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Segoe UI" w:cs="Segoe UI" w:eastAsia="Segoe UI" w:hAnsi="Segoe UI"/>
          <w:b/>
          <w:bCs/>
          <w:color w:val="F08D17"/>
          <w:sz w:val="26"/>
          <w:szCs w:val="26"/>
        </w:rPr>
        <w:t xml:space="preserve">ENFOCO, S.R.L.</w:t>
      </w:r>
    </w:p>
    <w:p>
      <w:pPr>
        <w:spacing w:after="120"/>
        <w:jc w:val="center"/>
      </w:pPr>
      <w:r>
        <w:rPr>
          <w:rFonts w:ascii="Segoe UI" w:cs="Segoe UI" w:eastAsia="Segoe UI" w:hAnsi="Segoe UI"/>
          <w:b/>
          <w:bCs/>
          <w:color w:val="004F54"/>
          <w:sz w:val="36"/>
          <w:szCs w:val="36"/>
        </w:rPr>
        <w:t xml:space="preserve">INFORME TÉCNICO DE MEJORAS &amp; MANUAL DE USO</w:t>
      </w:r>
    </w:p>
    <w:p>
      <w:pPr>
        <w:spacing w:after="240"/>
        <w:jc w:val="center"/>
      </w:pPr>
      <w:r>
        <w:rPr>
          <w:rFonts w:ascii="Segoe UI" w:cs="Segoe UI" w:eastAsia="Segoe UI" w:hAnsi="Segoe UI"/>
          <w:i/>
          <w:iCs/>
          <w:color w:val="475569"/>
          <w:sz w:val="22"/>
          <w:szCs w:val="22"/>
        </w:rPr>
        <w:t xml:space="preserve">Plataforma Web de Propuestas Comerciales y Presentaciones Ejecutivas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Fecha: 17 de Septiembre, 2026</w:t>
            </w:r>
          </w:p>
        </w:tc>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Versión: 2.5 (Producción &amp; Vercel)</w:t>
            </w:r>
          </w:p>
        </w:tc>
      </w:tr>
      <w:tr>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Repositorio: heralsreyes/PaginaPropuesta</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Estado: Aprobado, Compilado y Desplegado</w:t>
            </w:r>
          </w:p>
        </w:tc>
      </w:tr>
    </w:tbl>
    <w:p>
      <w:pPr>
        <w:spacing w:before="240"/>
      </w:pPr>
    </w:p>
    <w:p>
      <w:pPr>
        <w:pStyle w:val="Heading1"/>
        <w:spacing w:after="140" w:before="280"/>
      </w:pPr>
      <w:r>
        <w:rPr>
          <w:rFonts w:ascii="Segoe UI" w:cs="Segoe UI" w:eastAsia="Segoe UI" w:hAnsi="Segoe UI"/>
          <w:b/>
          <w:bCs/>
          <w:color w:val="004F54"/>
          <w:sz w:val="32"/>
          <w:szCs w:val="32"/>
        </w:rPr>
        <w:t xml:space="preserve">1. Resumen Ejecutivo y Alcance del Trabajo</w:t>
      </w:r>
    </w:p>
    <w:p>
      <w:pPr>
        <w:spacing w:after="80" w:before="60" w:line="276"/>
      </w:pPr>
      <w:r>
        <w:rPr>
          <w:rFonts w:ascii="Segoe UI" w:cs="Segoe UI" w:eastAsia="Segoe UI" w:hAnsi="Segoe UI"/>
          <w:color w:val="475569"/>
          <w:sz w:val="21"/>
          <w:szCs w:val="21"/>
        </w:rPr>
        <w:t xml:space="preserve">El presente documento detalla la resolución de todos los requerimientos especificados para la plataforma web de propuestas comerciales de ENFOCO, con especial énfasis en la ergonomía de edición visual, la presentación ejecutiva impecable para clientes y la compatibilidad universal entre diferentes propuestas institucionales.</w:t>
      </w:r>
    </w:p>
    <w:p>
      <w:pPr>
        <w:spacing w:after="80" w:before="60" w:line="276"/>
      </w:pPr>
      <w:r>
        <w:rPr>
          <w:rFonts w:ascii="Segoe UI" w:cs="Segoe UI" w:eastAsia="Segoe UI" w:hAnsi="Segoe UI"/>
          <w:b/>
          <w:bCs/>
          <w:color w:val="0F172A"/>
          <w:sz w:val="21"/>
          <w:szCs w:val="21"/>
        </w:rPr>
        <w:t xml:space="preserve">Aspectos Clave Atendidos: </w:t>
      </w:r>
      <w:r>
        <w:rPr>
          <w:rFonts w:ascii="Segoe UI" w:cs="Segoe UI" w:eastAsia="Segoe UI" w:hAnsi="Segoe UI"/>
          <w:color w:val="475569"/>
          <w:sz w:val="21"/>
          <w:szCs w:val="21"/>
        </w:rPr>
        <w:t xml:space="preserve">Superposición de textos en la cabecera / badge superior resuelto, estiramiento 2D interactivo (horizontal y vertical) en las píldoras de entregables, control granular para remover o restaurar íconos de cotejo, ocultamiento estricto de controles en Vista Ejecutiva y persistencia independiente por propuesta.</w:t>
      </w:r>
    </w:p>
    <w:p>
      <w:pPr>
        <w:spacing w:before="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59669" w:sz="24"/>
              <w:bottom w:val="none"/>
              <w:right w:val="none"/>
            </w:tcBorders>
            <w:shd w:fill="F0FDF4" w:val="clear"/>
            <w:tcMar>
              <w:top w:type="dxa" w:w="120"/>
              <w:left w:type="dxa" w:w="160"/>
              <w:bottom w:type="dxa" w:w="120"/>
              <w:right w:type="dxa" w:w="160"/>
            </w:tcMar>
          </w:tcPr>
          <w:p>
            <w:pPr>
              <w:spacing w:after="60"/>
            </w:pPr>
            <w:r>
              <w:rPr>
                <w:rFonts w:ascii="Segoe UI" w:cs="Segoe UI" w:eastAsia="Segoe UI" w:hAnsi="Segoe UI"/>
                <w:b/>
                <w:bCs/>
                <w:color w:val="059669"/>
                <w:sz w:val="22"/>
                <w:szCs w:val="22"/>
              </w:rPr>
              <w:t xml:space="preserve">💡 Objetivo Logrado</w:t>
            </w:r>
          </w:p>
          <w:p>
            <w:r>
              <w:rPr>
                <w:rFonts w:ascii="Segoe UI" w:cs="Segoe UI" w:eastAsia="Segoe UI" w:hAnsi="Segoe UI"/>
                <w:color w:val="0F172A"/>
                <w:sz w:val="20"/>
                <w:szCs w:val="20"/>
              </w:rPr>
              <w:t xml:space="preserve">La plataforma ahora ofrece una experiencia de edición rica e intuitiva en Modo Diseño (Design Studio) y, al mismo tiempo, una visualización ejecutiva 100% limpia para clientes institucionales (ARS Primera, Excel, Banco BHD, CEPM, Claro, Grupo Ramos, etc.), conservando siempre las proporciones personalizadas y la paleta corporativa correspondiente.</w:t>
            </w:r>
          </w:p>
        </w:tc>
      </w:tr>
    </w:tbl>
    <w:p>
      <w:pPr>
        <w:pStyle w:val="Heading1"/>
        <w:spacing w:after="140" w:before="280"/>
      </w:pPr>
      <w:r>
        <w:rPr>
          <w:rFonts w:ascii="Segoe UI" w:cs="Segoe UI" w:eastAsia="Segoe UI" w:hAnsi="Segoe UI"/>
          <w:b/>
          <w:bCs/>
          <w:color w:val="004F54"/>
          <w:sz w:val="32"/>
          <w:szCs w:val="32"/>
        </w:rPr>
        <w:t xml:space="preserve">2. Detalle de Soluciones Técnicas Implementadas</w:t>
      </w:r>
    </w:p>
    <w:p>
      <w:pPr>
        <w:pStyle w:val="Heading2"/>
        <w:spacing w:after="100" w:before="220"/>
      </w:pPr>
      <w:r>
        <w:rPr>
          <w:rFonts w:ascii="Segoe UI" w:cs="Segoe UI" w:eastAsia="Segoe UI" w:hAnsi="Segoe UI"/>
          <w:b/>
          <w:bCs/>
          <w:color w:val="F08D17"/>
          <w:sz w:val="24"/>
          <w:szCs w:val="24"/>
        </w:rPr>
        <w:t xml:space="preserve">2.1 Corrección de Superposición en Cabecera e Integración con la Paleta</w:t>
      </w:r>
    </w:p>
    <w:p>
      <w:pPr>
        <w:spacing w:after="80" w:before="60" w:line="276"/>
      </w:pPr>
      <w:r>
        <w:rPr>
          <w:rFonts w:ascii="Segoe UI" w:cs="Segoe UI" w:eastAsia="Segoe UI" w:hAnsi="Segoe UI"/>
          <w:b/>
          <w:bCs/>
          <w:color w:val="0F172A"/>
          <w:sz w:val="21"/>
          <w:szCs w:val="21"/>
        </w:rPr>
        <w:t xml:space="preserve">Problema previo: </w:t>
      </w:r>
      <w:r>
        <w:rPr>
          <w:rFonts w:ascii="Segoe UI" w:cs="Segoe UI" w:eastAsia="Segoe UI" w:hAnsi="Segoe UI"/>
          <w:color w:val="475569"/>
          <w:sz w:val="21"/>
          <w:szCs w:val="21"/>
        </w:rPr>
        <w:t xml:space="preserve">El componente NavBrandHeader (badge superior izquierdo) colisionaba con los paneles de herramientas o se superponía con textos largos en ciertas resoluciones de pantalla.</w:t>
      </w:r>
    </w:p>
    <w:p>
      <w:pPr>
        <w:spacing w:after="80" w:before="60" w:line="276"/>
      </w:pPr>
      <w:r>
        <w:rPr>
          <w:rFonts w:ascii="Segoe UI" w:cs="Segoe UI" w:eastAsia="Segoe UI" w:hAnsi="Segoe UI"/>
          <w:b/>
          <w:bCs/>
          <w:color w:val="0F172A"/>
          <w:sz w:val="21"/>
          <w:szCs w:val="21"/>
        </w:rPr>
        <w:t xml:space="preserve">Solución técnica: </w:t>
      </w:r>
      <w:r>
        <w:rPr>
          <w:rFonts w:ascii="Segoe UI" w:cs="Segoe UI" w:eastAsia="Segoe UI" w:hAnsi="Segoe UI"/>
          <w:color w:val="475569"/>
          <w:sz w:val="21"/>
          <w:szCs w:val="21"/>
        </w:rPr>
        <w:t xml:space="preserve">Se implementó un posicionamiento inteligente reactivo: en Modo Diseño se ubica respetando la barra superior y el panel lateral izquierdo (left: 396px con panel abierto, 88px con panel cerrado); en Modo Vista Ejecutiva se posiciona flotante centrado de forma sutil.</w:t>
      </w:r>
    </w:p>
    <w:p>
      <w:pPr>
        <w:spacing w:after="80" w:before="60" w:line="276"/>
      </w:pPr>
      <w:r>
        <w:rPr>
          <w:rFonts w:ascii="Segoe UI" w:cs="Segoe UI" w:eastAsia="Segoe UI" w:hAnsi="Segoe UI"/>
          <w:b/>
          <w:bCs/>
          <w:color w:val="0F172A"/>
          <w:sz w:val="21"/>
          <w:szCs w:val="21"/>
        </w:rPr>
        <w:t xml:space="preserve">Reactividad de color: </w:t>
      </w:r>
      <w:r>
        <w:rPr>
          <w:rFonts w:ascii="Segoe UI" w:cs="Segoe UI" w:eastAsia="Segoe UI" w:hAnsi="Segoe UI"/>
          <w:color w:val="475569"/>
          <w:sz w:val="21"/>
          <w:szCs w:val="21"/>
        </w:rPr>
        <w:t xml:space="preserve">Tanto el badge como el botón 'Aceptar Propuesta' leen directamente las variables CSS de la paleta corporativa activa (--nav-bg, --secondary-accent, --card-border, --theme-h1). En Modo Diseño cuentan con selectores de color rápidos para ajustes inmediatos a 120 fps.</w:t>
      </w:r>
    </w:p>
    <w:p>
      <w:pPr>
        <w:pStyle w:val="Heading2"/>
        <w:spacing w:after="100" w:before="220"/>
      </w:pPr>
      <w:r>
        <w:rPr>
          <w:rFonts w:ascii="Segoe UI" w:cs="Segoe UI" w:eastAsia="Segoe UI" w:hAnsi="Segoe UI"/>
          <w:b/>
          <w:bCs/>
          <w:color w:val="F08D17"/>
          <w:sz w:val="24"/>
          <w:szCs w:val="24"/>
        </w:rPr>
        <w:t xml:space="preserve">2.2 Píldoras de Entregables con Redimensionamiento 2D Interactivo</w:t>
      </w:r>
    </w:p>
    <w:p>
      <w:pPr>
        <w:spacing w:after="80" w:before="60" w:line="276"/>
      </w:pPr>
      <w:r>
        <w:rPr>
          <w:rFonts w:ascii="Segoe UI" w:cs="Segoe UI" w:eastAsia="Segoe UI" w:hAnsi="Segoe UI"/>
          <w:b/>
          <w:bCs/>
          <w:color w:val="0F172A"/>
          <w:sz w:val="21"/>
          <w:szCs w:val="21"/>
        </w:rPr>
        <w:t xml:space="preserve">Requerimiento: </w:t>
      </w:r>
      <w:r>
        <w:rPr>
          <w:rFonts w:ascii="Segoe UI" w:cs="Segoe UI" w:eastAsia="Segoe UI" w:hAnsi="Segoe UI"/>
          <w:color w:val="475569"/>
          <w:sz w:val="21"/>
          <w:szCs w:val="21"/>
        </w:rPr>
        <w:t xml:space="preserve">Se solicitaba que las tarjetas de entregables individuales dentro del módulo de alcance (ScopeSection) pudieran estirarse tanto a lo ancho como a lo alto mediante arrastre con el ratón o tacto, sin que los botones de eliminar o estirar obstruyeran la interacción.</w:t>
      </w:r>
    </w:p>
    <w:p>
      <w:pPr>
        <w:pStyle w:val="ListParagraph"/>
        <w:numPr>
          <w:ilvl w:val="0"/>
          <w:numId w:val="1"/>
        </w:numPr>
        <w:spacing w:after="80" w:before="60" w:line="276"/>
      </w:pPr>
      <w:r>
        <w:rPr>
          <w:rFonts w:ascii="Segoe UI" w:cs="Segoe UI" w:eastAsia="Segoe UI" w:hAnsi="Segoe UI"/>
          <w:b/>
          <w:bCs/>
          <w:color w:val="0F172A"/>
          <w:sz w:val="21"/>
          <w:szCs w:val="21"/>
        </w:rPr>
        <w:t xml:space="preserve">1. Tirador Horizontal: </w:t>
      </w:r>
      <w:r>
        <w:rPr>
          <w:rFonts w:ascii="Segoe UI" w:cs="Segoe UI" w:eastAsia="Segoe UI" w:hAnsi="Segoe UI"/>
          <w:color w:val="475569"/>
          <w:sz w:val="21"/>
          <w:szCs w:val="21"/>
        </w:rPr>
        <w:t xml:space="preserve">Borde derecho (cursor-ew-resize) para ensanchar de 160px a 1400px.</w:t>
      </w:r>
    </w:p>
    <w:p>
      <w:pPr>
        <w:pStyle w:val="ListParagraph"/>
        <w:numPr>
          <w:ilvl w:val="0"/>
          <w:numId w:val="1"/>
        </w:numPr>
        <w:spacing w:after="80" w:before="60" w:line="276"/>
      </w:pPr>
      <w:r>
        <w:rPr>
          <w:rFonts w:ascii="Segoe UI" w:cs="Segoe UI" w:eastAsia="Segoe UI" w:hAnsi="Segoe UI"/>
          <w:b/>
          <w:bCs/>
          <w:color w:val="0F172A"/>
          <w:sz w:val="21"/>
          <w:szCs w:val="21"/>
        </w:rPr>
        <w:t xml:space="preserve">2. Tirador Vertical: </w:t>
      </w:r>
      <w:r>
        <w:rPr>
          <w:rFonts w:ascii="Segoe UI" w:cs="Segoe UI" w:eastAsia="Segoe UI" w:hAnsi="Segoe UI"/>
          <w:color w:val="475569"/>
          <w:sz w:val="21"/>
          <w:szCs w:val="21"/>
        </w:rPr>
        <w:t xml:space="preserve">Borde inferior (cursor-ns-resize) para estirar la altura de 42px a 600px.</w:t>
      </w:r>
    </w:p>
    <w:p>
      <w:pPr>
        <w:pStyle w:val="ListParagraph"/>
        <w:numPr>
          <w:ilvl w:val="0"/>
          <w:numId w:val="1"/>
        </w:numPr>
        <w:spacing w:after="80" w:before="60" w:line="276"/>
      </w:pPr>
      <w:r>
        <w:rPr>
          <w:rFonts w:ascii="Segoe UI" w:cs="Segoe UI" w:eastAsia="Segoe UI" w:hAnsi="Segoe UI"/>
          <w:b/>
          <w:bCs/>
          <w:color w:val="0F172A"/>
          <w:sz w:val="21"/>
          <w:szCs w:val="21"/>
        </w:rPr>
        <w:t xml:space="preserve">3. Tirador Bidimensional (Esquina SE): </w:t>
      </w:r>
      <w:r>
        <w:rPr>
          <w:rFonts w:ascii="Segoe UI" w:cs="Segoe UI" w:eastAsia="Segoe UI" w:hAnsi="Segoe UI"/>
          <w:color w:val="475569"/>
          <w:sz w:val="21"/>
          <w:szCs w:val="21"/>
        </w:rPr>
        <w:t xml:space="preserve">Círculo en esquina inferior derecha (cursor-se-resize) para estirar alto y ancho simultáneamente.</w:t>
      </w:r>
    </w:p>
    <w:p>
      <w:pPr>
        <w:pStyle w:val="ListParagraph"/>
        <w:numPr>
          <w:ilvl w:val="0"/>
          <w:numId w:val="1"/>
        </w:numPr>
        <w:spacing w:after="80" w:before="60" w:line="276"/>
      </w:pPr>
      <w:r>
        <w:rPr>
          <w:rFonts w:ascii="Segoe UI" w:cs="Segoe UI" w:eastAsia="Segoe UI" w:hAnsi="Segoe UI"/>
          <w:b/>
          <w:bCs/>
          <w:color w:val="0F172A"/>
          <w:sz w:val="21"/>
          <w:szCs w:val="21"/>
        </w:rPr>
        <w:t xml:space="preserve">4. Atajo de Restauración: </w:t>
      </w:r>
      <w:r>
        <w:rPr>
          <w:rFonts w:ascii="Segoe UI" w:cs="Segoe UI" w:eastAsia="Segoe UI" w:hAnsi="Segoe UI"/>
          <w:color w:val="475569"/>
          <w:sz w:val="21"/>
          <w:szCs w:val="21"/>
        </w:rPr>
        <w:t xml:space="preserve">Doble clic sobre la píldora restablece inmediatamente el tamaño predeterminado.</w:t>
      </w:r>
    </w:p>
    <w:p>
      <w:pPr>
        <w:pStyle w:val="ListParagraph"/>
        <w:numPr>
          <w:ilvl w:val="0"/>
          <w:numId w:val="1"/>
        </w:numPr>
        <w:spacing w:after="80" w:before="60" w:line="276"/>
      </w:pPr>
      <w:r>
        <w:rPr>
          <w:rFonts w:ascii="Segoe UI" w:cs="Segoe UI" w:eastAsia="Segoe UI" w:hAnsi="Segoe UI"/>
          <w:b/>
          <w:bCs/>
          <w:color w:val="0F172A"/>
          <w:sz w:val="21"/>
          <w:szCs w:val="21"/>
        </w:rPr>
        <w:t xml:space="preserve">5. Reubicación de Botones: </w:t>
      </w:r>
      <w:r>
        <w:rPr>
          <w:rFonts w:ascii="Segoe UI" w:cs="Segoe UI" w:eastAsia="Segoe UI" w:hAnsi="Segoe UI"/>
          <w:color w:val="475569"/>
          <w:sz w:val="21"/>
          <w:szCs w:val="21"/>
        </w:rPr>
        <w:t xml:space="preserve">Los botones de acción (paleta cromática, maximizar y eliminar) se movieron a un contenedor seguro en el extremo derecho, evitando cualquier conflicto con los tiradores de arrastre.</w:t>
      </w:r>
    </w:p>
    <w:p>
      <w:pPr>
        <w:pStyle w:val="Heading2"/>
        <w:spacing w:after="100" w:before="220"/>
      </w:pPr>
      <w:r>
        <w:rPr>
          <w:rFonts w:ascii="Segoe UI" w:cs="Segoe UI" w:eastAsia="Segoe UI" w:hAnsi="Segoe UI"/>
          <w:b/>
          <w:bCs/>
          <w:color w:val="F08D17"/>
          <w:sz w:val="24"/>
          <w:szCs w:val="24"/>
        </w:rPr>
        <w:t xml:space="preserve">2.3 Íconos de Cotejo (Checkmarks) Removibles</w:t>
      </w:r>
    </w:p>
    <w:p>
      <w:pPr>
        <w:spacing w:after="80" w:before="60" w:line="276"/>
      </w:pPr>
      <w:r>
        <w:rPr>
          <w:rFonts w:ascii="Segoe UI" w:cs="Segoe UI" w:eastAsia="Segoe UI" w:hAnsi="Segoe UI"/>
          <w:b/>
          <w:bCs/>
          <w:color w:val="0F172A"/>
          <w:sz w:val="21"/>
          <w:szCs w:val="21"/>
        </w:rPr>
        <w:t xml:space="preserve">Funcionalidad: </w:t>
      </w:r>
      <w:r>
        <w:rPr>
          <w:rFonts w:ascii="Segoe UI" w:cs="Segoe UI" w:eastAsia="Segoe UI" w:hAnsi="Segoe UI"/>
          <w:color w:val="475569"/>
          <w:sz w:val="21"/>
          <w:szCs w:val="21"/>
        </w:rPr>
        <w:t xml:space="preserve">Se habilitó la capacidad de retirar o restaurar individualmente el ícono de cotejo en cada píldora de entregable y en las historias de usuario. En Modo Diseño, un clic sobre el ícono lo oculta y muestra un indicador sutil para restaurarlo. En Vista Ejecutiva solo se muestran los cotejos activos de manera nítida.</w:t>
      </w:r>
    </w:p>
    <w:p>
      <w:pPr>
        <w:pStyle w:val="Heading2"/>
        <w:spacing w:after="100" w:before="220"/>
      </w:pPr>
      <w:r>
        <w:rPr>
          <w:rFonts w:ascii="Segoe UI" w:cs="Segoe UI" w:eastAsia="Segoe UI" w:hAnsi="Segoe UI"/>
          <w:b/>
          <w:bCs/>
          <w:color w:val="F08D17"/>
          <w:sz w:val="24"/>
          <w:szCs w:val="24"/>
        </w:rPr>
        <w:t xml:space="preserve">2.4 Modo Vista Ejecutiva 100% Limpio</w:t>
      </w:r>
    </w:p>
    <w:p>
      <w:pPr>
        <w:spacing w:after="80" w:before="60" w:line="276"/>
      </w:pPr>
      <w:r>
        <w:rPr>
          <w:rFonts w:ascii="Segoe UI" w:cs="Segoe UI" w:eastAsia="Segoe UI" w:hAnsi="Segoe UI"/>
          <w:b/>
          <w:bCs/>
          <w:color w:val="0F172A"/>
          <w:sz w:val="21"/>
          <w:szCs w:val="21"/>
        </w:rPr>
        <w:t xml:space="preserve">Garantía de Calidad: </w:t>
      </w:r>
      <w:r>
        <w:rPr>
          <w:rFonts w:ascii="Segoe UI" w:cs="Segoe UI" w:eastAsia="Segoe UI" w:hAnsi="Segoe UI"/>
          <w:color w:val="475569"/>
          <w:sz w:val="21"/>
          <w:szCs w:val="21"/>
        </w:rPr>
        <w:t xml:space="preserve">Todos los controles de edición —barras de arrastre, etiquetas de medidas numéricas (ej. 380w × 55h), botones de eliminar recuadro, botones de paleta y controles de estirar— están estrictamente condicionados a {isDesignMode &amp;&amp; ...}. En Vista Ejecutiva el cliente visualiza un documento pulcro con estándares de diseño editorial.</w:t>
      </w:r>
    </w:p>
    <w:p>
      <w:pPr>
        <w:pStyle w:val="Heading2"/>
        <w:spacing w:after="100" w:before="220"/>
      </w:pPr>
      <w:r>
        <w:rPr>
          <w:rFonts w:ascii="Segoe UI" w:cs="Segoe UI" w:eastAsia="Segoe UI" w:hAnsi="Segoe UI"/>
          <w:b/>
          <w:bCs/>
          <w:color w:val="F08D17"/>
          <w:sz w:val="24"/>
          <w:szCs w:val="24"/>
        </w:rPr>
        <w:t xml:space="preserve">2.5 Persistencia Universal y Aislamiento por Propuesta</w:t>
      </w:r>
    </w:p>
    <w:p>
      <w:pPr>
        <w:spacing w:after="80" w:before="60" w:line="276"/>
      </w:pPr>
      <w:r>
        <w:rPr>
          <w:rFonts w:ascii="Segoe UI" w:cs="Segoe UI" w:eastAsia="Segoe UI" w:hAnsi="Segoe UI"/>
          <w:b/>
          <w:bCs/>
          <w:color w:val="0F172A"/>
          <w:sz w:val="21"/>
          <w:szCs w:val="21"/>
        </w:rPr>
        <w:t xml:space="preserve">Arquitectura Multi-Propuesta: </w:t>
      </w:r>
      <w:r>
        <w:rPr>
          <w:rFonts w:ascii="Segoe UI" w:cs="Segoe UI" w:eastAsia="Segoe UI" w:hAnsi="Segoe UI"/>
          <w:color w:val="475569"/>
          <w:sz w:val="21"/>
          <w:szCs w:val="21"/>
        </w:rPr>
        <w:t xml:space="preserve">Se aisló todo el almacenamiento bajo el slug de la propuesta activa (currentSlug). Propuestas como ARS Primera, Banco BHD o Excel conservan sus propios tamaños de píldoras y configuraciones sin interferir entre sí. Además, al guardar en el servidor (/api/proposals) o exportar en JSON, la configuración scopePillsConfig se almacena dentro del archivo.</w:t>
      </w:r>
    </w:p>
    <w:p>
      <w:pPr>
        <w:spacing w:before="200"/>
      </w:pPr>
    </w:p>
    <w:p>
      <w:pPr>
        <w:pStyle w:val="Heading1"/>
        <w:spacing w:after="140" w:before="280"/>
      </w:pPr>
      <w:r>
        <w:rPr>
          <w:rFonts w:ascii="Segoe UI" w:cs="Segoe UI" w:eastAsia="Segoe UI" w:hAnsi="Segoe UI"/>
          <w:b/>
          <w:bCs/>
          <w:color w:val="004F54"/>
          <w:sz w:val="32"/>
          <w:szCs w:val="32"/>
        </w:rPr>
        <w:t xml:space="preserve">3. Manual de Uso Paso a Paso</w:t>
      </w:r>
    </w:p>
    <w:p>
      <w:pPr>
        <w:pStyle w:val="Heading2"/>
        <w:spacing w:after="100" w:before="220"/>
      </w:pPr>
      <w:r>
        <w:rPr>
          <w:rFonts w:ascii="Segoe UI" w:cs="Segoe UI" w:eastAsia="Segoe UI" w:hAnsi="Segoe UI"/>
          <w:b/>
          <w:bCs/>
          <w:color w:val="F08D17"/>
          <w:sz w:val="24"/>
          <w:szCs w:val="24"/>
        </w:rPr>
        <w:t xml:space="preserve">3.1 Alternar entre Modo Diseño y Modo Vista Ejecutiva</w:t>
      </w:r>
    </w:p>
    <w:p>
      <w:pPr>
        <w:pStyle w:val="ListParagraph"/>
        <w:numPr>
          <w:ilvl w:val="0"/>
          <w:numId w:val="1"/>
        </w:numPr>
        <w:spacing w:after="80" w:before="60" w:line="276"/>
      </w:pPr>
      <w:r>
        <w:rPr>
          <w:rFonts w:ascii="Segoe UI" w:cs="Segoe UI" w:eastAsia="Segoe UI" w:hAnsi="Segoe UI"/>
          <w:b/>
          <w:bCs/>
          <w:color w:val="0F172A"/>
          <w:sz w:val="21"/>
          <w:szCs w:val="21"/>
        </w:rPr>
        <w:t xml:space="preserve">Atajo Rápido: </w:t>
      </w:r>
      <w:r>
        <w:rPr>
          <w:rFonts w:ascii="Segoe UI" w:cs="Segoe UI" w:eastAsia="Segoe UI" w:hAnsi="Segoe UI"/>
          <w:color w:val="475569"/>
          <w:sz w:val="21"/>
          <w:szCs w:val="21"/>
        </w:rPr>
        <w:t xml:space="preserve">Presione en el teclado Ctrl + E (o Ctrl + Shift + E / Alt + E) para alternar al instante entre el modo de edición y la vista ejecutiva del cliente.</w:t>
      </w:r>
    </w:p>
    <w:p>
      <w:pPr>
        <w:pStyle w:val="ListParagraph"/>
        <w:numPr>
          <w:ilvl w:val="0"/>
          <w:numId w:val="1"/>
        </w:numPr>
        <w:spacing w:after="80" w:before="60" w:line="276"/>
      </w:pPr>
      <w:r>
        <w:rPr>
          <w:rFonts w:ascii="Segoe UI" w:cs="Segoe UI" w:eastAsia="Segoe UI" w:hAnsi="Segoe UI"/>
          <w:b/>
          <w:bCs/>
          <w:color w:val="0F172A"/>
          <w:sz w:val="21"/>
          <w:szCs w:val="21"/>
        </w:rPr>
        <w:t xml:space="preserve">Botón en Pantalla: </w:t>
      </w:r>
      <w:r>
        <w:rPr>
          <w:rFonts w:ascii="Segoe UI" w:cs="Segoe UI" w:eastAsia="Segoe UI" w:hAnsi="Segoe UI"/>
          <w:color w:val="475569"/>
          <w:sz w:val="21"/>
          <w:szCs w:val="21"/>
        </w:rPr>
        <w:t xml:space="preserve">Haga clic en el botón con el ícono de ojo / pincel ubicado en la esquina superior derecha de la pantalla.</w:t>
      </w:r>
    </w:p>
    <w:p>
      <w:pPr>
        <w:pStyle w:val="Heading2"/>
        <w:spacing w:after="100" w:before="220"/>
      </w:pPr>
      <w:r>
        <w:rPr>
          <w:rFonts w:ascii="Segoe UI" w:cs="Segoe UI" w:eastAsia="Segoe UI" w:hAnsi="Segoe UI"/>
          <w:b/>
          <w:bCs/>
          <w:color w:val="F08D17"/>
          <w:sz w:val="24"/>
          <w:szCs w:val="24"/>
        </w:rPr>
        <w:t xml:space="preserve">3.2 Cómo Estirar y Redimensionar las Píldoras de Entregables</w:t>
      </w:r>
    </w:p>
    <w:p>
      <w:pPr>
        <w:pStyle w:val="ListParagraph"/>
        <w:numPr>
          <w:ilvl w:val="0"/>
          <w:numId w:val="1"/>
        </w:numPr>
        <w:spacing w:after="80" w:before="60" w:line="276"/>
      </w:pPr>
      <w:r>
        <w:rPr>
          <w:rFonts w:ascii="Segoe UI" w:cs="Segoe UI" w:eastAsia="Segoe UI" w:hAnsi="Segoe UI"/>
          <w:color w:val="475569"/>
          <w:sz w:val="21"/>
          <w:szCs w:val="21"/>
        </w:rPr>
        <w:t xml:space="preserve">1. Ingrese en Modo Diseño (Ctrl + E).</w:t>
      </w:r>
    </w:p>
    <w:p>
      <w:pPr>
        <w:pStyle w:val="ListParagraph"/>
        <w:numPr>
          <w:ilvl w:val="0"/>
          <w:numId w:val="1"/>
        </w:numPr>
        <w:spacing w:after="80" w:before="60" w:line="276"/>
      </w:pPr>
      <w:r>
        <w:rPr>
          <w:rFonts w:ascii="Segoe UI" w:cs="Segoe UI" w:eastAsia="Segoe UI" w:hAnsi="Segoe UI"/>
          <w:color w:val="475569"/>
          <w:sz w:val="21"/>
          <w:szCs w:val="21"/>
        </w:rPr>
        <w:t xml:space="preserve">2. Desplácese a la sección 'Alcance &amp; Funcionalidades Requeridas' (#alcance).</w:t>
      </w:r>
    </w:p>
    <w:p>
      <w:pPr>
        <w:pStyle w:val="ListParagraph"/>
        <w:numPr>
          <w:ilvl w:val="0"/>
          <w:numId w:val="1"/>
        </w:numPr>
        <w:spacing w:after="80" w:before="60" w:line="276"/>
      </w:pPr>
      <w:r>
        <w:rPr>
          <w:rFonts w:ascii="Segoe UI" w:cs="Segoe UI" w:eastAsia="Segoe UI" w:hAnsi="Segoe UI"/>
          <w:color w:val="475569"/>
          <w:sz w:val="21"/>
          <w:szCs w:val="21"/>
        </w:rPr>
        <w:t xml:space="preserve">3. Seleccione un módulo de la lista izquierda para inspeccionarlo.</w:t>
      </w:r>
    </w:p>
    <w:p>
      <w:pPr>
        <w:pStyle w:val="ListParagraph"/>
        <w:numPr>
          <w:ilvl w:val="0"/>
          <w:numId w:val="1"/>
        </w:numPr>
        <w:spacing w:after="80" w:before="60" w:line="276"/>
      </w:pPr>
      <w:r>
        <w:rPr>
          <w:rFonts w:ascii="Segoe UI" w:cs="Segoe UI" w:eastAsia="Segoe UI" w:hAnsi="Segoe UI"/>
          <w:color w:val="475569"/>
          <w:sz w:val="21"/>
          <w:szCs w:val="21"/>
        </w:rPr>
        <w:t xml:space="preserve">4. En el panel de entregables a la derecha:</w:t>
      </w:r>
    </w:p>
    <w:p>
      <w:pPr>
        <w:pStyle w:val="ListParagraph"/>
        <w:numPr>
          <w:ilvl w:val="0"/>
          <w:numId w:val="1"/>
        </w:numPr>
        <w:spacing w:after="80" w:before="60" w:line="276"/>
      </w:pPr>
      <w:r>
        <w:rPr>
          <w:rFonts w:ascii="Segoe UI" w:cs="Segoe UI" w:eastAsia="Segoe UI" w:hAnsi="Segoe UI"/>
          <w:b/>
          <w:bCs/>
          <w:color w:val="0F172A"/>
          <w:sz w:val="21"/>
          <w:szCs w:val="21"/>
        </w:rPr>
        <w:t xml:space="preserve">· Para estirar horizontalmente: </w:t>
      </w:r>
      <w:r>
        <w:rPr>
          <w:rFonts w:ascii="Segoe UI" w:cs="Segoe UI" w:eastAsia="Segoe UI" w:hAnsi="Segoe UI"/>
          <w:color w:val="475569"/>
          <w:sz w:val="21"/>
          <w:szCs w:val="21"/>
        </w:rPr>
        <w:t xml:space="preserve">Pase el ratón sobre el borde derecho de la píldora (aparece una barra iluminada con cursor ↔) y arrastre hacia la derecha o izquierda.</w:t>
      </w:r>
    </w:p>
    <w:p>
      <w:pPr>
        <w:pStyle w:val="ListParagraph"/>
        <w:numPr>
          <w:ilvl w:val="0"/>
          <w:numId w:val="1"/>
        </w:numPr>
        <w:spacing w:after="80" w:before="60" w:line="276"/>
      </w:pPr>
      <w:r>
        <w:rPr>
          <w:rFonts w:ascii="Segoe UI" w:cs="Segoe UI" w:eastAsia="Segoe UI" w:hAnsi="Segoe UI"/>
          <w:b/>
          <w:bCs/>
          <w:color w:val="0F172A"/>
          <w:sz w:val="21"/>
          <w:szCs w:val="21"/>
        </w:rPr>
        <w:t xml:space="preserve">· Para estirar verticalmente: </w:t>
      </w:r>
      <w:r>
        <w:rPr>
          <w:rFonts w:ascii="Segoe UI" w:cs="Segoe UI" w:eastAsia="Segoe UI" w:hAnsi="Segoe UI"/>
          <w:color w:val="475569"/>
          <w:sz w:val="21"/>
          <w:szCs w:val="21"/>
        </w:rPr>
        <w:t xml:space="preserve">Pase el ratón sobre el borde inferior (cursor ↕) y arrastre hacia abajo.</w:t>
      </w:r>
    </w:p>
    <w:p>
      <w:pPr>
        <w:pStyle w:val="ListParagraph"/>
        <w:numPr>
          <w:ilvl w:val="0"/>
          <w:numId w:val="1"/>
        </w:numPr>
        <w:spacing w:after="80" w:before="60" w:line="276"/>
      </w:pPr>
      <w:r>
        <w:rPr>
          <w:rFonts w:ascii="Segoe UI" w:cs="Segoe UI" w:eastAsia="Segoe UI" w:hAnsi="Segoe UI"/>
          <w:b/>
          <w:bCs/>
          <w:color w:val="0F172A"/>
          <w:sz w:val="21"/>
          <w:szCs w:val="21"/>
        </w:rPr>
        <w:t xml:space="preserve">· Para estirar ambas dimensiones a la vez: </w:t>
      </w:r>
      <w:r>
        <w:rPr>
          <w:rFonts w:ascii="Segoe UI" w:cs="Segoe UI" w:eastAsia="Segoe UI" w:hAnsi="Segoe UI"/>
          <w:color w:val="475569"/>
          <w:sz w:val="21"/>
          <w:szCs w:val="21"/>
        </w:rPr>
        <w:t xml:space="preserve">Arrastre el círculo ubicado en la esquina inferior derecha (cursor ⤡).</w:t>
      </w:r>
    </w:p>
    <w:p>
      <w:pPr>
        <w:pStyle w:val="ListParagraph"/>
        <w:numPr>
          <w:ilvl w:val="0"/>
          <w:numId w:val="1"/>
        </w:numPr>
        <w:spacing w:after="80" w:before="60" w:line="276"/>
      </w:pPr>
      <w:r>
        <w:rPr>
          <w:rFonts w:ascii="Segoe UI" w:cs="Segoe UI" w:eastAsia="Segoe UI" w:hAnsi="Segoe UI"/>
          <w:color w:val="475569"/>
          <w:sz w:val="21"/>
          <w:szCs w:val="21"/>
        </w:rPr>
        <w:t xml:space="preserve">5. Para restablecer las medidas originales: Haga doble clic sobre la píldora.</w:t>
      </w:r>
    </w:p>
    <w:p>
      <w:pPr>
        <w:pStyle w:val="Heading2"/>
        <w:spacing w:after="100" w:before="220"/>
      </w:pPr>
      <w:r>
        <w:rPr>
          <w:rFonts w:ascii="Segoe UI" w:cs="Segoe UI" w:eastAsia="Segoe UI" w:hAnsi="Segoe UI"/>
          <w:b/>
          <w:bCs/>
          <w:color w:val="F08D17"/>
          <w:sz w:val="24"/>
          <w:szCs w:val="24"/>
        </w:rPr>
        <w:t xml:space="preserve">3.3 Cómo Ocultar o Restaurar los Íconos de Cotejo</w:t>
      </w:r>
    </w:p>
    <w:p>
      <w:pPr>
        <w:pStyle w:val="ListParagraph"/>
        <w:numPr>
          <w:ilvl w:val="0"/>
          <w:numId w:val="1"/>
        </w:numPr>
        <w:spacing w:after="80" w:before="60" w:line="276"/>
      </w:pPr>
      <w:r>
        <w:rPr>
          <w:rFonts w:ascii="Segoe UI" w:cs="Segoe UI" w:eastAsia="Segoe UI" w:hAnsi="Segoe UI"/>
          <w:color w:val="475569"/>
          <w:sz w:val="21"/>
          <w:szCs w:val="21"/>
        </w:rPr>
        <w:t xml:space="preserve">1. En Modo Diseño, pase el ratón sobre el ícono de cotejo (verá que cambia a un ícono de ojo tachado).</w:t>
      </w:r>
    </w:p>
    <w:p>
      <w:pPr>
        <w:pStyle w:val="ListParagraph"/>
        <w:numPr>
          <w:ilvl w:val="0"/>
          <w:numId w:val="1"/>
        </w:numPr>
        <w:spacing w:after="80" w:before="60" w:line="276"/>
      </w:pPr>
      <w:r>
        <w:rPr>
          <w:rFonts w:ascii="Segoe UI" w:cs="Segoe UI" w:eastAsia="Segoe UI" w:hAnsi="Segoe UI"/>
          <w:color w:val="475569"/>
          <w:sz w:val="21"/>
          <w:szCs w:val="21"/>
        </w:rPr>
        <w:t xml:space="preserve">2. Haga clic sobre él para retirarlo.</w:t>
      </w:r>
    </w:p>
    <w:p>
      <w:pPr>
        <w:pStyle w:val="ListParagraph"/>
        <w:numPr>
          <w:ilvl w:val="0"/>
          <w:numId w:val="1"/>
        </w:numPr>
        <w:spacing w:after="80" w:before="60" w:line="276"/>
      </w:pPr>
      <w:r>
        <w:rPr>
          <w:rFonts w:ascii="Segoe UI" w:cs="Segoe UI" w:eastAsia="Segoe UI" w:hAnsi="Segoe UI"/>
          <w:color w:val="475569"/>
          <w:sz w:val="21"/>
          <w:szCs w:val="21"/>
        </w:rPr>
        <w:t xml:space="preserve">3. Para volver a colocarlo, haga clic en el botón circular punteado '+'.</w:t>
      </w:r>
    </w:p>
    <w:p>
      <w:pPr>
        <w:pStyle w:val="Heading2"/>
        <w:spacing w:after="100" w:before="220"/>
      </w:pPr>
      <w:r>
        <w:rPr>
          <w:rFonts w:ascii="Segoe UI" w:cs="Segoe UI" w:eastAsia="Segoe UI" w:hAnsi="Segoe UI"/>
          <w:b/>
          <w:bCs/>
          <w:color w:val="F08D17"/>
          <w:sz w:val="24"/>
          <w:szCs w:val="24"/>
        </w:rPr>
        <w:t xml:space="preserve">3.4 Cómo Cambiar el Estilo Cromático de una Píldora</w:t>
      </w:r>
    </w:p>
    <w:p>
      <w:pPr>
        <w:spacing w:after="80" w:before="60" w:line="276"/>
      </w:pPr>
      <w:r>
        <w:rPr>
          <w:rFonts w:ascii="Segoe UI" w:cs="Segoe UI" w:eastAsia="Segoe UI" w:hAnsi="Segoe UI"/>
          <w:b/>
          <w:bCs/>
          <w:color w:val="0F172A"/>
          <w:sz w:val="21"/>
          <w:szCs w:val="21"/>
        </w:rPr>
        <w:t xml:space="preserve">Instrucción: </w:t>
      </w:r>
      <w:r>
        <w:rPr>
          <w:rFonts w:ascii="Segoe UI" w:cs="Segoe UI" w:eastAsia="Segoe UI" w:hAnsi="Segoe UI"/>
          <w:color w:val="475569"/>
          <w:sz w:val="21"/>
          <w:szCs w:val="21"/>
        </w:rPr>
        <w:t xml:space="preserve">En Modo Diseño, haga clic en el botón con el ícono de Paleta ubicado en el extremo derecho de la píldora para rotar entre los 3 estilos disponibles: Primaria (acento corporativo), Secundaria (acento secundario/dorado) o Sutil (fondo neutro de tarjeta).</w:t>
      </w:r>
    </w:p>
    <w:p>
      <w:pPr>
        <w:pStyle w:val="Heading2"/>
        <w:spacing w:after="100" w:before="220"/>
      </w:pPr>
      <w:r>
        <w:rPr>
          <w:rFonts w:ascii="Segoe UI" w:cs="Segoe UI" w:eastAsia="Segoe UI" w:hAnsi="Segoe UI"/>
          <w:b/>
          <w:bCs/>
          <w:color w:val="F08D17"/>
          <w:sz w:val="24"/>
          <w:szCs w:val="24"/>
        </w:rPr>
        <w:t xml:space="preserve">3.5 Cómo Ajustar la Paleta de Colores Institucional</w:t>
      </w:r>
    </w:p>
    <w:p>
      <w:pPr>
        <w:pStyle w:val="ListParagraph"/>
        <w:numPr>
          <w:ilvl w:val="0"/>
          <w:numId w:val="1"/>
        </w:numPr>
        <w:spacing w:after="80" w:before="60" w:line="276"/>
      </w:pPr>
      <w:r>
        <w:rPr>
          <w:rFonts w:ascii="Segoe UI" w:cs="Segoe UI" w:eastAsia="Segoe UI" w:hAnsi="Segoe UI"/>
          <w:b/>
          <w:bCs/>
          <w:color w:val="0F172A"/>
          <w:sz w:val="21"/>
          <w:szCs w:val="21"/>
        </w:rPr>
        <w:t xml:space="preserve">· Desde la Cabecera: </w:t>
      </w:r>
      <w:r>
        <w:rPr>
          <w:rFonts w:ascii="Segoe UI" w:cs="Segoe UI" w:eastAsia="Segoe UI" w:hAnsi="Segoe UI"/>
          <w:color w:val="475569"/>
          <w:sz w:val="21"/>
          <w:szCs w:val="21"/>
        </w:rPr>
        <w:t xml:space="preserve">Haga clic en el ícono de paleta junto al nombre del cliente para cambiar el color de fondo del badge (navBg). Junto a 'Aceptar Propuesta', haga clic en el ícono de paleta para cambiar el color del botón (secondaryAccent).</w:t>
      </w:r>
    </w:p>
    <w:p>
      <w:pPr>
        <w:pStyle w:val="ListParagraph"/>
        <w:numPr>
          <w:ilvl w:val="0"/>
          <w:numId w:val="1"/>
        </w:numPr>
        <w:spacing w:after="80" w:before="60" w:line="276"/>
      </w:pPr>
      <w:r>
        <w:rPr>
          <w:rFonts w:ascii="Segoe UI" w:cs="Segoe UI" w:eastAsia="Segoe UI" w:hAnsi="Segoe UI"/>
          <w:b/>
          <w:bCs/>
          <w:color w:val="0F172A"/>
          <w:sz w:val="21"/>
          <w:szCs w:val="21"/>
        </w:rPr>
        <w:t xml:space="preserve">· Desde el Panel Lateral: </w:t>
      </w:r>
      <w:r>
        <w:rPr>
          <w:rFonts w:ascii="Segoe UI" w:cs="Segoe UI" w:eastAsia="Segoe UI" w:hAnsi="Segoe UI"/>
          <w:color w:val="475569"/>
          <w:sz w:val="21"/>
          <w:szCs w:val="21"/>
        </w:rPr>
        <w:t xml:space="preserve">En la pestaña 'Plantillas / Identidad y Tema', modifique en vivo el fondo principal, titulares H1/H2, colores de acento, bordes y fondo de cabecera.</w:t>
      </w:r>
    </w:p>
    <w:p>
      <w:pPr>
        <w:pStyle w:val="Heading2"/>
        <w:spacing w:after="100" w:before="220"/>
      </w:pPr>
      <w:r>
        <w:rPr>
          <w:rFonts w:ascii="Segoe UI" w:cs="Segoe UI" w:eastAsia="Segoe UI" w:hAnsi="Segoe UI"/>
          <w:b/>
          <w:bCs/>
          <w:color w:val="F08D17"/>
          <w:sz w:val="24"/>
          <w:szCs w:val="24"/>
        </w:rPr>
        <w:t xml:space="preserve">3.6 Cómo Cambiar de Propuesta</w:t>
      </w:r>
    </w:p>
    <w:p>
      <w:pPr>
        <w:pStyle w:val="ListParagraph"/>
        <w:numPr>
          <w:ilvl w:val="0"/>
          <w:numId w:val="1"/>
        </w:numPr>
        <w:spacing w:after="80" w:before="60" w:line="276"/>
      </w:pPr>
      <w:r>
        <w:rPr>
          <w:rFonts w:ascii="Segoe UI" w:cs="Segoe UI" w:eastAsia="Segoe UI" w:hAnsi="Segoe UI"/>
          <w:b/>
          <w:bCs/>
          <w:color w:val="0F172A"/>
          <w:sz w:val="21"/>
          <w:szCs w:val="21"/>
        </w:rPr>
        <w:t xml:space="preserve">· Desde el Estudio: </w:t>
      </w:r>
      <w:r>
        <w:rPr>
          <w:rFonts w:ascii="Segoe UI" w:cs="Segoe UI" w:eastAsia="Segoe UI" w:hAnsi="Segoe UI"/>
          <w:color w:val="475569"/>
          <w:sz w:val="21"/>
          <w:szCs w:val="21"/>
        </w:rPr>
        <w:t xml:space="preserve">En la barra lateral, abra la pestaña 'Archivo / JSON' y seleccione cualquiera de las plantillas institucionales (ARS Primera, Excel, Banco BHD, CEPM, Claro, Grupo Ramos).</w:t>
      </w:r>
    </w:p>
    <w:p>
      <w:pPr>
        <w:pStyle w:val="ListParagraph"/>
        <w:numPr>
          <w:ilvl w:val="0"/>
          <w:numId w:val="1"/>
        </w:numPr>
        <w:spacing w:after="80" w:before="60" w:line="276"/>
      </w:pPr>
      <w:r>
        <w:rPr>
          <w:rFonts w:ascii="Segoe UI" w:cs="Segoe UI" w:eastAsia="Segoe UI" w:hAnsi="Segoe UI"/>
          <w:b/>
          <w:bCs/>
          <w:color w:val="0F172A"/>
          <w:sz w:val="21"/>
          <w:szCs w:val="21"/>
        </w:rPr>
        <w:t xml:space="preserve">· Mediante URL: </w:t>
      </w:r>
      <w:r>
        <w:rPr>
          <w:rFonts w:ascii="Segoe UI" w:cs="Segoe UI" w:eastAsia="Segoe UI" w:hAnsi="Segoe UI"/>
          <w:color w:val="475569"/>
          <w:sz w:val="21"/>
          <w:szCs w:val="21"/>
        </w:rPr>
        <w:t xml:space="preserve">Agregue ?p=nombre-propuesta en la URL del navegador (ej. ?p=ars-primera, ?p=bhd, ?p=claro).</w:t>
      </w:r>
    </w:p>
    <w:p>
      <w:pPr>
        <w:pStyle w:val="Heading2"/>
        <w:spacing w:after="100" w:before="220"/>
      </w:pPr>
      <w:r>
        <w:rPr>
          <w:rFonts w:ascii="Segoe UI" w:cs="Segoe UI" w:eastAsia="Segoe UI" w:hAnsi="Segoe UI"/>
          <w:b/>
          <w:bCs/>
          <w:color w:val="F08D17"/>
          <w:sz w:val="24"/>
          <w:szCs w:val="24"/>
        </w:rPr>
        <w:t xml:space="preserve">3.7 Cómo Guardar y Exportar la Propuesta</w:t>
      </w:r>
    </w:p>
    <w:p>
      <w:pPr>
        <w:pStyle w:val="ListParagraph"/>
        <w:numPr>
          <w:ilvl w:val="0"/>
          <w:numId w:val="1"/>
        </w:numPr>
        <w:spacing w:after="80" w:before="60" w:line="276"/>
      </w:pPr>
      <w:r>
        <w:rPr>
          <w:rFonts w:ascii="Segoe UI" w:cs="Segoe UI" w:eastAsia="Segoe UI" w:hAnsi="Segoe UI"/>
          <w:b/>
          <w:bCs/>
          <w:color w:val="0F172A"/>
          <w:sz w:val="21"/>
          <w:szCs w:val="21"/>
        </w:rPr>
        <w:t xml:space="preserve">· Guardar en Servidor / Vercel: </w:t>
      </w:r>
      <w:r>
        <w:rPr>
          <w:rFonts w:ascii="Segoe UI" w:cs="Segoe UI" w:eastAsia="Segoe UI" w:hAnsi="Segoe UI"/>
          <w:color w:val="475569"/>
          <w:sz w:val="21"/>
          <w:szCs w:val="21"/>
        </w:rPr>
        <w:t xml:space="preserve">En la pestaña 'Archivo / JSON', escriba el nombre y pulse '💾 Guardar Propuesta en Servidor'. Todas las medidas 2D y cambios se guardan directamente en el servidor.</w:t>
      </w:r>
    </w:p>
    <w:p>
      <w:pPr>
        <w:pStyle w:val="ListParagraph"/>
        <w:numPr>
          <w:ilvl w:val="0"/>
          <w:numId w:val="1"/>
        </w:numPr>
        <w:spacing w:after="80" w:before="60" w:line="276"/>
      </w:pPr>
      <w:r>
        <w:rPr>
          <w:rFonts w:ascii="Segoe UI" w:cs="Segoe UI" w:eastAsia="Segoe UI" w:hAnsi="Segoe UI"/>
          <w:b/>
          <w:bCs/>
          <w:color w:val="0F172A"/>
          <w:sz w:val="21"/>
          <w:szCs w:val="21"/>
        </w:rPr>
        <w:t xml:space="preserve">· Descargar Archivo JSON: </w:t>
      </w:r>
      <w:r>
        <w:rPr>
          <w:rFonts w:ascii="Segoe UI" w:cs="Segoe UI" w:eastAsia="Segoe UI" w:hAnsi="Segoe UI"/>
          <w:color w:val="475569"/>
          <w:sz w:val="21"/>
          <w:szCs w:val="21"/>
        </w:rPr>
        <w:t xml:space="preserve">Pulse 'Descargar .json' para guardar un archivo de respaldo completo en su computador.</w:t>
      </w:r>
    </w:p>
    <w:p>
      <w:pPr>
        <w:pStyle w:val="ListParagraph"/>
        <w:numPr>
          <w:ilvl w:val="0"/>
          <w:numId w:val="1"/>
        </w:numPr>
        <w:spacing w:after="80" w:before="60" w:line="276"/>
      </w:pPr>
      <w:r>
        <w:rPr>
          <w:rFonts w:ascii="Segoe UI" w:cs="Segoe UI" w:eastAsia="Segoe UI" w:hAnsi="Segoe UI"/>
          <w:b/>
          <w:bCs/>
          <w:color w:val="0F172A"/>
          <w:sz w:val="21"/>
          <w:szCs w:val="21"/>
        </w:rPr>
        <w:t xml:space="preserve">· Exportar a PDF: </w:t>
      </w:r>
      <w:r>
        <w:rPr>
          <w:rFonts w:ascii="Segoe UI" w:cs="Segoe UI" w:eastAsia="Segoe UI" w:hAnsi="Segoe UI"/>
          <w:color w:val="475569"/>
          <w:sz w:val="21"/>
          <w:szCs w:val="21"/>
        </w:rPr>
        <w:t xml:space="preserve">Pulse 'Imprimir o Guardar como PDF Oficial' para generar el documento final listo para enviar o imprimir.</w:t>
      </w:r>
    </w:p>
    <w:p>
      <w:pPr>
        <w:spacing w:before="200"/>
      </w:pPr>
    </w:p>
    <w:p>
      <w:pPr>
        <w:pStyle w:val="Heading1"/>
        <w:spacing w:after="140" w:before="280"/>
      </w:pPr>
      <w:r>
        <w:rPr>
          <w:rFonts w:ascii="Segoe UI" w:cs="Segoe UI" w:eastAsia="Segoe UI" w:hAnsi="Segoe UI"/>
          <w:b/>
          <w:bCs/>
          <w:color w:val="004F54"/>
          <w:sz w:val="32"/>
          <w:szCs w:val="32"/>
        </w:rPr>
        <w:t xml:space="preserve">4. Tabla Comparativa: Antes vs. Después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gridSpan w:val="1"/>
            <w:tcBorders>
              <w:top w:val="single" w:color="CBD5E1" w:sz="4"/>
              <w:left w:val="single" w:color="CBD5E1" w:sz="4"/>
              <w:bottom w:val="single" w:color="CBD5E1" w:sz="4"/>
              <w:right w:val="single" w:color="CBD5E1" w:sz="4"/>
            </w:tcBorders>
            <w:shd w:fill="004F54" w:val="clear"/>
            <w:tcMar>
              <w:top w:type="dxa" w:w="100"/>
              <w:left w:type="dxa" w:w="120"/>
              <w:bottom w:type="dxa" w:w="100"/>
              <w:right w:type="dxa" w:w="120"/>
            </w:tcMar>
          </w:tcPr>
          <w:p>
            <w:pPr>
              <w:jc w:val="center"/>
            </w:pPr>
            <w:r>
              <w:rPr>
                <w:rFonts w:ascii="Segoe UI" w:cs="Segoe UI" w:eastAsia="Segoe UI" w:hAnsi="Segoe UI"/>
                <w:b/>
                <w:bCs/>
                <w:color w:val="FFFFFF"/>
                <w:sz w:val="20"/>
                <w:szCs w:val="20"/>
              </w:rPr>
              <w:t xml:space="preserve">Característica / Funcionalidad</w:t>
            </w:r>
          </w:p>
        </w:tc>
        <w:tc>
          <w:tcPr>
            <w:gridSpan w:val="1"/>
            <w:tcBorders>
              <w:top w:val="single" w:color="CBD5E1" w:sz="4"/>
              <w:left w:val="single" w:color="CBD5E1" w:sz="4"/>
              <w:bottom w:val="single" w:color="CBD5E1" w:sz="4"/>
              <w:right w:val="single" w:color="CBD5E1" w:sz="4"/>
            </w:tcBorders>
            <w:shd w:fill="004F54" w:val="clear"/>
            <w:tcMar>
              <w:top w:type="dxa" w:w="100"/>
              <w:left w:type="dxa" w:w="120"/>
              <w:bottom w:type="dxa" w:w="100"/>
              <w:right w:type="dxa" w:w="120"/>
            </w:tcMar>
          </w:tcPr>
          <w:p>
            <w:pPr>
              <w:jc w:val="center"/>
            </w:pPr>
            <w:r>
              <w:rPr>
                <w:rFonts w:ascii="Segoe UI" w:cs="Segoe UI" w:eastAsia="Segoe UI" w:hAnsi="Segoe UI"/>
                <w:b/>
                <w:bCs/>
                <w:color w:val="FFFFFF"/>
                <w:sz w:val="20"/>
                <w:szCs w:val="20"/>
              </w:rPr>
              <w:t xml:space="preserve">Comportamiento Anterior</w:t>
            </w:r>
          </w:p>
        </w:tc>
        <w:tc>
          <w:tcPr>
            <w:gridSpan w:val="1"/>
            <w:tcBorders>
              <w:top w:val="single" w:color="CBD5E1" w:sz="4"/>
              <w:left w:val="single" w:color="CBD5E1" w:sz="4"/>
              <w:bottom w:val="single" w:color="CBD5E1" w:sz="4"/>
              <w:right w:val="single" w:color="CBD5E1" w:sz="4"/>
            </w:tcBorders>
            <w:shd w:fill="004F54" w:val="clear"/>
            <w:tcMar>
              <w:top w:type="dxa" w:w="100"/>
              <w:left w:type="dxa" w:w="120"/>
              <w:bottom w:type="dxa" w:w="100"/>
              <w:right w:type="dxa" w:w="120"/>
            </w:tcMar>
          </w:tcPr>
          <w:p>
            <w:pPr>
              <w:jc w:val="center"/>
            </w:pPr>
            <w:r>
              <w:rPr>
                <w:rFonts w:ascii="Segoe UI" w:cs="Segoe UI" w:eastAsia="Segoe UI" w:hAnsi="Segoe UI"/>
                <w:b/>
                <w:bCs/>
                <w:color w:val="FFFFFF"/>
                <w:sz w:val="20"/>
                <w:szCs w:val="20"/>
              </w:rPr>
              <w:t xml:space="preserve">Comportamiento Actual (Optimizado)</w:t>
            </w:r>
          </w:p>
        </w:tc>
      </w:tr>
      <w:tr>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Cabecera Superior Izquierda</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Texto montado sobre barra lateral; colores fijos sin conexión a paleta.</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Posicionamiento dinámico responsivo; reacciona a variables CSS corporativas y muestra marcas reales.</w:t>
            </w:r>
          </w:p>
        </w:tc>
      </w:tr>
      <w:tr>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Tamaño de Entregables (Píldoras)</w:t>
            </w:r>
          </w:p>
        </w:tc>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Solo ancho fijo de 1 columna o 2 columnas; botón de borrar colisionaba con botón de estirar.</w:t>
            </w:r>
          </w:p>
        </w:tc>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Estiramiento 2D continuo (horizontal, vertical y esquina); botones reubicados; doble clic para restaurar.</w:t>
            </w:r>
          </w:p>
        </w:tc>
      </w:tr>
      <w:tr>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Íconos de Cotejo (Checkmarks)</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Fijos y obligatorios en todos los entregables.</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Removibles individualmente en Modo Diseño con 1 clic; restaurables mediante botón punteado '+'.</w:t>
            </w:r>
          </w:p>
        </w:tc>
      </w:tr>
      <w:tr>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Modo Vista Ejecutiva</w:t>
            </w:r>
          </w:p>
        </w:tc>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Se mostraban botones de edición, etiquetas numéricas y tiradores molestos.</w:t>
            </w:r>
          </w:p>
        </w:tc>
        <w:tc>
          <w:tcPr>
            <w:gridSpan w:val="1"/>
            <w:tcBorders>
              <w:top w:val="single" w:color="CBD5E1" w:sz="4"/>
              <w:left w:val="single" w:color="CBD5E1" w:sz="4"/>
              <w:bottom w:val="single" w:color="CBD5E1" w:sz="4"/>
              <w:right w:val="single" w:color="CBD5E1" w:sz="4"/>
            </w:tcBorders>
            <w:shd w:fill="F1F5F9"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100% limpio sin tiradores, etiquetas ni botones de edición; presentación directiva perfecta.</w:t>
            </w:r>
          </w:p>
        </w:tc>
      </w:tr>
      <w:tr>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Persistencia Multi-Propuesta</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Claves globales que cruzaban medidas entre propuestas distintas; no se guardaban en JSON.</w:t>
            </w:r>
          </w:p>
        </w:tc>
        <w:tc>
          <w:tcPr>
            <w:gridSpan w:val="1"/>
            <w:tcBorders>
              <w:top w:val="single" w:color="CBD5E1" w:sz="4"/>
              <w:left w:val="single" w:color="CBD5E1" w:sz="4"/>
              <w:bottom w:val="single" w:color="CBD5E1" w:sz="4"/>
              <w:right w:val="single" w:color="CBD5E1" w:sz="4"/>
            </w:tcBorders>
            <w:shd w:fill="FFFFFF" w:val="clear"/>
            <w:tcMar>
              <w:top w:type="dxa" w:w="100"/>
              <w:left w:type="dxa" w:w="120"/>
              <w:bottom w:type="dxa" w:w="100"/>
              <w:right w:type="dxa" w:w="120"/>
            </w:tcMar>
          </w:tcPr>
          <w:p>
            <w:pPr>
              <w:jc w:val="left"/>
            </w:pPr>
            <w:r>
              <w:rPr>
                <w:rFonts w:ascii="Segoe UI" w:cs="Segoe UI" w:eastAsia="Segoe UI" w:hAnsi="Segoe UI"/>
                <w:b w:val="false"/>
                <w:bCs w:val="false"/>
                <w:color w:val="0F172A"/>
                <w:sz w:val="19"/>
                <w:szCs w:val="19"/>
              </w:rPr>
              <w:t xml:space="preserve">Aislamiento completo por slug; guardado nativo en servidor /api/proposals y en archivo .json.</w:t>
            </w:r>
          </w:p>
        </w:tc>
      </w:tr>
    </w:tbl>
    <w:p>
      <w:pPr>
        <w:spacing w:before="240"/>
      </w:pPr>
    </w:p>
    <w:p>
      <w:pPr>
        <w:pStyle w:val="Heading1"/>
        <w:spacing w:after="140" w:before="280"/>
      </w:pPr>
      <w:r>
        <w:rPr>
          <w:rFonts w:ascii="Segoe UI" w:cs="Segoe UI" w:eastAsia="Segoe UI" w:hAnsi="Segoe UI"/>
          <w:b/>
          <w:bCs/>
          <w:color w:val="004F54"/>
          <w:sz w:val="32"/>
          <w:szCs w:val="32"/>
        </w:rPr>
        <w:t xml:space="preserve">5. Despliegue y Sincronización</w:t>
      </w:r>
    </w:p>
    <w:p>
      <w:pPr>
        <w:spacing w:after="80" w:before="60" w:line="276"/>
      </w:pPr>
      <w:r>
        <w:rPr>
          <w:rFonts w:ascii="Segoe UI" w:cs="Segoe UI" w:eastAsia="Segoe UI" w:hAnsi="Segoe UI"/>
          <w:b/>
          <w:bCs/>
          <w:color w:val="0F172A"/>
          <w:sz w:val="21"/>
          <w:szCs w:val="21"/>
        </w:rPr>
        <w:t xml:space="preserve">Pipeline Automatizado: </w:t>
      </w:r>
      <w:r>
        <w:rPr>
          <w:rFonts w:ascii="Segoe UI" w:cs="Segoe UI" w:eastAsia="Segoe UI" w:hAnsi="Segoe UI"/>
          <w:color w:val="475569"/>
          <w:sz w:val="21"/>
          <w:szCs w:val="21"/>
        </w:rPr>
        <w:t xml:space="preserve">El repositorio se encuentra alojado en GitHub en la rama principal (main). Cada actualización enviada a este repositorio activa automáticamente el pipeline de compilación e integración continua (CI/CD) de Vercel.</w:t>
      </w:r>
    </w:p>
    <w:p>
      <w:pPr>
        <w:pStyle w:val="ListParagraph"/>
        <w:numPr>
          <w:ilvl w:val="0"/>
          <w:numId w:val="1"/>
        </w:numPr>
        <w:spacing w:after="80" w:before="60" w:line="276"/>
      </w:pPr>
      <w:r>
        <w:rPr>
          <w:rFonts w:ascii="Segoe UI" w:cs="Segoe UI" w:eastAsia="Segoe UI" w:hAnsi="Segoe UI"/>
          <w:b/>
          <w:bCs/>
          <w:color w:val="0F172A"/>
          <w:sz w:val="21"/>
          <w:szCs w:val="21"/>
        </w:rPr>
        <w:t xml:space="preserve">· Repositorio GitHub: </w:t>
      </w:r>
      <w:r>
        <w:rPr>
          <w:rFonts w:ascii="Segoe UI" w:cs="Segoe UI" w:eastAsia="Segoe UI" w:hAnsi="Segoe UI"/>
          <w:color w:val="475569"/>
          <w:sz w:val="21"/>
          <w:szCs w:val="21"/>
        </w:rPr>
        <w:t xml:space="preserve">https://github.com/heralsreyes/PaginaPropuesta.git</w:t>
      </w:r>
    </w:p>
    <w:p>
      <w:pPr>
        <w:pStyle w:val="ListParagraph"/>
        <w:numPr>
          <w:ilvl w:val="0"/>
          <w:numId w:val="1"/>
        </w:numPr>
        <w:spacing w:after="80" w:before="60" w:line="276"/>
      </w:pPr>
      <w:r>
        <w:rPr>
          <w:rFonts w:ascii="Segoe UI" w:cs="Segoe UI" w:eastAsia="Segoe UI" w:hAnsi="Segoe UI"/>
          <w:b/>
          <w:bCs/>
          <w:color w:val="0F172A"/>
          <w:sz w:val="21"/>
          <w:szCs w:val="21"/>
        </w:rPr>
        <w:t xml:space="preserve">· Commit de Producción: </w:t>
      </w:r>
      <w:r>
        <w:rPr>
          <w:rFonts w:ascii="Segoe UI" w:cs="Segoe UI" w:eastAsia="Segoe UI" w:hAnsi="Segoe UI"/>
          <w:color w:val="475569"/>
          <w:sz w:val="21"/>
          <w:szCs w:val="21"/>
        </w:rPr>
        <w:t xml:space="preserve">0d74908 (Sincronizado y verificado)</w:t>
      </w:r>
    </w:p>
    <w:p>
      <w:pPr>
        <w:pStyle w:val="ListParagraph"/>
        <w:numPr>
          <w:ilvl w:val="0"/>
          <w:numId w:val="1"/>
        </w:numPr>
        <w:spacing w:after="80" w:before="60" w:line="276"/>
      </w:pPr>
      <w:r>
        <w:rPr>
          <w:rFonts w:ascii="Segoe UI" w:cs="Segoe UI" w:eastAsia="Segoe UI" w:hAnsi="Segoe UI"/>
          <w:b/>
          <w:bCs/>
          <w:color w:val="0F172A"/>
          <w:sz w:val="21"/>
          <w:szCs w:val="21"/>
        </w:rPr>
        <w:t xml:space="preserve">· Verificación de Tipos: </w:t>
      </w:r>
      <w:r>
        <w:rPr>
          <w:rFonts w:ascii="Segoe UI" w:cs="Segoe UI" w:eastAsia="Segoe UI" w:hAnsi="Segoe UI"/>
          <w:color w:val="475569"/>
          <w:sz w:val="21"/>
          <w:szCs w:val="21"/>
        </w:rPr>
        <w:t xml:space="preserve">Compilación Next.js validada con npx tsc --noEmit (0 errores de tipos).</w:t>
      </w:r>
    </w:p>
    <w:p>
      <w:pPr>
        <w:spacing w:before="1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59669" w:sz="24"/>
              <w:bottom w:val="none"/>
              <w:right w:val="none"/>
            </w:tcBorders>
            <w:shd w:fill="F0FDF4" w:val="clear"/>
            <w:tcMar>
              <w:top w:type="dxa" w:w="120"/>
              <w:left w:type="dxa" w:w="160"/>
              <w:bottom w:type="dxa" w:w="120"/>
              <w:right w:type="dxa" w:w="160"/>
            </w:tcMar>
          </w:tcPr>
          <w:p>
            <w:pPr>
              <w:spacing w:after="60"/>
            </w:pPr>
            <w:r>
              <w:rPr>
                <w:rFonts w:ascii="Segoe UI" w:cs="Segoe UI" w:eastAsia="Segoe UI" w:hAnsi="Segoe UI"/>
                <w:b/>
                <w:bCs/>
                <w:color w:val="059669"/>
                <w:sz w:val="22"/>
                <w:szCs w:val="22"/>
              </w:rPr>
              <w:t xml:space="preserve">💡 Documentación y Soporte</w:t>
            </w:r>
          </w:p>
          <w:p>
            <w:r>
              <w:rPr>
                <w:rFonts w:ascii="Segoe UI" w:cs="Segoe UI" w:eastAsia="Segoe UI" w:hAnsi="Segoe UI"/>
                <w:color w:val="0F172A"/>
                <w:sz w:val="20"/>
                <w:szCs w:val="20"/>
              </w:rPr>
              <w:t xml:space="preserve">Para cualquier consulta sobre el código fuente, la arquitectura modular o la integración con nuevas plantillas institucionales, consulte el repositorio oficial en GitHub o los archivos de configuración en /context/ProposalContext.tsx y /components/ScopeSection.tsx.</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475569"/>
        <w:sz w:val="18"/>
        <w:szCs w:val="18"/>
      </w:rPr>
      <w:t xml:space="preserve">Página </w:t>
    </w:r>
    <w:r>
      <w:rPr>
        <w:rFonts w:ascii="Segoe UI" w:cs="Segoe UI" w:eastAsia="Segoe UI" w:hAnsi="Segoe UI"/>
        <w:b/>
        <w:bCs/>
        <w:color w:val="004F54"/>
        <w:sz w:val="18"/>
        <w:szCs w:val="18"/>
      </w:rPr>
      <w:fldChar w:fldCharType="begin"/>
      <w:instrText xml:space="preserve">PAGE</w:instrText>
      <w:fldChar w:fldCharType="separate"/>
      <w:fldChar w:fldCharType="end"/>
    </w:r>
    <w:r>
      <w:rPr>
        <w:rFonts w:ascii="Segoe UI" w:cs="Segoe UI" w:eastAsia="Segoe UI" w:hAnsi="Segoe UI"/>
        <w:color w:val="475569"/>
        <w:sz w:val="18"/>
        <w:szCs w:val="18"/>
      </w:rPr>
      <w:t xml:space="preserve"> de </w:t>
    </w:r>
    <w:r>
      <w:rPr>
        <w:rFonts w:ascii="Segoe UI" w:cs="Segoe UI" w:eastAsia="Segoe UI" w:hAnsi="Segoe UI"/>
        <w:color w:val="47556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475569"/>
        <w:sz w:val="16"/>
        <w:szCs w:val="16"/>
      </w:rPr>
      <w:t xml:space="preserve">ENFOCO, S.R.L. · Informe Técnico de Mejoras y Manual de Uso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0F172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2026-09-17T20:12:04.038Z</dcterms:created>
  <dcterms:modified xsi:type="dcterms:W3CDTF">2026-09-17T20:12:04.039Z</dcterms:modified>
</cp:coreProperties>
</file>

<file path=docProps/custom.xml><?xml version="1.0" encoding="utf-8"?>
<Properties xmlns="http://schemas.openxmlformats.org/officeDocument/2006/custom-properties" xmlns:vt="http://schemas.openxmlformats.org/officeDocument/2006/docPropsVTypes"/>
</file>