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rPr>
          <w:rFonts w:hint="eastAsia"/>
        </w:rPr>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rFonts w:hint="eastAsia"/>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Pr="00C45D8E" w:rsidRDefault="00C45D8E" w:rsidP="00C45D8E">
      <w:pPr>
        <w:rPr>
          <w:rFonts w:hint="eastAsia"/>
        </w:rPr>
      </w:pPr>
    </w:p>
    <w:sectPr w:rsidR="00C45D8E" w:rsidRPr="00C45D8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806E6AD"/>
    <w:multiLevelType w:val="singleLevel"/>
    <w:tmpl w:val="5806E6AD"/>
    <w:lvl w:ilvl="0">
      <w:start w:val="1"/>
      <w:numFmt w:val="decimal"/>
      <w:suff w:val="nothing"/>
      <w:lvlText w:val="%1."/>
      <w:lvlJc w:val="left"/>
    </w:lvl>
  </w:abstractNum>
  <w:abstractNum w:abstractNumId="8"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8088A3E"/>
    <w:multiLevelType w:val="singleLevel"/>
    <w:tmpl w:val="58088A3E"/>
    <w:lvl w:ilvl="0">
      <w:start w:val="1"/>
      <w:numFmt w:val="lowerLetter"/>
      <w:suff w:val="space"/>
      <w:lvlText w:val="（%1）"/>
      <w:lvlJc w:val="left"/>
    </w:lvl>
  </w:abstractNum>
  <w:abstractNum w:abstractNumId="15" w15:restartNumberingAfterBreak="0">
    <w:nsid w:val="58089155"/>
    <w:multiLevelType w:val="singleLevel"/>
    <w:tmpl w:val="58089155"/>
    <w:lvl w:ilvl="0">
      <w:start w:val="5"/>
      <w:numFmt w:val="chineseCounting"/>
      <w:suff w:val="space"/>
      <w:lvlText w:val="第%1章"/>
      <w:lvlJc w:val="left"/>
    </w:lvl>
  </w:abstractNum>
  <w:abstractNum w:abstractNumId="16" w15:restartNumberingAfterBreak="0">
    <w:nsid w:val="5810A6DE"/>
    <w:multiLevelType w:val="singleLevel"/>
    <w:tmpl w:val="5810A6DE"/>
    <w:lvl w:ilvl="0">
      <w:start w:val="4"/>
      <w:numFmt w:val="decimal"/>
      <w:suff w:val="nothing"/>
      <w:lvlText w:val="%1."/>
      <w:lvlJc w:val="left"/>
    </w:lvl>
  </w:abstractNum>
  <w:abstractNum w:abstractNumId="17"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17"/>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3"/>
  </w:num>
  <w:num w:numId="11">
    <w:abstractNumId w:val="13"/>
  </w:num>
  <w:num w:numId="12">
    <w:abstractNumId w:val="14"/>
  </w:num>
  <w:num w:numId="13">
    <w:abstractNumId w:val="15"/>
  </w:num>
  <w:num w:numId="14">
    <w:abstractNumId w:val="16"/>
  </w:num>
  <w:num w:numId="15">
    <w:abstractNumId w:val="2"/>
  </w:num>
  <w:num w:numId="16">
    <w:abstractNumId w:val="0"/>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5E15-813E-4375-9567-A7BEAC1C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8357</TotalTime>
  <Pages>1</Pages>
  <Words>9300</Words>
  <Characters>53015</Characters>
  <Application>Microsoft Office Word</Application>
  <DocSecurity>0</DocSecurity>
  <Lines>441</Lines>
  <Paragraphs>124</Paragraphs>
  <ScaleCrop>false</ScaleCrop>
  <Company/>
  <LinksUpToDate>false</LinksUpToDate>
  <CharactersWithSpaces>62191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271</cp:revision>
  <dcterms:created xsi:type="dcterms:W3CDTF">2016-11-28T09:13:00Z</dcterms:created>
  <dcterms:modified xsi:type="dcterms:W3CDTF">2017-01-16T12:30:00Z</dcterms:modified>
</cp:coreProperties>
</file>