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HELL’s Software Tools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Overview: System required for software authorization. Users request software access to software and get permission from authorizer. User sends request to software analysts, who then grant the permission.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 Note: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keep in mind licence limits?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Issues (Kaizen Bursts)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Improper submission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acronyms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enough information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ways to submit request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ways to get permission from authorizer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Signature, digital signature, email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user does not know who the authorizer 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Employees with authorization for apps split between two different lists in two different formats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between two different groups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check both documents since some names are either duplicated or omitted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users need to re-submit (wrong approver or not enough information)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wrong permission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Customer gets authorization from authorizer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Multiple ways to get permission from authorizer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Customer submits request with permission from authorizer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Multiple ways to submit a request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Request doesn’t have the proper signature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Formatting issues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Request needs to be more specific to the company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Analyst validates the request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Wrong information/formating prevents validation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Search two differently formatted ‘databases’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Need to communicate need for re-submit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Analyst assigns proper permissions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Wrong permission assigned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 is notified of new permissions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