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hd w:val="clear" w:color="0C0E11" w:fill="0C0E11"/>
        <w:spacing w:lineRule="atLeast" w:line="300" w:before="0" w:after="270"/>
        <w:ind w:hanging="0" w:left="0" w:right="0"/>
        <w:rPr/>
      </w:pPr>
      <w:r>
        <w:rPr>
          <w:rFonts w:eastAsia="Arial" w:cs="Arial" w:ascii="Arial" w:hAnsi="Arial"/>
          <w:b/>
          <w:color w:val="E2E2E5"/>
          <w:sz w:val="21"/>
        </w:rPr>
        <w:t>Article 1: Navigating the Precious Metals Market: A Comprehensive Guide for Advanced Investors</w:t>
      </w:r>
    </w:p>
    <w:p>
      <w:pPr>
        <w:pStyle w:val="ListParagraph"/>
        <w:numPr>
          <w:ilvl w:val="0"/>
          <w:numId w:val="1"/>
        </w:numPr>
        <w:pBdr/>
        <w:shd w:val="clear" w:color="0C0E11" w:fill="0C0E11"/>
        <w:spacing w:lineRule="atLeast" w:line="300" w:before="0" w:after="45"/>
        <w:ind w:hanging="360" w:left="709" w:right="0"/>
        <w:contextualSpacing/>
        <w:rPr/>
      </w:pPr>
      <w:r>
        <w:rPr>
          <w:rFonts w:eastAsia="Arial" w:cs="Arial" w:ascii="Arial" w:hAnsi="Arial"/>
          <w:color w:val="E2E2E5"/>
          <w:sz w:val="21"/>
        </w:rPr>
        <w:t>In-depth comparison of buying from professionals vs. private individuals, including security, pricing, and due diligence strategies.</w:t>
      </w:r>
    </w:p>
    <w:p>
      <w:pPr>
        <w:pStyle w:val="ListParagraph"/>
        <w:numPr>
          <w:ilvl w:val="0"/>
          <w:numId w:val="1"/>
        </w:numPr>
        <w:pBdr/>
        <w:shd w:val="clear" w:color="0C0E11" w:fill="0C0E11"/>
        <w:spacing w:lineRule="atLeast" w:line="300" w:before="0" w:after="45"/>
        <w:ind w:hanging="360" w:left="709" w:right="0"/>
        <w:contextualSpacing/>
        <w:rPr/>
      </w:pPr>
      <w:r>
        <w:rPr>
          <w:rFonts w:eastAsia="Arial" w:cs="Arial" w:ascii="Arial" w:hAnsi="Arial"/>
          <w:color w:val="E2E2E5"/>
          <w:sz w:val="21"/>
        </w:rPr>
        <w:t>Detailed analysis of online marketplaces (eBay, Leboncoin) for precious metals, highlighting risks and opportunities.</w:t>
      </w:r>
    </w:p>
    <w:p>
      <w:pPr>
        <w:pStyle w:val="ListParagraph"/>
        <w:numPr>
          <w:ilvl w:val="0"/>
          <w:numId w:val="1"/>
        </w:numPr>
        <w:pBdr/>
        <w:shd w:val="clear" w:color="0C0E11" w:fill="0C0E11"/>
        <w:spacing w:lineRule="atLeast" w:line="300" w:before="0" w:after="45"/>
        <w:ind w:hanging="360" w:left="709" w:right="0"/>
        <w:contextualSpacing/>
        <w:rPr/>
      </w:pPr>
      <w:r>
        <w:rPr>
          <w:rFonts w:eastAsia="Arial" w:cs="Arial" w:ascii="Arial" w:hAnsi="Arial"/>
          <w:color w:val="E2E2E5"/>
          <w:sz w:val="21"/>
        </w:rPr>
        <w:t>Discussion of market manipulation, including spoofing, and its impact on precious metal prices.</w:t>
      </w:r>
    </w:p>
    <w:p>
      <w:pPr>
        <w:pStyle w:val="ListParagraph"/>
        <w:numPr>
          <w:ilvl w:val="0"/>
          <w:numId w:val="1"/>
        </w:numPr>
        <w:pBdr/>
        <w:shd w:val="clear" w:color="0C0E11" w:fill="0C0E11"/>
        <w:spacing w:lineRule="atLeast" w:line="300" w:before="0" w:after="45"/>
        <w:ind w:hanging="360" w:left="709" w:right="0"/>
        <w:contextualSpacing/>
        <w:rPr/>
      </w:pPr>
      <w:r>
        <w:rPr>
          <w:rFonts w:eastAsia="Arial" w:cs="Arial" w:ascii="Arial" w:hAnsi="Arial"/>
          <w:color w:val="E2E2E5"/>
          <w:sz w:val="21"/>
        </w:rPr>
        <w:t>Advanced strategies for navigating premiums, including calculating and comparing premiums across different products, dealers, and market conditions.</w:t>
      </w:r>
    </w:p>
    <w:p>
      <w:pPr>
        <w:pStyle w:val="ListParagraph"/>
        <w:numPr>
          <w:ilvl w:val="0"/>
          <w:numId w:val="1"/>
        </w:numPr>
        <w:pBdr/>
        <w:shd w:val="clear" w:color="0C0E11" w:fill="0C0E11"/>
        <w:spacing w:lineRule="atLeast" w:line="300" w:before="0" w:after="45"/>
        <w:ind w:hanging="360" w:left="709" w:right="0"/>
        <w:contextualSpacing/>
        <w:rPr/>
      </w:pPr>
      <w:r>
        <w:rPr>
          <w:rFonts w:eastAsia="Arial" w:cs="Arial" w:ascii="Arial" w:hAnsi="Arial"/>
          <w:color w:val="E2E2E5"/>
          <w:sz w:val="21"/>
        </w:rPr>
        <w:t>Detailed analysis of the arguments for and against investing in platinum, including industrial demand, price volatility, and its comparison to gold and silver.</w:t>
      </w:r>
    </w:p>
    <w:p>
      <w:pPr>
        <w:pStyle w:val="Normal"/>
        <w:rPr/>
      </w:pPr>
      <w:r>
        <w:rPr/>
      </w:r>
    </w:p>
    <w:p>
      <w:pPr>
        <w:pStyle w:val="Heading2"/>
        <w:pBdr/>
        <w:shd w:val="clear" w:color="1A1C1E" w:fill="1A1C1E"/>
        <w:spacing w:lineRule="atLeast" w:line="420" w:before="0" w:after="0"/>
        <w:ind w:hanging="0" w:left="0" w:right="0"/>
        <w:rPr/>
      </w:pPr>
      <w:r>
        <w:rPr>
          <w:rFonts w:eastAsia="Arial" w:cs="Arial"/>
          <w:color w:val="E2E2E5"/>
          <w:sz w:val="33"/>
        </w:rPr>
        <w:t>Article 1: Navigating the Precious Metals Market: A Comprehensive Guide for Advanced Investors</w:t>
      </w:r>
    </w:p>
    <w:p>
      <w:pPr>
        <w:pStyle w:val="Normal"/>
        <w:pBdr/>
        <w:shd w:val="clear" w:color="1A1C1E" w:fill="1A1C1E"/>
        <w:spacing w:lineRule="atLeast" w:line="300" w:before="0" w:after="270"/>
        <w:ind w:hanging="0" w:left="0" w:right="0"/>
        <w:rPr/>
      </w:pPr>
      <w:r>
        <w:rPr>
          <w:rFonts w:eastAsia="Arial" w:cs="Arial" w:ascii="Arial" w:hAnsi="Arial"/>
          <w:b/>
          <w:color w:val="E2E2E5"/>
          <w:sz w:val="21"/>
        </w:rPr>
        <w:t>Introduction:</w:t>
      </w:r>
    </w:p>
    <w:p>
      <w:pPr>
        <w:pStyle w:val="Normal"/>
        <w:pBdr/>
        <w:shd w:val="clear" w:color="1A1C1E" w:fill="1A1C1E"/>
        <w:spacing w:lineRule="atLeast" w:line="300" w:before="0" w:after="270"/>
        <w:ind w:hanging="0" w:left="0" w:right="0"/>
        <w:rPr/>
      </w:pPr>
      <w:r>
        <w:rPr>
          <w:rFonts w:eastAsia="Arial" w:cs="Arial" w:ascii="Arial" w:hAnsi="Arial"/>
          <w:color w:val="E2E2E5"/>
          <w:sz w:val="21"/>
        </w:rPr>
        <w:t>The precious metals market, encompassing gold, silver, platinum, and palladium, offers a unique investment landscape for discerning investors. While often touted as a safe haven and hedge against inflation, navigating this market requires a nuanced understanding of its complexities, including sourcing strategies, market manipulation, premium variations, and the specific characteristics of each metal. This guide provides advanced insights for experienced investors seeking to optimize their precious metals portfolio.</w:t>
      </w:r>
    </w:p>
    <w:p>
      <w:pPr>
        <w:pStyle w:val="Normal"/>
        <w:pBdr/>
        <w:shd w:val="clear" w:color="1A1C1E" w:fill="1A1C1E"/>
        <w:spacing w:lineRule="atLeast" w:line="300" w:before="0" w:after="270"/>
        <w:ind w:hanging="0" w:left="0" w:right="0"/>
        <w:rPr/>
      </w:pPr>
      <w:r>
        <w:rPr>
          <w:rFonts w:eastAsia="Arial" w:cs="Arial" w:ascii="Arial" w:hAnsi="Arial"/>
          <w:b/>
          <w:color w:val="E2E2E5"/>
          <w:sz w:val="21"/>
        </w:rPr>
        <w:t>I. Sourcing Your Precious Metals: Professionals vs. Private Individuals vs. Online Marketplaces</w:t>
      </w:r>
    </w:p>
    <w:p>
      <w:pPr>
        <w:pStyle w:val="Normal"/>
        <w:pBdr/>
        <w:shd w:val="clear" w:color="1A1C1E" w:fill="1A1C1E"/>
        <w:spacing w:lineRule="atLeast" w:line="300" w:before="0" w:after="270"/>
        <w:ind w:hanging="0" w:left="0" w:right="0"/>
        <w:rPr/>
      </w:pPr>
      <w:r>
        <w:rPr>
          <w:rFonts w:eastAsia="Arial" w:cs="Arial" w:ascii="Arial" w:hAnsi="Arial"/>
          <w:color w:val="E2E2E5"/>
          <w:sz w:val="21"/>
        </w:rPr>
        <w:t>A fundamental decision for any precious metals investor is where to acquire their assets. Each source – professional dealers, private individuals, and online marketplaces – presents its own set of advantages and disadvantages, demanding careful consideration.</w:t>
      </w:r>
    </w:p>
    <w:p>
      <w:pPr>
        <w:pStyle w:val="Normal"/>
        <w:pBdr/>
        <w:shd w:val="clear" w:color="1A1C1E" w:fill="1A1C1E"/>
        <w:spacing w:lineRule="atLeast" w:line="300" w:before="0" w:after="270"/>
        <w:ind w:hanging="0" w:left="0" w:right="0"/>
        <w:rPr/>
      </w:pPr>
      <w:r>
        <w:rPr>
          <w:rFonts w:eastAsia="Arial" w:cs="Arial" w:ascii="Arial" w:hAnsi="Arial"/>
          <w:b/>
          <w:color w:val="E2E2E5"/>
          <w:sz w:val="21"/>
        </w:rPr>
        <w:t>A. Professional Dealers:</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Advantages:</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Authenticity and Reliability:</w:t>
      </w:r>
      <w:r>
        <w:rPr>
          <w:rFonts w:eastAsia="Arial" w:cs="Arial" w:ascii="Arial" w:hAnsi="Arial"/>
          <w:color w:val="E2E2E5"/>
          <w:sz w:val="21"/>
        </w:rPr>
        <w:t> Reputable dealers guarantee the authenticity of their products, mitigating the risk of counterfeits, a significant concern in the precious metals market. They often provide certificates of authenticity and detailed product information, enhancing transparency and trust. Established dealers have a reputation to uphold and are incentivized to maintain high standards.</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Range of Products and Services:</w:t>
      </w:r>
      <w:r>
        <w:rPr>
          <w:rFonts w:eastAsia="Arial" w:cs="Arial" w:ascii="Arial" w:hAnsi="Arial"/>
          <w:color w:val="E2E2E5"/>
          <w:sz w:val="21"/>
        </w:rPr>
        <w:t> Professional dealers typically offer a diverse selection of bullion products, including coins, bars, and rounds, in various sizes and weights. They may also provide additional services such as secure storage, buyback programs, and expert advice.</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Legal Recourse:</w:t>
      </w:r>
      <w:r>
        <w:rPr>
          <w:rFonts w:eastAsia="Arial" w:cs="Arial" w:ascii="Arial" w:hAnsi="Arial"/>
          <w:color w:val="E2E2E5"/>
          <w:sz w:val="21"/>
        </w:rPr>
        <w:t> Transactions with professional dealers are typically documented with invoices and receipts, providing legal recourse in case of disputes or discrepancies. This is crucial for tax reporting and insurance claims.</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Disadvantages:</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Higher Premiums:</w:t>
      </w:r>
      <w:r>
        <w:rPr>
          <w:rFonts w:eastAsia="Arial" w:cs="Arial" w:ascii="Arial" w:hAnsi="Arial"/>
          <w:color w:val="E2E2E5"/>
          <w:sz w:val="21"/>
        </w:rPr>
        <w:t> Professional dealers often charge higher premiums compared to private sellers or online marketplaces. This is due to their overhead costs, including security, insurance, and staff.</w:t>
      </w:r>
    </w:p>
    <w:p>
      <w:pPr>
        <w:pStyle w:val="ListParagraph"/>
        <w:numPr>
          <w:ilvl w:val="0"/>
          <w:numId w:val="2"/>
        </w:numPr>
        <w:pBdr/>
        <w:shd w:val="clear" w:color="1A1C1E" w:fill="1A1C1E"/>
        <w:spacing w:lineRule="atLeast" w:line="300" w:before="0" w:after="45"/>
        <w:ind w:hanging="360" w:left="709" w:right="0"/>
        <w:contextualSpacing/>
        <w:rPr/>
      </w:pPr>
      <w:r>
        <w:rPr>
          <w:rFonts w:eastAsia="Arial" w:cs="Arial" w:ascii="Arial" w:hAnsi="Arial"/>
          <w:b/>
          <w:color w:val="E2E2E5"/>
          <w:sz w:val="21"/>
        </w:rPr>
        <w:t>Limited Negotiation:</w:t>
      </w:r>
      <w:r>
        <w:rPr>
          <w:rFonts w:eastAsia="Arial" w:cs="Arial" w:ascii="Arial" w:hAnsi="Arial"/>
          <w:color w:val="E2E2E5"/>
          <w:sz w:val="21"/>
        </w:rPr>
        <w:t> Prices at established dealerships are usually fixed, leaving little room for negotiation.</w:t>
      </w:r>
    </w:p>
    <w:p>
      <w:pPr>
        <w:pStyle w:val="Normal"/>
        <w:pBdr/>
        <w:shd w:val="clear" w:color="1A1C1E" w:fill="1A1C1E"/>
        <w:spacing w:lineRule="atLeast" w:line="300" w:before="0" w:after="270"/>
        <w:ind w:hanging="0" w:left="0" w:right="0"/>
        <w:rPr/>
      </w:pPr>
      <w:r>
        <w:rPr>
          <w:rFonts w:eastAsia="Arial" w:cs="Arial" w:ascii="Arial" w:hAnsi="Arial"/>
          <w:b/>
          <w:color w:val="E2E2E5"/>
          <w:sz w:val="21"/>
        </w:rPr>
        <w:t>B. Private Individuals:</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Advantages:</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Potential for Lower Prices:</w:t>
      </w:r>
      <w:r>
        <w:rPr>
          <w:rFonts w:eastAsia="Arial" w:cs="Arial" w:ascii="Arial" w:hAnsi="Arial"/>
          <w:color w:val="E2E2E5"/>
          <w:sz w:val="21"/>
        </w:rPr>
        <w:t> Buying from private individuals, often through local networks or classifieds, can yield lower prices and premiums compared to professional dealers. Sellers may be motivated to liquidate their assets quickly or may not be fully aware of the current market value.</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Negotiation Opportunities:</w:t>
      </w:r>
      <w:r>
        <w:rPr>
          <w:rFonts w:eastAsia="Arial" w:cs="Arial" w:ascii="Arial" w:hAnsi="Arial"/>
          <w:color w:val="E2E2E5"/>
          <w:sz w:val="21"/>
        </w:rPr>
        <w:t> Private transactions offer greater flexibility for negotiation, allowing savvy investors to secure better deals.</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Discretion (with caveats):</w:t>
      </w:r>
      <w:r>
        <w:rPr>
          <w:rFonts w:eastAsia="Arial" w:cs="Arial" w:ascii="Arial" w:hAnsi="Arial"/>
          <w:color w:val="E2E2E5"/>
          <w:sz w:val="21"/>
        </w:rPr>
        <w:t> Private sales can offer a degree of anonymity, although increasingly, governments are monitoring online classifieds sites and promoting traceable transactions to combat money laundering.</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Disadvantages:</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Increased Risk of Counterfeits:</w:t>
      </w:r>
      <w:r>
        <w:rPr>
          <w:rFonts w:eastAsia="Arial" w:cs="Arial" w:ascii="Arial" w:hAnsi="Arial"/>
          <w:color w:val="E2E2E5"/>
          <w:sz w:val="21"/>
        </w:rPr>
        <w:t> The risk of acquiring counterfeit products is significantly higher when dealing with private individuals. Authentication becomes the sole responsibility of the buyer.</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Security Concerns:</w:t>
      </w:r>
      <w:r>
        <w:rPr>
          <w:rFonts w:eastAsia="Arial" w:cs="Arial" w:ascii="Arial" w:hAnsi="Arial"/>
          <w:color w:val="E2E2E5"/>
          <w:sz w:val="21"/>
        </w:rPr>
        <w:t> Meeting with strangers to conduct transactions can pose safety risks. It's essential to prioritize personal safety and choose public, well-lit locations for meetings.</w:t>
      </w:r>
    </w:p>
    <w:p>
      <w:pPr>
        <w:pStyle w:val="ListParagraph"/>
        <w:numPr>
          <w:ilvl w:val="0"/>
          <w:numId w:val="3"/>
        </w:numPr>
        <w:pBdr/>
        <w:shd w:val="clear" w:color="1A1C1E" w:fill="1A1C1E"/>
        <w:spacing w:lineRule="atLeast" w:line="300" w:before="0" w:after="45"/>
        <w:ind w:hanging="360" w:left="709" w:right="0"/>
        <w:contextualSpacing/>
        <w:rPr/>
      </w:pPr>
      <w:r>
        <w:rPr>
          <w:rFonts w:eastAsia="Arial" w:cs="Arial" w:ascii="Arial" w:hAnsi="Arial"/>
          <w:b/>
          <w:color w:val="E2E2E5"/>
          <w:sz w:val="21"/>
        </w:rPr>
        <w:t>Limited Recourse:</w:t>
      </w:r>
      <w:r>
        <w:rPr>
          <w:rFonts w:eastAsia="Arial" w:cs="Arial" w:ascii="Arial" w:hAnsi="Arial"/>
          <w:color w:val="E2E2E5"/>
          <w:sz w:val="21"/>
        </w:rPr>
        <w:t> Private transactions often lack formal documentation, making it difficult to pursue legal action in case of fraud or disputes.</w:t>
      </w:r>
    </w:p>
    <w:p>
      <w:pPr>
        <w:pStyle w:val="Normal"/>
        <w:pBdr/>
        <w:shd w:val="clear" w:color="1A1C1E" w:fill="1A1C1E"/>
        <w:spacing w:lineRule="atLeast" w:line="300" w:before="0" w:after="270"/>
        <w:ind w:hanging="0" w:left="0" w:right="0"/>
        <w:rPr/>
      </w:pPr>
      <w:r>
        <w:rPr>
          <w:rFonts w:eastAsia="Arial" w:cs="Arial" w:ascii="Arial" w:hAnsi="Arial"/>
          <w:b/>
          <w:color w:val="E2E2E5"/>
          <w:sz w:val="21"/>
        </w:rPr>
        <w:t>C. Online Marketplaces (eBay, Leboncoin):</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Advantages:</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Wide Selection and Price Comparison:</w:t>
      </w:r>
      <w:r>
        <w:rPr>
          <w:rFonts w:eastAsia="Arial" w:cs="Arial" w:ascii="Arial" w:hAnsi="Arial"/>
          <w:color w:val="E2E2E5"/>
          <w:sz w:val="21"/>
        </w:rPr>
        <w:t> Online marketplaces offer access to a vast inventory of precious metals from sellers worldwide, enabling comprehensive price comparison and identification of potentially undervalued items.</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Convenience:</w:t>
      </w:r>
      <w:r>
        <w:rPr>
          <w:rFonts w:eastAsia="Arial" w:cs="Arial" w:ascii="Arial" w:hAnsi="Arial"/>
          <w:color w:val="E2E2E5"/>
          <w:sz w:val="21"/>
        </w:rPr>
        <w:t> Online platforms offer the convenience of browsing and purchasing from anywhere with an internet connection, eliminating the need for travel or in-person meetings.</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Potential for Bargains:</w:t>
      </w:r>
      <w:r>
        <w:rPr>
          <w:rFonts w:eastAsia="Arial" w:cs="Arial" w:ascii="Arial" w:hAnsi="Arial"/>
          <w:color w:val="E2E2E5"/>
          <w:sz w:val="21"/>
        </w:rPr>
        <w:t> Online auctions or classifieds can yield bargains, especially for less common or circulated coins.</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Disadvantages:</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Elevated Counterfeit Risk:</w:t>
      </w:r>
      <w:r>
        <w:rPr>
          <w:rFonts w:eastAsia="Arial" w:cs="Arial" w:ascii="Arial" w:hAnsi="Arial"/>
          <w:color w:val="E2E2E5"/>
          <w:sz w:val="21"/>
        </w:rPr>
        <w:t> Online marketplaces are rife with counterfeit products, requiring extreme caution and diligent authentication. Buyer protection policies vary across platforms and may not always provide adequate recourse.</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Shipping and Logistics:</w:t>
      </w:r>
      <w:r>
        <w:rPr>
          <w:rFonts w:eastAsia="Arial" w:cs="Arial" w:ascii="Arial" w:hAnsi="Arial"/>
          <w:color w:val="E2E2E5"/>
          <w:sz w:val="21"/>
        </w:rPr>
        <w:t> Shipping costs, insurance, and potential customs duties can add significantly to the overall cost, especially for international purchases. Delivery delays and lost packages are additional risks to consider.</w:t>
      </w:r>
    </w:p>
    <w:p>
      <w:pPr>
        <w:pStyle w:val="ListParagraph"/>
        <w:numPr>
          <w:ilvl w:val="0"/>
          <w:numId w:val="4"/>
        </w:numPr>
        <w:pBdr/>
        <w:shd w:val="clear" w:color="1A1C1E" w:fill="1A1C1E"/>
        <w:spacing w:lineRule="atLeast" w:line="300" w:before="0" w:after="45"/>
        <w:ind w:hanging="360" w:left="709" w:right="0"/>
        <w:contextualSpacing/>
        <w:rPr/>
      </w:pPr>
      <w:r>
        <w:rPr>
          <w:rFonts w:eastAsia="Arial" w:cs="Arial" w:ascii="Arial" w:hAnsi="Arial"/>
          <w:b/>
          <w:color w:val="E2E2E5"/>
          <w:sz w:val="21"/>
        </w:rPr>
        <w:t>Seller Reliability:</w:t>
      </w:r>
      <w:r>
        <w:rPr>
          <w:rFonts w:eastAsia="Arial" w:cs="Arial" w:ascii="Arial" w:hAnsi="Arial"/>
          <w:color w:val="E2E2E5"/>
          <w:sz w:val="21"/>
        </w:rPr>
        <w:t> Assessing the reliability and reputation of online sellers can be challenging. It's crucial to scrutinize seller feedback, ratings, and return policies before making a purchase.</w:t>
      </w:r>
    </w:p>
    <w:p>
      <w:pPr>
        <w:pStyle w:val="Normal"/>
        <w:pBdr/>
        <w:shd w:val="clear" w:color="1A1C1E" w:fill="1A1C1E"/>
        <w:spacing w:lineRule="atLeast" w:line="300" w:before="0" w:after="270"/>
        <w:ind w:hanging="0" w:left="0" w:right="0"/>
        <w:rPr/>
      </w:pPr>
      <w:r>
        <w:rPr>
          <w:rFonts w:eastAsia="Arial" w:cs="Arial" w:ascii="Arial" w:hAnsi="Arial"/>
          <w:b/>
          <w:color w:val="E2E2E5"/>
          <w:sz w:val="21"/>
        </w:rPr>
        <w:t>II. Market Manipulation: Spoofing and Its Impact</w:t>
      </w:r>
    </w:p>
    <w:p>
      <w:pPr>
        <w:pStyle w:val="Normal"/>
        <w:pBdr/>
        <w:shd w:val="clear" w:color="1A1C1E" w:fill="1A1C1E"/>
        <w:spacing w:lineRule="atLeast" w:line="300" w:before="0" w:after="270"/>
        <w:ind w:hanging="0" w:left="0" w:right="0"/>
        <w:rPr/>
      </w:pPr>
      <w:r>
        <w:rPr>
          <w:rFonts w:eastAsia="Arial" w:cs="Arial" w:ascii="Arial" w:hAnsi="Arial"/>
          <w:color w:val="E2E2E5"/>
          <w:sz w:val="21"/>
        </w:rPr>
        <w:t>The precious metals market, particularly the futures market, is susceptible to manipulation by large financial institutions. Spoofing, a tactic where traders place large orders they don't intend to fill to create false impressions of supply or demand, can significantly impact prices.</w:t>
      </w:r>
    </w:p>
    <w:p>
      <w:pPr>
        <w:pStyle w:val="ListParagraph"/>
        <w:numPr>
          <w:ilvl w:val="0"/>
          <w:numId w:val="5"/>
        </w:numPr>
        <w:pBdr/>
        <w:shd w:val="clear" w:color="1A1C1E" w:fill="1A1C1E"/>
        <w:spacing w:lineRule="atLeast" w:line="300" w:before="0" w:after="45"/>
        <w:ind w:hanging="360" w:left="709" w:right="0"/>
        <w:contextualSpacing/>
        <w:rPr/>
      </w:pPr>
      <w:r>
        <w:rPr>
          <w:rFonts w:eastAsia="Arial" w:cs="Arial" w:ascii="Arial" w:hAnsi="Arial"/>
          <w:b/>
          <w:color w:val="E2E2E5"/>
          <w:sz w:val="21"/>
        </w:rPr>
        <w:t>How Spoofing Works:</w:t>
      </w:r>
      <w:r>
        <w:rPr>
          <w:rFonts w:eastAsia="Arial" w:cs="Arial" w:ascii="Arial" w:hAnsi="Arial"/>
          <w:color w:val="E2E2E5"/>
          <w:sz w:val="21"/>
        </w:rPr>
        <w:t> Traders use high-frequency trading algorithms to place and quickly withdraw large buy or sell orders. This creates artificial price movements, triggering stop-loss orders and influencing market sentiment.</w:t>
      </w:r>
    </w:p>
    <w:p>
      <w:pPr>
        <w:pStyle w:val="ListParagraph"/>
        <w:numPr>
          <w:ilvl w:val="0"/>
          <w:numId w:val="5"/>
        </w:numPr>
        <w:pBdr/>
        <w:shd w:val="clear" w:color="1A1C1E" w:fill="1A1C1E"/>
        <w:spacing w:lineRule="atLeast" w:line="300" w:before="0" w:after="45"/>
        <w:ind w:hanging="360" w:left="709" w:right="0"/>
        <w:contextualSpacing/>
        <w:rPr/>
      </w:pPr>
      <w:r>
        <w:rPr>
          <w:rFonts w:eastAsia="Arial" w:cs="Arial" w:ascii="Arial" w:hAnsi="Arial"/>
          <w:b/>
          <w:color w:val="E2E2E5"/>
          <w:sz w:val="21"/>
        </w:rPr>
        <w:t>Impact on Prices:</w:t>
      </w:r>
      <w:r>
        <w:rPr>
          <w:rFonts w:eastAsia="Arial" w:cs="Arial" w:ascii="Arial" w:hAnsi="Arial"/>
          <w:color w:val="E2E2E5"/>
          <w:sz w:val="21"/>
        </w:rPr>
        <w:t> Spoofing can artificially suppress or inflate precious metal prices, creating volatility and uncertainty. This can lead to mispricing of physical metal and distort premium calculations.</w:t>
      </w:r>
    </w:p>
    <w:p>
      <w:pPr>
        <w:pStyle w:val="ListParagraph"/>
        <w:numPr>
          <w:ilvl w:val="0"/>
          <w:numId w:val="5"/>
        </w:numPr>
        <w:pBdr/>
        <w:shd w:val="clear" w:color="1A1C1E" w:fill="1A1C1E"/>
        <w:spacing w:lineRule="atLeast" w:line="300" w:before="0" w:after="45"/>
        <w:ind w:hanging="360" w:left="709" w:right="0"/>
        <w:contextualSpacing/>
        <w:rPr/>
      </w:pPr>
      <w:r>
        <w:rPr>
          <w:rFonts w:eastAsia="Arial" w:cs="Arial" w:ascii="Arial" w:hAnsi="Arial"/>
          <w:b/>
          <w:color w:val="E2E2E5"/>
          <w:sz w:val="21"/>
        </w:rPr>
        <w:t>Detection and Regulation:</w:t>
      </w:r>
      <w:r>
        <w:rPr>
          <w:rFonts w:eastAsia="Arial" w:cs="Arial" w:ascii="Arial" w:hAnsi="Arial"/>
          <w:color w:val="E2E2E5"/>
          <w:sz w:val="21"/>
        </w:rPr>
        <w:t> Regulators are increasingly cracking down on spoofing, imposing fines and penalties on institutions engaging in these manipulative practices. However, detection remains challenging, and the effectiveness of regulations is debated.</w:t>
      </w:r>
    </w:p>
    <w:p>
      <w:pPr>
        <w:pStyle w:val="ListParagraph"/>
        <w:numPr>
          <w:ilvl w:val="0"/>
          <w:numId w:val="5"/>
        </w:numPr>
        <w:pBdr/>
        <w:shd w:val="clear" w:color="1A1C1E" w:fill="1A1C1E"/>
        <w:spacing w:lineRule="atLeast" w:line="300" w:before="0" w:after="45"/>
        <w:ind w:hanging="360" w:left="709" w:right="0"/>
        <w:contextualSpacing/>
        <w:rPr/>
      </w:pPr>
      <w:r>
        <w:rPr>
          <w:rFonts w:eastAsia="Arial" w:cs="Arial" w:ascii="Arial" w:hAnsi="Arial"/>
          <w:b/>
          <w:color w:val="E2E2E5"/>
          <w:sz w:val="21"/>
        </w:rPr>
        <w:t>Implications for Investors:</w:t>
      </w:r>
      <w:r>
        <w:rPr>
          <w:rFonts w:eastAsia="Arial" w:cs="Arial" w:ascii="Arial" w:hAnsi="Arial"/>
          <w:color w:val="E2E2E5"/>
          <w:sz w:val="21"/>
        </w:rPr>
        <w:t> Advanced investors need to be aware of the potential for market manipulation and its impact on prices. Relying solely on spot prices, which are heavily influenced by futures market activity, can be misleading. Diversification and a long-term investment horizon can help mitigate the effects of short-term price fluctuations caused by spoofing.</w:t>
      </w:r>
    </w:p>
    <w:p>
      <w:pPr>
        <w:pStyle w:val="Normal"/>
        <w:pBdr/>
        <w:shd w:val="clear" w:color="1A1C1E" w:fill="1A1C1E"/>
        <w:spacing w:lineRule="atLeast" w:line="300" w:before="0" w:after="270"/>
        <w:ind w:hanging="0" w:left="0" w:right="0"/>
        <w:rPr/>
      </w:pPr>
      <w:r>
        <w:rPr>
          <w:rFonts w:eastAsia="Arial" w:cs="Arial" w:ascii="Arial" w:hAnsi="Arial"/>
          <w:b/>
          <w:color w:val="E2E2E5"/>
          <w:sz w:val="21"/>
        </w:rPr>
        <w:t>III. Navigating Premiums: Advanced Strategies</w:t>
      </w:r>
    </w:p>
    <w:p>
      <w:pPr>
        <w:pStyle w:val="Normal"/>
        <w:pBdr/>
        <w:shd w:val="clear" w:color="1A1C1E" w:fill="1A1C1E"/>
        <w:spacing w:lineRule="atLeast" w:line="300" w:before="0" w:after="270"/>
        <w:ind w:hanging="0" w:left="0" w:right="0"/>
        <w:rPr/>
      </w:pPr>
      <w:r>
        <w:rPr>
          <w:rFonts w:eastAsia="Arial" w:cs="Arial" w:ascii="Arial" w:hAnsi="Arial"/>
          <w:color w:val="E2E2E5"/>
          <w:sz w:val="21"/>
        </w:rPr>
        <w:t>Premiums, the difference between the spot price and the actual purchase price of a precious metal product, are a critical factor in precious metals investing. Understanding premium variations and employing advanced strategies for calculating and comparing premiums can significantly impact investment returns.</w:t>
      </w:r>
    </w:p>
    <w:p>
      <w:pPr>
        <w:pStyle w:val="Normal"/>
        <w:pBdr/>
        <w:shd w:val="clear" w:color="1A1C1E" w:fill="1A1C1E"/>
        <w:spacing w:lineRule="atLeast" w:line="300" w:before="0" w:after="270"/>
        <w:ind w:hanging="0" w:left="0" w:right="0"/>
        <w:rPr/>
      </w:pPr>
      <w:r>
        <w:rPr>
          <w:rFonts w:eastAsia="Arial" w:cs="Arial" w:ascii="Arial" w:hAnsi="Arial"/>
          <w:b/>
          <w:color w:val="E2E2E5"/>
          <w:sz w:val="21"/>
        </w:rPr>
        <w:t>A. Calculating Premiums:</w:t>
      </w:r>
    </w:p>
    <w:p>
      <w:pPr>
        <w:pStyle w:val="ListParagraph"/>
        <w:numPr>
          <w:ilvl w:val="0"/>
          <w:numId w:val="6"/>
        </w:numPr>
        <w:pBdr/>
        <w:shd w:val="clear" w:color="1A1C1E" w:fill="1A1C1E"/>
        <w:spacing w:lineRule="atLeast" w:line="300" w:before="0" w:after="45"/>
        <w:ind w:hanging="360" w:left="709" w:right="0"/>
        <w:contextualSpacing/>
        <w:rPr/>
      </w:pPr>
      <w:r>
        <w:rPr>
          <w:rFonts w:eastAsia="Arial" w:cs="Arial" w:ascii="Arial" w:hAnsi="Arial"/>
          <w:b/>
          <w:color w:val="E2E2E5"/>
          <w:sz w:val="21"/>
        </w:rPr>
        <w:t>Basic Formula:</w:t>
      </w:r>
      <w:r>
        <w:rPr>
          <w:rFonts w:eastAsia="Arial" w:cs="Arial" w:ascii="Arial" w:hAnsi="Arial"/>
          <w:color w:val="E2E2E5"/>
          <w:sz w:val="21"/>
        </w:rPr>
        <w:t> Premium = (Purchase Price - Melt Value) / Melt Value * 100</w:t>
      </w:r>
    </w:p>
    <w:p>
      <w:pPr>
        <w:pStyle w:val="ListParagraph"/>
        <w:numPr>
          <w:ilvl w:val="0"/>
          <w:numId w:val="6"/>
        </w:numPr>
        <w:pBdr/>
        <w:shd w:val="clear" w:color="1A1C1E" w:fill="1A1C1E"/>
        <w:spacing w:lineRule="atLeast" w:line="300" w:before="0" w:after="45"/>
        <w:ind w:hanging="360" w:left="709" w:right="0"/>
        <w:contextualSpacing/>
        <w:rPr/>
      </w:pPr>
      <w:r>
        <w:rPr>
          <w:rFonts w:eastAsia="Arial" w:cs="Arial" w:ascii="Arial" w:hAnsi="Arial"/>
          <w:b/>
          <w:color w:val="E2E2E5"/>
          <w:sz w:val="21"/>
        </w:rPr>
        <w:t>Factors Affecting Premiums:</w:t>
      </w:r>
      <w:r>
        <w:rPr>
          <w:rFonts w:eastAsia="Arial" w:cs="Arial" w:ascii="Arial" w:hAnsi="Arial"/>
          <w:color w:val="E2E2E5"/>
          <w:sz w:val="21"/>
        </w:rPr>
        <w:t> Rarity, condition, demand, production costs, dealer markup, market tension, and even the size and type of product (coin vs. bar) can influence premiums.</w:t>
      </w:r>
    </w:p>
    <w:p>
      <w:pPr>
        <w:pStyle w:val="ListParagraph"/>
        <w:numPr>
          <w:ilvl w:val="0"/>
          <w:numId w:val="6"/>
        </w:numPr>
        <w:pBdr/>
        <w:shd w:val="clear" w:color="1A1C1E" w:fill="1A1C1E"/>
        <w:spacing w:lineRule="atLeast" w:line="300" w:before="0" w:after="45"/>
        <w:ind w:hanging="360" w:left="709" w:right="0"/>
        <w:contextualSpacing/>
        <w:rPr/>
      </w:pPr>
      <w:r>
        <w:rPr>
          <w:rFonts w:eastAsia="Arial" w:cs="Arial" w:ascii="Arial" w:hAnsi="Arial"/>
          <w:b/>
          <w:color w:val="E2E2E5"/>
          <w:sz w:val="21"/>
        </w:rPr>
        <w:t>Advanced Considerations:</w:t>
      </w:r>
      <w:r>
        <w:rPr>
          <w:rFonts w:eastAsia="Arial" w:cs="Arial" w:ascii="Arial" w:hAnsi="Arial"/>
          <w:color w:val="E2E2E5"/>
          <w:sz w:val="21"/>
        </w:rPr>
        <w:t> The fluctuating spot price, varying premiums across dealers, and the distinction between investment-grade and collectible coins add complexity to premium calculations. For example, a rare coin might have a high premium but also carry significant numismatic value, which needs to be considered separately.</w:t>
      </w:r>
    </w:p>
    <w:p>
      <w:pPr>
        <w:pStyle w:val="Normal"/>
        <w:pBdr/>
        <w:shd w:val="clear" w:color="1A1C1E" w:fill="1A1C1E"/>
        <w:spacing w:lineRule="atLeast" w:line="300" w:before="0" w:after="270"/>
        <w:ind w:hanging="0" w:left="0" w:right="0"/>
        <w:rPr/>
      </w:pPr>
      <w:r>
        <w:rPr>
          <w:rFonts w:eastAsia="Arial" w:cs="Arial" w:ascii="Arial" w:hAnsi="Arial"/>
          <w:b/>
          <w:color w:val="E2E2E5"/>
          <w:sz w:val="21"/>
        </w:rPr>
        <w:t>B. Comparing Premiums:</w:t>
      </w:r>
    </w:p>
    <w:p>
      <w:pPr>
        <w:pStyle w:val="ListParagraph"/>
        <w:numPr>
          <w:ilvl w:val="0"/>
          <w:numId w:val="7"/>
        </w:numPr>
        <w:pBdr/>
        <w:shd w:val="clear" w:color="1A1C1E" w:fill="1A1C1E"/>
        <w:spacing w:lineRule="atLeast" w:line="300" w:before="0" w:after="45"/>
        <w:ind w:hanging="360" w:left="709" w:right="0"/>
        <w:contextualSpacing/>
        <w:rPr/>
      </w:pPr>
      <w:r>
        <w:rPr>
          <w:rFonts w:eastAsia="Arial" w:cs="Arial" w:ascii="Arial" w:hAnsi="Arial"/>
          <w:b/>
          <w:color w:val="E2E2E5"/>
          <w:sz w:val="21"/>
        </w:rPr>
        <w:t>Across Products:</w:t>
      </w:r>
      <w:r>
        <w:rPr>
          <w:rFonts w:eastAsia="Arial" w:cs="Arial" w:ascii="Arial" w:hAnsi="Arial"/>
          <w:color w:val="E2E2E5"/>
          <w:sz w:val="21"/>
        </w:rPr>
        <w:t> Comparing premiums across different products (e.g., 1/10 oz gold coin vs. 1 oz gold bar) requires converting premiums to a common unit, such as premium per ounce of pure metal.</w:t>
      </w:r>
    </w:p>
    <w:p>
      <w:pPr>
        <w:pStyle w:val="ListParagraph"/>
        <w:numPr>
          <w:ilvl w:val="0"/>
          <w:numId w:val="7"/>
        </w:numPr>
        <w:pBdr/>
        <w:shd w:val="clear" w:color="1A1C1E" w:fill="1A1C1E"/>
        <w:spacing w:lineRule="atLeast" w:line="300" w:before="0" w:after="45"/>
        <w:ind w:hanging="360" w:left="709" w:right="0"/>
        <w:contextualSpacing/>
        <w:rPr/>
      </w:pPr>
      <w:r>
        <w:rPr>
          <w:rFonts w:eastAsia="Arial" w:cs="Arial" w:ascii="Arial" w:hAnsi="Arial"/>
          <w:b/>
          <w:color w:val="E2E2E5"/>
          <w:sz w:val="21"/>
        </w:rPr>
        <w:t>Across Dealers:</w:t>
      </w:r>
      <w:r>
        <w:rPr>
          <w:rFonts w:eastAsia="Arial" w:cs="Arial" w:ascii="Arial" w:hAnsi="Arial"/>
          <w:color w:val="E2E2E5"/>
          <w:sz w:val="21"/>
        </w:rPr>
        <w:t> Diligent comparison shopping across multiple dealers, both online and offline, is essential for identifying the most competitive premiums.</w:t>
      </w:r>
    </w:p>
    <w:p>
      <w:pPr>
        <w:pStyle w:val="ListParagraph"/>
        <w:numPr>
          <w:ilvl w:val="0"/>
          <w:numId w:val="7"/>
        </w:numPr>
        <w:pBdr/>
        <w:shd w:val="clear" w:color="1A1C1E" w:fill="1A1C1E"/>
        <w:spacing w:lineRule="atLeast" w:line="300" w:before="0" w:after="45"/>
        <w:ind w:hanging="360" w:left="709" w:right="0"/>
        <w:contextualSpacing/>
        <w:rPr/>
      </w:pPr>
      <w:r>
        <w:rPr>
          <w:rFonts w:eastAsia="Arial" w:cs="Arial" w:ascii="Arial" w:hAnsi="Arial"/>
          <w:b/>
          <w:color w:val="E2E2E5"/>
          <w:sz w:val="21"/>
        </w:rPr>
        <w:t>Over Time:</w:t>
      </w:r>
      <w:r>
        <w:rPr>
          <w:rFonts w:eastAsia="Arial" w:cs="Arial" w:ascii="Arial" w:hAnsi="Arial"/>
          <w:color w:val="E2E2E5"/>
          <w:sz w:val="21"/>
        </w:rPr>
        <w:t> Tracking premium trends for the same product over time can provide insights into market dynamics and potential buying or selling opportunities. Rising premiums might suggest increased demand or scarcity, while falling premiums could indicate a cooling market or oversupply.</w:t>
      </w:r>
    </w:p>
    <w:p>
      <w:pPr>
        <w:pStyle w:val="Normal"/>
        <w:pBdr/>
        <w:shd w:val="clear" w:color="1A1C1E" w:fill="1A1C1E"/>
        <w:spacing w:lineRule="atLeast" w:line="300" w:before="0" w:after="270"/>
        <w:ind w:hanging="0" w:left="0" w:right="0"/>
        <w:rPr/>
      </w:pPr>
      <w:r>
        <w:rPr>
          <w:rFonts w:eastAsia="Arial" w:cs="Arial" w:ascii="Arial" w:hAnsi="Arial"/>
          <w:b/>
          <w:color w:val="E2E2E5"/>
          <w:sz w:val="21"/>
        </w:rPr>
        <w:t>C. Advanced Strategies:</w:t>
      </w:r>
    </w:p>
    <w:p>
      <w:pPr>
        <w:pStyle w:val="ListParagraph"/>
        <w:numPr>
          <w:ilvl w:val="0"/>
          <w:numId w:val="8"/>
        </w:numPr>
        <w:pBdr/>
        <w:shd w:val="clear" w:color="1A1C1E" w:fill="1A1C1E"/>
        <w:spacing w:lineRule="atLeast" w:line="300" w:before="0" w:after="45"/>
        <w:ind w:hanging="360" w:left="709" w:right="0"/>
        <w:contextualSpacing/>
        <w:rPr/>
      </w:pPr>
      <w:r>
        <w:rPr>
          <w:rFonts w:eastAsia="Arial" w:cs="Arial" w:ascii="Arial" w:hAnsi="Arial"/>
          <w:b/>
          <w:color w:val="E2E2E5"/>
          <w:sz w:val="21"/>
        </w:rPr>
        <w:t>Focus on Low Premiums (with caveats):</w:t>
      </w:r>
      <w:r>
        <w:rPr>
          <w:rFonts w:eastAsia="Arial" w:cs="Arial" w:ascii="Arial" w:hAnsi="Arial"/>
          <w:color w:val="E2E2E5"/>
          <w:sz w:val="21"/>
        </w:rPr>
        <w:t> Generally, investors focused on maximizing returns should prioritize products with the lowest premiums, especially for larger investments. However, excessively low premiums might raise concerns about authenticity, particularly in online marketplaces or private transactions.</w:t>
      </w:r>
    </w:p>
    <w:p>
      <w:pPr>
        <w:pStyle w:val="ListParagraph"/>
        <w:numPr>
          <w:ilvl w:val="0"/>
          <w:numId w:val="8"/>
        </w:numPr>
        <w:pBdr/>
        <w:shd w:val="clear" w:color="1A1C1E" w:fill="1A1C1E"/>
        <w:spacing w:lineRule="atLeast" w:line="300" w:before="0" w:after="45"/>
        <w:ind w:hanging="360" w:left="709" w:right="0"/>
        <w:contextualSpacing/>
        <w:rPr/>
      </w:pPr>
      <w:r>
        <w:rPr>
          <w:rFonts w:eastAsia="Arial" w:cs="Arial" w:ascii="Arial" w:hAnsi="Arial"/>
          <w:b/>
          <w:color w:val="E2E2E5"/>
          <w:sz w:val="21"/>
        </w:rPr>
        <w:t>Consider Numismatic Value:</w:t>
      </w:r>
      <w:r>
        <w:rPr>
          <w:rFonts w:eastAsia="Arial" w:cs="Arial" w:ascii="Arial" w:hAnsi="Arial"/>
          <w:color w:val="E2E2E5"/>
          <w:sz w:val="21"/>
        </w:rPr>
        <w:t> For collectible coins, the premium reflects not only production costs but also numismatic value, which can fluctuate independently of the metal's spot price. Advanced collectors consider rarity, historical significance, and market demand when assessing numismatic premiums.</w:t>
      </w:r>
    </w:p>
    <w:p>
      <w:pPr>
        <w:pStyle w:val="ListParagraph"/>
        <w:numPr>
          <w:ilvl w:val="0"/>
          <w:numId w:val="8"/>
        </w:numPr>
        <w:pBdr/>
        <w:shd w:val="clear" w:color="1A1C1E" w:fill="1A1C1E"/>
        <w:spacing w:lineRule="atLeast" w:line="300" w:before="0" w:after="45"/>
        <w:ind w:hanging="360" w:left="709" w:right="0"/>
        <w:contextualSpacing/>
        <w:rPr/>
      </w:pPr>
      <w:r>
        <w:rPr>
          <w:rFonts w:eastAsia="Arial" w:cs="Arial" w:ascii="Arial" w:hAnsi="Arial"/>
          <w:b/>
          <w:color w:val="E2E2E5"/>
          <w:sz w:val="21"/>
        </w:rPr>
        <w:t>Account for VAT:</w:t>
      </w:r>
      <w:r>
        <w:rPr>
          <w:rFonts w:eastAsia="Arial" w:cs="Arial" w:ascii="Arial" w:hAnsi="Arial"/>
          <w:color w:val="E2E2E5"/>
          <w:sz w:val="21"/>
        </w:rPr>
        <w:t> In some jurisdictions, VAT is applied to certain precious metal products, significantly impacting the overall cost. Investors should factor in VAT when comparing prices and premiums, especially for silver bars, which are often subject to VAT while certain coins are exempt.</w:t>
      </w:r>
    </w:p>
    <w:p>
      <w:pPr>
        <w:pStyle w:val="Normal"/>
        <w:pBdr/>
        <w:shd w:val="clear" w:color="1A1C1E" w:fill="1A1C1E"/>
        <w:spacing w:lineRule="atLeast" w:line="300" w:before="0" w:after="270"/>
        <w:ind w:hanging="0" w:left="0" w:right="0"/>
        <w:rPr/>
      </w:pPr>
      <w:r>
        <w:rPr>
          <w:rFonts w:eastAsia="Arial" w:cs="Arial" w:ascii="Arial" w:hAnsi="Arial"/>
          <w:b/>
          <w:color w:val="E2E2E5"/>
          <w:sz w:val="21"/>
        </w:rPr>
        <w:t>IV. Platinum: A Detailed Analysis for Advanced Investors</w:t>
      </w:r>
    </w:p>
    <w:p>
      <w:pPr>
        <w:pStyle w:val="Normal"/>
        <w:pBdr/>
        <w:shd w:val="clear" w:color="1A1C1E" w:fill="1A1C1E"/>
        <w:spacing w:lineRule="atLeast" w:line="300" w:before="0" w:after="270"/>
        <w:ind w:hanging="0" w:left="0" w:right="0"/>
        <w:rPr/>
      </w:pPr>
      <w:r>
        <w:rPr>
          <w:rFonts w:eastAsia="Arial" w:cs="Arial" w:ascii="Arial" w:hAnsi="Arial"/>
          <w:color w:val="E2E2E5"/>
          <w:sz w:val="21"/>
        </w:rPr>
        <w:t>Platinum, often overshadowed by gold and silver, offers a unique investment proposition with its own set of risks and rewards. Advanced investors need to carefully analyze its industrial uses, price volatility, and long-term prospects.</w:t>
      </w:r>
    </w:p>
    <w:p>
      <w:pPr>
        <w:pStyle w:val="Normal"/>
        <w:pBdr/>
        <w:shd w:val="clear" w:color="1A1C1E" w:fill="1A1C1E"/>
        <w:spacing w:lineRule="atLeast" w:line="300" w:before="0" w:after="270"/>
        <w:ind w:hanging="0" w:left="0" w:right="0"/>
        <w:rPr/>
      </w:pPr>
      <w:r>
        <w:rPr>
          <w:rFonts w:eastAsia="Arial" w:cs="Arial" w:ascii="Arial" w:hAnsi="Arial"/>
          <w:b/>
          <w:color w:val="E2E2E5"/>
          <w:sz w:val="21"/>
        </w:rPr>
        <w:t>A. Properties and Rarity:</w:t>
      </w:r>
    </w:p>
    <w:p>
      <w:pPr>
        <w:pStyle w:val="ListParagraph"/>
        <w:numPr>
          <w:ilvl w:val="0"/>
          <w:numId w:val="9"/>
        </w:numPr>
        <w:pBdr/>
        <w:shd w:val="clear" w:color="1A1C1E" w:fill="1A1C1E"/>
        <w:spacing w:lineRule="atLeast" w:line="300" w:before="0" w:after="45"/>
        <w:ind w:hanging="360" w:left="709" w:right="0"/>
        <w:contextualSpacing/>
        <w:rPr/>
      </w:pPr>
      <w:r>
        <w:rPr>
          <w:rFonts w:eastAsia="Arial" w:cs="Arial" w:ascii="Arial" w:hAnsi="Arial"/>
          <w:color w:val="E2E2E5"/>
          <w:sz w:val="21"/>
        </w:rPr>
        <w:t>Platinum is rarer than gold and possesses unique physical and chemical properties, making it highly valued in various industrial applications. Its high density and melting point make it extremely difficult to counterfeit.</w:t>
      </w:r>
    </w:p>
    <w:p>
      <w:pPr>
        <w:pStyle w:val="Normal"/>
        <w:pBdr/>
        <w:shd w:val="clear" w:color="1A1C1E" w:fill="1A1C1E"/>
        <w:spacing w:lineRule="atLeast" w:line="300" w:before="0" w:after="270"/>
        <w:ind w:hanging="0" w:left="0" w:right="0"/>
        <w:rPr/>
      </w:pPr>
      <w:r>
        <w:rPr>
          <w:rFonts w:eastAsia="Arial" w:cs="Arial" w:ascii="Arial" w:hAnsi="Arial"/>
          <w:b/>
          <w:color w:val="E2E2E5"/>
          <w:sz w:val="21"/>
        </w:rPr>
        <w:t>B. Industrial Demand and Price Volatility:</w:t>
      </w:r>
    </w:p>
    <w:p>
      <w:pPr>
        <w:pStyle w:val="ListParagraph"/>
        <w:numPr>
          <w:ilvl w:val="0"/>
          <w:numId w:val="10"/>
        </w:numPr>
        <w:pBdr/>
        <w:shd w:val="clear" w:color="1A1C1E" w:fill="1A1C1E"/>
        <w:spacing w:lineRule="atLeast" w:line="300" w:before="0" w:after="45"/>
        <w:ind w:hanging="360" w:left="709" w:right="0"/>
        <w:contextualSpacing/>
        <w:rPr/>
      </w:pPr>
      <w:r>
        <w:rPr>
          <w:rFonts w:eastAsia="Arial" w:cs="Arial" w:ascii="Arial" w:hAnsi="Arial"/>
          <w:color w:val="E2E2E5"/>
          <w:sz w:val="21"/>
        </w:rPr>
        <w:t>The majority of platinum production is consumed by industrial applications, particularly catalytic converters in automobiles. This makes platinum's price heavily dependent on industrial demand and economic cycles. The rise of electric vehicles, which don't require traditional catalytic converters, poses a significant challenge to platinum's future industrial demand. This dependence on a single sector contributes to platinum's price volatility.</w:t>
      </w:r>
    </w:p>
    <w:p>
      <w:pPr>
        <w:pStyle w:val="Normal"/>
        <w:pBdr/>
        <w:shd w:val="clear" w:color="1A1C1E" w:fill="1A1C1E"/>
        <w:spacing w:lineRule="atLeast" w:line="300" w:before="0" w:after="270"/>
        <w:ind w:hanging="0" w:left="0" w:right="0"/>
        <w:rPr/>
      </w:pPr>
      <w:r>
        <w:rPr>
          <w:rFonts w:eastAsia="Arial" w:cs="Arial" w:ascii="Arial" w:hAnsi="Arial"/>
          <w:b/>
          <w:color w:val="E2E2E5"/>
          <w:sz w:val="21"/>
        </w:rPr>
        <w:t>C. Investment Considerations:</w:t>
      </w:r>
    </w:p>
    <w:p>
      <w:pPr>
        <w:pStyle w:val="ListParagraph"/>
        <w:numPr>
          <w:ilvl w:val="0"/>
          <w:numId w:val="11"/>
        </w:numPr>
        <w:pBdr/>
        <w:shd w:val="clear" w:color="1A1C1E" w:fill="1A1C1E"/>
        <w:spacing w:lineRule="atLeast" w:line="300" w:before="0" w:after="45"/>
        <w:ind w:hanging="360" w:left="709" w:right="0"/>
        <w:contextualSpacing/>
        <w:rPr/>
      </w:pPr>
      <w:r>
        <w:rPr>
          <w:rFonts w:eastAsia="Arial" w:cs="Arial" w:ascii="Arial" w:hAnsi="Arial"/>
          <w:color w:val="E2E2E5"/>
          <w:sz w:val="21"/>
        </w:rPr>
        <w:t>While platinum's limited market and lower liquidity compared to gold and silver can make it harder to resell, it can serve as a valuable diversification tool for advanced investors. Its unique properties and potential future applications in hydrogen fuel cells and other emerging technologies could drive its price up in the long run.</w:t>
      </w:r>
    </w:p>
    <w:p>
      <w:pPr>
        <w:pStyle w:val="Normal"/>
        <w:pBdr/>
        <w:shd w:val="clear" w:color="1A1C1E" w:fill="1A1C1E"/>
        <w:spacing w:lineRule="atLeast" w:line="300" w:before="0" w:after="270"/>
        <w:ind w:hanging="0" w:left="0" w:right="0"/>
        <w:rPr/>
      </w:pPr>
      <w:r>
        <w:rPr>
          <w:rFonts w:eastAsia="Arial" w:cs="Arial" w:ascii="Arial" w:hAnsi="Arial"/>
          <w:b/>
          <w:color w:val="E2E2E5"/>
          <w:sz w:val="21"/>
        </w:rPr>
        <w:t>D. Comparison to Gold and Silver:</w:t>
      </w:r>
    </w:p>
    <w:p>
      <w:pPr>
        <w:pStyle w:val="ListParagraph"/>
        <w:numPr>
          <w:ilvl w:val="0"/>
          <w:numId w:val="12"/>
        </w:numPr>
        <w:pBdr/>
        <w:shd w:val="clear" w:color="1A1C1E" w:fill="1A1C1E"/>
        <w:spacing w:lineRule="atLeast" w:line="300" w:before="0" w:after="45"/>
        <w:ind w:hanging="360" w:left="709" w:right="0"/>
        <w:contextualSpacing/>
        <w:rPr/>
      </w:pPr>
      <w:r>
        <w:rPr>
          <w:rFonts w:eastAsia="Arial" w:cs="Arial" w:ascii="Arial" w:hAnsi="Arial"/>
          <w:color w:val="E2E2E5"/>
          <w:sz w:val="21"/>
        </w:rPr>
        <w:t>Gold is primarily viewed as a safe-haven asset and a hedge against inflation, while silver has both investment and industrial uses, making it more volatile than gold. Platinum shares some similarities with both metals, offering some protection against economic uncertainty while also exhibiting significant price fluctuations due to its industrial demand. Platinum's current lower price compared to gold might present a buying opportunity for investors with a higher risk tolerance and a long-term investment horizon.</w:t>
      </w:r>
    </w:p>
    <w:p>
      <w:pPr>
        <w:pStyle w:val="Normal"/>
        <w:pBdr/>
        <w:shd w:val="clear" w:color="1A1C1E" w:fill="1A1C1E"/>
        <w:spacing w:lineRule="atLeast" w:line="300" w:before="0" w:after="270"/>
        <w:ind w:hanging="0" w:left="0" w:right="0"/>
        <w:rPr/>
      </w:pPr>
      <w:r>
        <w:rPr>
          <w:rFonts w:eastAsia="Arial" w:cs="Arial" w:ascii="Arial" w:hAnsi="Arial"/>
          <w:b/>
          <w:color w:val="E2E2E5"/>
          <w:sz w:val="21"/>
        </w:rPr>
        <w:t>V. Due Diligence Strategies for Advanced Investors</w:t>
      </w:r>
    </w:p>
    <w:p>
      <w:pPr>
        <w:pStyle w:val="Normal"/>
        <w:pBdr/>
        <w:shd w:val="clear" w:color="1A1C1E" w:fill="1A1C1E"/>
        <w:spacing w:lineRule="atLeast" w:line="300" w:before="0" w:after="270"/>
        <w:ind w:hanging="0" w:left="0" w:right="0"/>
        <w:rPr/>
      </w:pPr>
      <w:r>
        <w:rPr>
          <w:rFonts w:eastAsia="Arial" w:cs="Arial" w:ascii="Arial" w:hAnsi="Arial"/>
          <w:color w:val="E2E2E5"/>
          <w:sz w:val="21"/>
        </w:rPr>
        <w:t>Advanced due diligence is essential for mitigating risks in the precious metals market. Here are some key strategies:</w:t>
      </w:r>
    </w:p>
    <w:p>
      <w:pPr>
        <w:pStyle w:val="ListParagraph"/>
        <w:numPr>
          <w:ilvl w:val="0"/>
          <w:numId w:val="13"/>
        </w:numPr>
        <w:pBdr/>
        <w:shd w:val="clear" w:color="1A1C1E" w:fill="1A1C1E"/>
        <w:spacing w:lineRule="atLeast" w:line="300" w:before="0" w:after="45"/>
        <w:ind w:hanging="360" w:left="709" w:right="0"/>
        <w:contextualSpacing/>
        <w:rPr/>
      </w:pPr>
      <w:r>
        <w:rPr>
          <w:rFonts w:eastAsia="Arial" w:cs="Arial" w:ascii="Arial" w:hAnsi="Arial"/>
          <w:b/>
          <w:color w:val="E2E2E5"/>
          <w:sz w:val="21"/>
        </w:rPr>
        <w:t>Verify Dealer Reputation:</w:t>
      </w:r>
      <w:r>
        <w:rPr>
          <w:rFonts w:eastAsia="Arial" w:cs="Arial" w:ascii="Arial" w:hAnsi="Arial"/>
          <w:color w:val="E2E2E5"/>
          <w:sz w:val="21"/>
        </w:rPr>
        <w:t> Before purchasing from any dealer, especially online or private sellers, thoroughly research their reputation and legitimacy. Check online reviews, forums, and industry associations for feedback and complaints.</w:t>
      </w:r>
    </w:p>
    <w:p>
      <w:pPr>
        <w:pStyle w:val="ListParagraph"/>
        <w:numPr>
          <w:ilvl w:val="0"/>
          <w:numId w:val="13"/>
        </w:numPr>
        <w:pBdr/>
        <w:shd w:val="clear" w:color="1A1C1E" w:fill="1A1C1E"/>
        <w:spacing w:lineRule="atLeast" w:line="300" w:before="0" w:after="45"/>
        <w:ind w:hanging="360" w:left="709" w:right="0"/>
        <w:contextualSpacing/>
        <w:rPr/>
      </w:pPr>
      <w:r>
        <w:rPr>
          <w:rFonts w:eastAsia="Arial" w:cs="Arial" w:ascii="Arial" w:hAnsi="Arial"/>
          <w:b/>
          <w:color w:val="E2E2E5"/>
          <w:sz w:val="21"/>
        </w:rPr>
        <w:t>Authenticate Products:</w:t>
      </w:r>
      <w:r>
        <w:rPr>
          <w:rFonts w:eastAsia="Arial" w:cs="Arial" w:ascii="Arial" w:hAnsi="Arial"/>
          <w:color w:val="E2E2E5"/>
          <w:sz w:val="21"/>
        </w:rPr>
        <w:t> Employ multiple authentication methods when acquiring precious metals, particularly when dealing with non-professional sellers. Visual inspection, weight verification, sound tests, magnet tests, and acid tests (with caution) should be combined for reliable results. For higher-value purchases, professional authentication services may be necessary.</w:t>
      </w:r>
    </w:p>
    <w:p>
      <w:pPr>
        <w:pStyle w:val="ListParagraph"/>
        <w:numPr>
          <w:ilvl w:val="0"/>
          <w:numId w:val="13"/>
        </w:numPr>
        <w:pBdr/>
        <w:shd w:val="clear" w:color="1A1C1E" w:fill="1A1C1E"/>
        <w:spacing w:lineRule="atLeast" w:line="300" w:before="0" w:after="45"/>
        <w:ind w:hanging="360" w:left="709" w:right="0"/>
        <w:contextualSpacing/>
        <w:rPr/>
      </w:pPr>
      <w:r>
        <w:rPr>
          <w:rFonts w:eastAsia="Arial" w:cs="Arial" w:ascii="Arial" w:hAnsi="Arial"/>
          <w:b/>
          <w:color w:val="E2E2E5"/>
          <w:sz w:val="21"/>
        </w:rPr>
        <w:t>Understand Product Specifications:</w:t>
      </w:r>
      <w:r>
        <w:rPr>
          <w:rFonts w:eastAsia="Arial" w:cs="Arial" w:ascii="Arial" w:hAnsi="Arial"/>
          <w:color w:val="E2E2E5"/>
          <w:sz w:val="21"/>
        </w:rPr>
        <w:t> Be fully aware of the product's metal content, purity, weight, and any distinguishing features. Compare these specifications with reputable sources like Numista or official mint websites.</w:t>
      </w:r>
    </w:p>
    <w:p>
      <w:pPr>
        <w:pStyle w:val="ListParagraph"/>
        <w:numPr>
          <w:ilvl w:val="0"/>
          <w:numId w:val="13"/>
        </w:numPr>
        <w:pBdr/>
        <w:shd w:val="clear" w:color="1A1C1E" w:fill="1A1C1E"/>
        <w:spacing w:lineRule="atLeast" w:line="300" w:before="0" w:after="45"/>
        <w:ind w:hanging="360" w:left="709" w:right="0"/>
        <w:contextualSpacing/>
        <w:rPr/>
      </w:pPr>
      <w:r>
        <w:rPr>
          <w:rFonts w:eastAsia="Arial" w:cs="Arial" w:ascii="Arial" w:hAnsi="Arial"/>
          <w:b/>
          <w:color w:val="E2E2E5"/>
          <w:sz w:val="21"/>
        </w:rPr>
        <w:t>Secure Documentation:</w:t>
      </w:r>
      <w:r>
        <w:rPr>
          <w:rFonts w:eastAsia="Arial" w:cs="Arial" w:ascii="Arial" w:hAnsi="Arial"/>
          <w:color w:val="E2E2E5"/>
          <w:sz w:val="21"/>
        </w:rPr>
        <w:t> Retain all documentation related to your purchases, including invoices, certificates of authenticity, and shipping receipts. This is crucial for insurance claims, tax reporting, and proving ownership.</w:t>
      </w:r>
    </w:p>
    <w:p>
      <w:pPr>
        <w:pStyle w:val="ListParagraph"/>
        <w:numPr>
          <w:ilvl w:val="0"/>
          <w:numId w:val="13"/>
        </w:numPr>
        <w:pBdr/>
        <w:shd w:val="clear" w:color="1A1C1E" w:fill="1A1C1E"/>
        <w:spacing w:lineRule="atLeast" w:line="300" w:before="0" w:after="45"/>
        <w:ind w:hanging="360" w:left="709" w:right="0"/>
        <w:contextualSpacing/>
        <w:rPr/>
      </w:pPr>
      <w:r>
        <w:rPr>
          <w:rFonts w:eastAsia="Arial" w:cs="Arial" w:ascii="Arial" w:hAnsi="Arial"/>
          <w:b/>
          <w:color w:val="E2E2E5"/>
          <w:sz w:val="21"/>
        </w:rPr>
        <w:t>Stay Informed:</w:t>
      </w:r>
      <w:r>
        <w:rPr>
          <w:rFonts w:eastAsia="Arial" w:cs="Arial" w:ascii="Arial" w:hAnsi="Arial"/>
          <w:color w:val="E2E2E5"/>
          <w:sz w:val="21"/>
        </w:rPr>
        <w:t> Continuously monitor market trends, economic indicators, and news related to the precious metals market. Subscribe to reputable industry publications and follow expert analysis to stay ahead of potential risks and opportunities.</w:t>
      </w:r>
    </w:p>
    <w:p>
      <w:pPr>
        <w:pStyle w:val="Normal"/>
        <w:pBdr/>
        <w:shd w:val="clear" w:color="1A1C1E" w:fill="1A1C1E"/>
        <w:spacing w:lineRule="atLeast" w:line="300" w:before="0" w:after="270"/>
        <w:ind w:hanging="0" w:left="0" w:right="0"/>
        <w:rPr/>
      </w:pPr>
      <w:r>
        <w:rPr>
          <w:rFonts w:eastAsia="Arial" w:cs="Arial" w:ascii="Arial" w:hAnsi="Arial"/>
          <w:b/>
          <w:color w:val="E2E2E5"/>
          <w:sz w:val="21"/>
        </w:rPr>
        <w:t>Conclusion:</w:t>
      </w:r>
    </w:p>
    <w:p>
      <w:pPr>
        <w:pStyle w:val="Normal"/>
        <w:pBdr/>
        <w:shd w:val="clear" w:color="1A1C1E" w:fill="1A1C1E"/>
        <w:spacing w:lineRule="atLeast" w:line="300" w:before="0" w:after="0"/>
        <w:ind w:hanging="0" w:left="0" w:right="0"/>
        <w:rPr/>
      </w:pPr>
      <w:r>
        <w:rPr>
          <w:rFonts w:eastAsia="Arial" w:cs="Arial" w:ascii="Arial" w:hAnsi="Arial"/>
          <w:color w:val="E2E2E5"/>
          <w:sz w:val="21"/>
        </w:rPr>
        <w:t>Navigating the precious metals market requires expertise, diligence, and a strategic approach. Advanced investors who carefully consider sourcing strategies, understand the potential for market manipulation, develop advanced premium navigation techniques, and conduct thorough due diligence can maximize their chances of success in this complex and rewarding investment landscape. By incorporating these insights, investors can build a resilient and well-diversified portfolio that balances risk and reward. Remember to consult with a financial advisor to ensure your precious metals investments align with your overall financial goals and risk tolerance.</w:t>
      </w:r>
    </w:p>
    <w:p>
      <w:pPr>
        <w:pStyle w:val="Normal"/>
        <w:rPr/>
      </w:pPr>
      <w:r>
        <w:rPr/>
      </w:r>
    </w:p>
    <w:p>
      <w:pPr>
        <w:pStyle w:val="Normal"/>
        <w:rPr/>
      </w:pPr>
      <w:r>
        <w:rPr/>
        <w:t>Article 1 : Naviguer le marché des métaux précieux : un guide complet pour les investisseurs avertis</w:t>
      </w:r>
    </w:p>
    <w:p>
      <w:pPr>
        <w:pStyle w:val="Normal"/>
        <w:rPr/>
      </w:pPr>
      <w:r>
        <w:rPr/>
        <w:t>Introduction :</w:t>
      </w:r>
    </w:p>
    <w:p>
      <w:pPr>
        <w:pStyle w:val="Normal"/>
        <w:rPr/>
      </w:pPr>
      <w:r>
        <w:rPr/>
        <w:t>Le marché des métaux précieux, englobant l'or, l'argent, le platine et le palladium, offre un paysage d'investissement unique aux investisseurs avertis. Bien que souvent présentés comme une valeur refuge et une protection contre l'inflation, naviguer sur ce marché exige une compréhension nuancée de ses complexités, notamment les stratégies d'approvisionnement, la manipulation du marché, les variations de primes et les caractéristiques spécifiques de chaque métal. Ce guide fournit des informations approfondies aux investisseurs expérimentés cherchant à optimiser leur portefeuille de métaux précieux.</w:t>
      </w:r>
    </w:p>
    <w:p>
      <w:pPr>
        <w:pStyle w:val="Normal"/>
        <w:rPr/>
      </w:pPr>
      <w:r>
        <w:rPr/>
        <w:t>I. S'approvisionner en métaux précieux : Professionnels vs. Particuliers vs. Places de marché en ligne</w:t>
      </w:r>
    </w:p>
    <w:p>
      <w:pPr>
        <w:pStyle w:val="Normal"/>
        <w:rPr/>
      </w:pPr>
      <w:r>
        <w:rPr/>
        <w:t>Une décision fondamentale pour tout investisseur en métaux précieux est de savoir où acquérir ses actifs. Chaque source - négociants professionnels, particuliers et places de marché en ligne - présente ses propres avantages et inconvénients, exigeant un examen attentif.</w:t>
      </w:r>
    </w:p>
    <w:p>
      <w:pPr>
        <w:pStyle w:val="Normal"/>
        <w:rPr/>
      </w:pPr>
      <w:r>
        <w:rPr/>
        <w:t>A. Négociants professionnels :</w:t>
        <w:br/>
        <w:t>• Avantages :</w:t>
        <w:br/>
        <w:t>• Authenticité et fiabilité : Les négociants réputés garantissent l'authenticité de leurs produits, atténuant le risque de contrefaçons, une préoccupation majeure sur le marché des métaux précieux. Ils fournissent souvent des certificats d'authenticité et des informations détaillées sur les produits, renforçant la transparence et la confiance. Les négociants établis ont une réputation à défendre et sont incités à maintenir des normes élevées.</w:t>
        <w:br/>
        <w:t>• Gamme de produits et services : Les négociants professionnels offrent généralement une sélection diversifiée de produits en lingots, y compris des pièces, des barres et des flans, de différentes tailles et poids. Ils peuvent également fournir des services supplémentaires tels que le stockage sécurisé, des programmes de rachat et des conseils d'experts.</w:t>
        <w:br/>
        <w:t>• Recours juridique : Les transactions avec des négociants professionnels sont généralement documentées avec des factures et des reçus, offrant un recours juridique en cas de litige ou de divergence. Ceci est crucial pour les déclarations fiscales et les réclamations d'assurance.</w:t>
        <w:br/>
        <w:t>• Inconvénients :</w:t>
        <w:br/>
        <w:t>• Primes plus élevées : Les négociants professionnels facturent souvent des primes plus élevées que les vendeurs privés ou les places de marché en ligne. Cela est dû à leurs frais généraux, notamment la sécurité, l'assurance et le personnel.</w:t>
        <w:br/>
        <w:t>• Négociation limitée : Les prix chez les négociants établis sont généralement fixes, laissant peu de place à la négociation.</w:t>
      </w:r>
    </w:p>
    <w:p>
      <w:pPr>
        <w:pStyle w:val="Normal"/>
        <w:rPr/>
      </w:pPr>
      <w:r>
        <w:rPr/>
        <w:t>B. Particuliers :</w:t>
        <w:br/>
        <w:t>• Avantages :</w:t>
        <w:br/>
        <w:t>• Potentiel de prix plus bas : Acheter auprès de particuliers, souvent par le biais de réseaux locaux ou de petites annonces, peut permettre d'obtenir des prix et des primes plus bas que chez les négociants professionnels. Les vendeurs peuvent être motivés à liquider rapidement leurs actifs ou ne pas être pleinement conscients de la valeur marchande actuelle.</w:t>
        <w:br/>
        <w:t>• Possibilités de négociation : Les transactions privées offrent une plus grande flexibilité pour la négociation, permettant aux investisseurs avisés de conclure de meilleures affaires.</w:t>
        <w:br/>
        <w:t>• Discrétion (avec réserves) : Les ventes privées peuvent offrir un certain degré d'anonymat, bien que de plus en plus, les gouvernements surveillent les sites de petites annonces en ligne et encouragent les transactions traçables pour lutter contre le blanchiment d'argent.</w:t>
        <w:br/>
        <w:t>• Inconvénients :</w:t>
        <w:br/>
        <w:t>• Risque accru de contrefaçons : Le risque d'acquérir des produits contrefaits est considérablement plus élevé lorsqu'on traite avec des particuliers. L'authentification devient la seule responsabilité de l'acheteur.</w:t>
        <w:br/>
        <w:t>• Préoccupations en matière de sécurité : Rencontrer des étrangers pour effectuer des transactions peut présenter des risques pour la sécurité. Il est essentiel de privilégier la sécurité personnelle et de choisir des lieux publics et bien éclairés pour les rencontres.</w:t>
        <w:br/>
        <w:t>• Recours limité : Les transactions privées manquent souvent de documentation formelle, ce qui rend difficile l'engagement de poursuites judiciaires en cas de fraude ou de litige.</w:t>
      </w:r>
    </w:p>
    <w:p>
      <w:pPr>
        <w:pStyle w:val="Normal"/>
        <w:rPr/>
      </w:pPr>
      <w:r>
        <w:rPr/>
        <w:t>C. Places de marché en ligne (eBay, Leboncoin) :</w:t>
        <w:br/>
        <w:t>• Avantages :</w:t>
        <w:br/>
        <w:t>• Large sélection et comparaison des prix : Les places de marché en ligne donnent accès à un vaste inventaire de métaux précieux provenant de vendeurs du monde entier, permettant une comparaison complète des prix et l'identification d'articles potentiellement sous-évalués.</w:t>
        <w:br/>
        <w:t>• Commodité : Les plateformes en ligne offrent la commodité de naviguer et d'acheter de n'importe où avec une connexion Internet, éliminant le besoin de se déplacer ou de rencontrer des personnes en personne.</w:t>
        <w:br/>
        <w:t>• Potentiel d'aubaines : Les enchères en ligne ou les petites annonces peuvent générer des aubaines, en particulier pour les pièces moins courantes ou en circulation.</w:t>
        <w:br/>
        <w:t>• Inconvénients :</w:t>
        <w:br/>
        <w:t>• Risque élevé de contrefaçon : Les places de marché en ligne regorgent de produits contrefaits, nécessitant une extrême prudence et une authentification diligente. Les politiques de protection des acheteurs varient d'une plateforme à l'autre et peuvent ne pas toujours offrir un recours adéquat.</w:t>
        <w:br/>
        <w:t>• Expédition et logistique : Les frais d'expédition, l'assurance et les éventuels droits de douane peuvent ajouter considérablement au coût total, en particulier pour les achats internationaux. Les retards de livraison et les colis perdus sont des risques supplémentaires à prendre en compte.</w:t>
        <w:br/>
        <w:t>• Fiabilité du vendeur : Évaluer la fiabilité et la réputation des vendeurs en ligne peut être difficile. Il est crucial d'examiner attentivement les commentaires, les évaluations et les politiques de retour des vendeurs avant d'effectuer un achat.</w:t>
      </w:r>
    </w:p>
    <w:p>
      <w:pPr>
        <w:pStyle w:val="Normal"/>
        <w:rPr/>
      </w:pPr>
      <w:r>
        <w:rPr/>
        <w:t>II. Manipulation du marché : Le « spoofing » et son impact</w:t>
      </w:r>
    </w:p>
    <w:p>
      <w:pPr>
        <w:pStyle w:val="Normal"/>
        <w:rPr/>
      </w:pPr>
      <w:r>
        <w:rPr/>
        <w:t>Le marché des métaux précieux, en particulier le marché à terme, est susceptible d'être manipulé par les grandes institutions financières. Le « spoofing », une tactique où les traders passent de grosses commandes qu'ils n'ont pas l'intention d'exécuter pour créer de fausses impressions d'offre ou de demande, peut avoir un impact significatif sur les prix.</w:t>
        <w:br/>
        <w:t>• Comment fonctionne le « spoofing » : Les traders utilisent des algorithmes de trading haute fréquence pour passer et retirer rapidement de grosses commandes d'achat ou de vente. Cela crée des mouvements de prix artificiels, déclenchant des ordres stop-loss et influençant le sentiment du marché.</w:t>
        <w:br/>
        <w:t>• Impact sur les prix : Le « spoofing » peut artificiellement supprimer ou gonfler les prix des métaux précieux, créant de la volatilité et de l'incertitude. Cela peut conduire à une mauvaise évaluation du métal physique et fausser les calculs de prime.</w:t>
        <w:br/>
        <w:t>• Détection et réglementation : Les régulateurs s'attaquent de plus en plus au « spoofing », imposant des amendes et des pénalités aux institutions qui se livrent à ces pratiques manipulatrices. Cependant, la détection reste difficile et l'efficacité des réglementations est débattue.</w:t>
        <w:br/>
        <w:t>• Implications pour les investisseurs : Les investisseurs avertis doivent être conscients du potentiel de manipulation du marché et de son impact sur les prix. Se fier uniquement aux prix au comptant, qui sont fortement influencés par l'activité du marché à terme, peut être trompeur. La diversification et un horizon d'investissement à long terme peuvent aider à atténuer les effets des fluctuations de prix à court terme causées par le « spoofing ».</w:t>
      </w:r>
    </w:p>
    <w:p>
      <w:pPr>
        <w:pStyle w:val="Normal"/>
        <w:rPr/>
      </w:pPr>
      <w:r>
        <w:rPr/>
        <w:t>III. Naviguer les primes : Stratégies avancées</w:t>
      </w:r>
    </w:p>
    <w:p>
      <w:pPr>
        <w:pStyle w:val="Normal"/>
        <w:rPr/>
      </w:pPr>
      <w:r>
        <w:rPr/>
        <w:t>Les primes, la différence entre le prix au comptant et le prix d'achat réel d'un produit en métal précieux, sont un facteur critique dans l'investissement dans les métaux précieux. Comprendre les variations de primes et utiliser des stratégies avancées pour calculer et comparer les primes peut avoir un impact significatif sur le rendement des investissements.</w:t>
      </w:r>
    </w:p>
    <w:p>
      <w:pPr>
        <w:pStyle w:val="Normal"/>
        <w:rPr/>
      </w:pPr>
      <w:r>
        <w:rPr/>
        <w:t>A. Calcul des primes :</w:t>
        <w:br/>
        <w:t>• Formule de base : Prime = (Prix d'achat - Valeur du métal fondu) / Valeur du métal fondu * 100</w:t>
        <w:br/>
        <w:t>• Facteurs affectant les primes : La rareté, l'état, la demande, les coûts de production, la marge du négociant, la tension du marché et même la taille et le type de produit (pièce vs. barre) peuvent influencer les primes.</w:t>
        <w:br/>
        <w:t>• Considérations avancées : Le prix au comptant fluctuant, les primes variables d'un négociant à l'autre et la distinction entre les pièces de qualité investissement et les pièces de collection ajoutent de la complexité aux calculs de prime. Par exemple, une pièce rare peut avoir une prime élevée mais aussi avoir une valeur numismatique significative, qui doit être considérée séparément.</w:t>
      </w:r>
    </w:p>
    <w:p>
      <w:pPr>
        <w:pStyle w:val="Normal"/>
        <w:rPr/>
      </w:pPr>
      <w:r>
        <w:rPr/>
        <w:t>B. Comparaison des primes :</w:t>
        <w:br/>
        <w:t>• Entre les produits : La comparaison des primes entre différents produits (par exemple, pièce d'or de 1/10 oz vs. barre d'or de 1 oz) nécessite la conversion des primes en une unité commune, telle que la prime par once de métal pur.</w:t>
        <w:br/>
        <w:t>• Entre les négociants : Une comparaison minutieuse entre plusieurs négociants, en ligne et hors ligne, est essentielle pour identifier les primes les plus compétitives.</w:t>
        <w:br/>
        <w:t>• Au fil du temps : Le suivi des tendances des primes pour le même produit au fil du temps peut fournir des informations sur la dynamique du marché et les opportunités potentielles d'achat ou de vente. Des primes en hausse pourraient suggérer une augmentation de la demande ou de la rareté, tandis que des primes en baisse pourraient indiquer un refroidissement du marché ou une offre excédentaire.</w:t>
      </w:r>
    </w:p>
    <w:p>
      <w:pPr>
        <w:pStyle w:val="Normal"/>
        <w:rPr/>
      </w:pPr>
      <w:r>
        <w:rPr/>
        <w:t>C. Stratégies avancées :</w:t>
        <w:br/>
        <w:t>• Se concentrer sur les faibles primes (avec réserves) : En général, les investisseurs qui cherchent à maximiser leurs rendements devraient privilégier les produits avec les primes les plus basses, en particulier pour les investissements plus importants. Cependant, des primes excessivement basses pourraient soulever des inquiétudes quant à l'authenticité, en particulier sur les places de marché en ligne ou les transactions privées.</w:t>
        <w:br/>
        <w:t>• Tenir compte de la valeur numismatique : Pour les pièces de collection, la prime reflète non seulement les coûts de production mais aussi la valeur numismatique, qui peut fluctuer indépendamment du prix au comptant du métal. Les collectionneurs avertis tiennent compte de la rareté, de l'importance historique et de la demande du marché lorsqu'ils évaluent les primes numismatiques.</w:t>
        <w:br/>
        <w:t>• Tenir compte de la TVA : Dans certaines juridictions, la TVA est appliquée à certains produits en métaux précieux, ce qui a un impact significatif sur le coût total. Les investisseurs doivent tenir compte de la TVA lorsqu'ils comparent les prix et les primes, en particulier pour les barres d'argent, qui sont souvent soumises à la TVA tandis que certaines pièces en sont exemptées.</w:t>
      </w:r>
    </w:p>
    <w:p>
      <w:pPr>
        <w:pStyle w:val="Normal"/>
        <w:rPr/>
      </w:pPr>
      <w:r>
        <w:rPr/>
        <w:t>IV. Le platine : Une analyse détaillée pour les investisseurs avertis</w:t>
      </w:r>
    </w:p>
    <w:p>
      <w:pPr>
        <w:pStyle w:val="Normal"/>
        <w:rPr/>
      </w:pPr>
      <w:r>
        <w:rPr/>
        <w:t>Le platine, souvent éclipsé par l'or et l'argent, offre une proposition d'investissement unique avec son propre ensemble de risques et de récompenses. Les investisseurs avertis doivent analyser attentivement ses utilisations industrielles, la volatilité de son prix et ses perspectives à long terme.</w:t>
      </w:r>
    </w:p>
    <w:p>
      <w:pPr>
        <w:pStyle w:val="Normal"/>
        <w:rPr/>
      </w:pPr>
      <w:r>
        <w:rPr/>
        <w:t>A. Propriétés et rareté :</w:t>
        <w:br/>
        <w:t>• Le platine est plus rare que l'or et possède des propriétés physiques et chimiques uniques, ce qui le rend très apprécié dans diverses applications industrielles. Sa densité et son point de fusion élevés rendent la contrefaçon extrêmement difficile.</w:t>
      </w:r>
    </w:p>
    <w:p>
      <w:pPr>
        <w:pStyle w:val="Normal"/>
        <w:rPr/>
      </w:pPr>
      <w:r>
        <w:rPr/>
        <w:t>B. Demande industrielle et volatilité des prix :</w:t>
        <w:br/>
        <w:t>• La majorité de la production de platine est consommée par des applications industrielles, en particulier les convertisseurs catalytiques des automobiles. Cela rend le prix du platine fortement dépendant de la demande industrielle et des cycles économiques. L'essor des véhicules électriques, qui ne nécessitent pas de convertisseurs catalytiques traditionnels, pose un défi important à la demande industrielle future de platine. Cette dépendance à un seul secteur contribue à la volatilité du prix du platine.</w:t>
      </w:r>
    </w:p>
    <w:p>
      <w:pPr>
        <w:pStyle w:val="Normal"/>
        <w:rPr/>
      </w:pPr>
      <w:r>
        <w:rPr/>
        <w:t>C. Considérations d'investissement :</w:t>
        <w:br/>
        <w:t>• Bien que le marché limité du platine et sa liquidité plus faible par rapport à l'or et à l'argent puissent rendre sa revente plus difficile, il peut constituer un outil de diversification précieux pour les investisseurs avertis. Ses propriétés uniques et ses applications futures potentielles dans les piles à combustible à hydrogène et d'autres technologies émergentes pourraient faire grimper son prix à long terme.</w:t>
      </w:r>
    </w:p>
    <w:p>
      <w:pPr>
        <w:pStyle w:val="Normal"/>
        <w:rPr/>
      </w:pPr>
      <w:r>
        <w:rPr/>
        <w:t>D. Comparaison avec l'or et l'argent :</w:t>
        <w:br/>
        <w:t>• L'or est principalement considéré comme une valeur refuge et une protection contre l'inflation, tandis que l'argent a des utilisations à la fois d'investissement et industrielles, ce qui le rend plus volatile que l'or. Le platine partage certaines similitudes avec les deux métaux, offrant une certaine protection contre l'incertitude économique tout en présentant des fluctuations de prix importantes en raison de sa demande industrielle. Le prix actuel du platine, plus bas que celui de l'or, pourrait présenter une opportunité d'achat pour les investisseurs ayant une tolérance au risque plus élevée et un horizon d'investissement à long terme.</w:t>
      </w:r>
    </w:p>
    <w:p>
      <w:pPr>
        <w:pStyle w:val="Normal"/>
        <w:rPr/>
      </w:pPr>
      <w:r>
        <w:rPr/>
        <w:t>V. Stratégies de due diligence pour les investisseurs avertis</w:t>
      </w:r>
    </w:p>
    <w:p>
      <w:pPr>
        <w:pStyle w:val="Normal"/>
        <w:rPr/>
      </w:pPr>
      <w:r>
        <w:rPr/>
        <w:t>Une due diligence approfondie est essentielle pour atténuer les risques sur le marché des métaux précieux. Voici quelques stratégies clés :</w:t>
      </w:r>
    </w:p>
    <w:p>
      <w:pPr>
        <w:pStyle w:val="Normal"/>
        <w:rPr/>
      </w:pPr>
      <w:r>
        <w:rPr>
          <w:rStyle w:val="Textesource"/>
        </w:rPr>
        <w:t xml:space="preserve">• </w:t>
      </w:r>
      <w:r>
        <w:rPr>
          <w:rStyle w:val="Textesource"/>
        </w:rPr>
        <w:t>Vérifier la réputation du négociant : Avant d'acheter auprès de n'importe quel négociant, en particulier en ligne ou auprès de vendeurs privés, recherchez minutieusement sa réputation et sa légitimité. Consultez les avis en ligne, les forums et les associations professionnelles pour obtenir des commentaires et des plaintes.</w:t>
      </w:r>
    </w:p>
    <w:p>
      <w:pPr>
        <w:pStyle w:val="Normal"/>
        <w:rPr/>
      </w:pPr>
      <w:r>
        <w:rPr/>
      </w:r>
    </w:p>
    <w:p>
      <w:pPr>
        <w:pStyle w:val="Normal"/>
        <w:rPr/>
      </w:pPr>
      <w:r>
        <w:rPr>
          <w:rStyle w:val="Textesource"/>
        </w:rPr>
        <w:t xml:space="preserve">• </w:t>
      </w:r>
      <w:r>
        <w:rPr>
          <w:rStyle w:val="Textesource"/>
        </w:rPr>
        <w:t>Authentifier les produits : Utilisez plusieurs méthodes d'authentification lors de l'acquisition de métaux précieux, en particulier lorsque vous traitez avec des vendeurs non professionnels. L'inspection visuelle, la vérification du poids, les tests sonores, les tests magnétiques et les tests à l'acide (avec prudence) doivent être combinés pour obtenir des résultats fiables. Pour les achats de plus grande valeur, des services d'authentification professionnels peuvent être nécessaires.</w:t>
      </w:r>
    </w:p>
    <w:p>
      <w:pPr>
        <w:pStyle w:val="Normal"/>
        <w:rPr/>
      </w:pPr>
      <w:r>
        <w:rPr/>
      </w:r>
    </w:p>
    <w:p>
      <w:pPr>
        <w:pStyle w:val="Normal"/>
        <w:rPr/>
      </w:pPr>
      <w:r>
        <w:rPr>
          <w:rStyle w:val="Textesource"/>
        </w:rPr>
        <w:t xml:space="preserve">• </w:t>
      </w:r>
      <w:r>
        <w:rPr>
          <w:rStyle w:val="Textesource"/>
        </w:rPr>
        <w:t>Comprendre les spécifications du produit : Soyez pleinement conscient de la teneur en métal, de la pureté, du poids et de toute caractéristique distinctive du produit. Comparez ces spécifications avec des sources réputées comme Numista ou les sites web officiels des hôtels des monnaies.</w:t>
      </w:r>
    </w:p>
    <w:p>
      <w:pPr>
        <w:pStyle w:val="Normal"/>
        <w:rPr/>
      </w:pPr>
      <w:r>
        <w:rPr/>
      </w:r>
    </w:p>
    <w:p>
      <w:pPr>
        <w:pStyle w:val="Normal"/>
        <w:rPr/>
      </w:pPr>
      <w:r>
        <w:rPr>
          <w:rStyle w:val="Textesource"/>
        </w:rPr>
        <w:t xml:space="preserve">• </w:t>
      </w:r>
      <w:r>
        <w:rPr>
          <w:rStyle w:val="Textesource"/>
        </w:rPr>
        <w:t>Documents sécurisés : Conservez tous les documents relatifs à vos achats, y compris les factures, les certificats d'authenticité et les reçus d'expédition. Ceci est crucial pour les réclamations d'assurance, les déclarations fiscales et la preuve de propriété.</w:t>
      </w:r>
    </w:p>
    <w:p>
      <w:pPr>
        <w:pStyle w:val="Normal"/>
        <w:rPr/>
      </w:pPr>
      <w:r>
        <w:rPr/>
      </w:r>
    </w:p>
    <w:p>
      <w:pPr>
        <w:pStyle w:val="Normal"/>
        <w:rPr/>
      </w:pPr>
      <w:r>
        <w:rPr/>
      </w:r>
    </w:p>
    <w:p>
      <w:pPr>
        <w:pStyle w:val="Normal"/>
        <w:rPr/>
      </w:pPr>
      <w:r>
        <w:rPr>
          <w:rStyle w:val="Textesource"/>
        </w:rPr>
        <w:t xml:space="preserve">• </w:t>
      </w:r>
      <w:r>
        <w:rPr>
          <w:rStyle w:val="Textesource"/>
        </w:rPr>
        <w:t>Rester informé : Surveillez continuellement les tendances du marché, les indicateurs économiques et les nouvelles relatives au marché des métaux précieux. Abonnez-vous à des publications sectorielles réputées et suivez les analyses d'experts pour anticiper les risques et opportunités potentiels.</w:t>
      </w:r>
    </w:p>
    <w:p>
      <w:pPr>
        <w:pStyle w:val="Normal"/>
        <w:rPr/>
      </w:pPr>
      <w:r>
        <w:rPr/>
        <w:t>content_copyUse code </w:t>
      </w:r>
      <w:hyperlink r:id="rId2" w:tgtFrame="_blank">
        <w:r>
          <w:rPr>
            <w:rStyle w:val="Hyperlink"/>
          </w:rPr>
          <w:t>with caution</w:t>
        </w:r>
      </w:hyperlink>
      <w:r>
        <w:rPr/>
        <w:t>.</w:t>
      </w:r>
    </w:p>
    <w:p>
      <w:pPr>
        <w:pStyle w:val="Normal"/>
        <w:rPr/>
      </w:pPr>
      <w:r>
        <w:rPr/>
        <w:t>Conclusion :</w:t>
      </w:r>
    </w:p>
    <w:p>
      <w:pPr>
        <w:pStyle w:val="Normal"/>
        <w:rPr/>
      </w:pPr>
      <w:r>
        <w:rPr/>
        <w:t>Naviguer sur le marché des métaux précieux exige de l'expertise, de la diligence et une approche stratégique. Les investisseurs avertis qui examinent attentivement les stratégies d'approvisionnement, comprennent le potentiel de manipulation du marché, développent des techniques avancées de navigation des primes et effectuent une due diligence approfondie peuvent maximiser leurs chances de succès dans ce paysage d'investissement complexe et enrichissant. En intégrant ces informations, les investisseurs peuvent construire un portefeuille résilient et bien diversifié qui équilibre le risque et le rendement. N'oubliez pas de consulter un conseiller financier pour vous assurer que vos investissements en métaux précieux s'alignent sur vos objectifs financiers globaux et votre tolérance au risque.</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w:charset w:val="00"/>
    <w:family w:val="auto"/>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3">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Pasdeliste" w:default="1">
    <w:name w:val="Pas de liste"/>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legal/answer/1350548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LibreOffice/24.8.3.2$Windows_X86_64 LibreOffice_project/48a6bac9e7e268aeb4c3483fcf825c94556d9f92</Application>
  <AppVersion>15.0000</AppVersion>
  <Pages>10</Pages>
  <Words>4245</Words>
  <Characters>25075</Characters>
  <CharactersWithSpaces>29165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2024-12-08T19:00:31Z</dcterms:modified>
  <cp:revision>2</cp:revision>
  <dc:subject/>
  <dc:title/>
</cp:coreProperties>
</file>