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ACE37" w14:textId="6DE5C86E" w:rsidR="00363307" w:rsidRPr="00FE2287" w:rsidRDefault="00363307" w:rsidP="00FE2287">
      <w:pPr>
        <w:spacing w:line="480" w:lineRule="auto"/>
        <w:jc w:val="center"/>
        <w:rPr>
          <w:rFonts w:ascii="Times" w:eastAsia="Times New Roman" w:hAnsi="Times" w:cs="Times New Roman"/>
          <w:b/>
          <w:bCs/>
          <w:color w:val="000000" w:themeColor="text1"/>
          <w:shd w:val="clear" w:color="auto" w:fill="FFFFFF"/>
        </w:rPr>
      </w:pPr>
      <w:r w:rsidRPr="00FE2287">
        <w:rPr>
          <w:rFonts w:ascii="Times" w:eastAsia="Times New Roman" w:hAnsi="Times" w:cs="Times New Roman"/>
          <w:b/>
          <w:bCs/>
          <w:color w:val="000000" w:themeColor="text1"/>
          <w:shd w:val="clear" w:color="auto" w:fill="FFFFFF"/>
        </w:rPr>
        <w:t>How are the affirmative-action appeals of ethnic pride, poverty alleviation, and reparations connected?</w:t>
      </w:r>
    </w:p>
    <w:p w14:paraId="3F443608" w14:textId="36D9B59C" w:rsidR="005521E0" w:rsidRPr="00FE2287" w:rsidRDefault="005521E0" w:rsidP="00FE2287">
      <w:pPr>
        <w:spacing w:line="480" w:lineRule="auto"/>
        <w:jc w:val="both"/>
        <w:rPr>
          <w:rFonts w:ascii="Times" w:eastAsia="Times New Roman" w:hAnsi="Times" w:cs="Times New Roman"/>
          <w:b/>
          <w:bCs/>
          <w:color w:val="000000" w:themeColor="text1"/>
          <w:shd w:val="clear" w:color="auto" w:fill="FFFFFF"/>
        </w:rPr>
      </w:pPr>
    </w:p>
    <w:p w14:paraId="6FC4B64A" w14:textId="0EDE7351" w:rsidR="00A1280F" w:rsidRPr="00FE2287" w:rsidRDefault="005521E0" w:rsidP="00FE2287">
      <w:pPr>
        <w:spacing w:line="480" w:lineRule="auto"/>
        <w:jc w:val="both"/>
        <w:rPr>
          <w:rFonts w:ascii="Times" w:eastAsia="Times New Roman" w:hAnsi="Times" w:cs="Times New Roman"/>
          <w:color w:val="000000" w:themeColor="text1"/>
          <w:shd w:val="clear" w:color="auto" w:fill="FFFFFF"/>
          <w:lang w:val="en-US"/>
        </w:rPr>
      </w:pPr>
      <w:r w:rsidRPr="00FE2287">
        <w:rPr>
          <w:rFonts w:ascii="Times" w:eastAsia="Times New Roman" w:hAnsi="Times" w:cs="Times New Roman"/>
          <w:color w:val="000000" w:themeColor="text1"/>
          <w:shd w:val="clear" w:color="auto" w:fill="FFFFFF"/>
          <w:lang w:val="en-US"/>
        </w:rPr>
        <w:t>Affirmative action is a policy tool used in order to improve the opportunities of</w:t>
      </w:r>
      <w:r w:rsidR="002C19B0" w:rsidRPr="00FE2287">
        <w:rPr>
          <w:rFonts w:ascii="Times" w:eastAsia="Times New Roman" w:hAnsi="Times" w:cs="Times New Roman"/>
          <w:color w:val="000000" w:themeColor="text1"/>
          <w:shd w:val="clear" w:color="auto" w:fill="FFFFFF"/>
          <w:lang w:val="en-US"/>
        </w:rPr>
        <w:t xml:space="preserve"> groups associated with historical oppression such as but not limited to minority and ethnic groups, and women. If implemented properly, the affirmative action program should</w:t>
      </w:r>
      <w:r w:rsidR="00685FE1" w:rsidRPr="00FE2287">
        <w:rPr>
          <w:rFonts w:ascii="Times" w:eastAsia="Times New Roman" w:hAnsi="Times" w:cs="Times New Roman"/>
          <w:color w:val="000000" w:themeColor="text1"/>
          <w:shd w:val="clear" w:color="auto" w:fill="FFFFFF"/>
          <w:lang w:val="en-US"/>
        </w:rPr>
        <w:t xml:space="preserve"> negatively</w:t>
      </w:r>
      <w:r w:rsidR="002C19B0" w:rsidRPr="00FE2287">
        <w:rPr>
          <w:rFonts w:ascii="Times" w:eastAsia="Times New Roman" w:hAnsi="Times" w:cs="Times New Roman"/>
          <w:color w:val="000000" w:themeColor="text1"/>
          <w:shd w:val="clear" w:color="auto" w:fill="FFFFFF"/>
          <w:lang w:val="en-US"/>
        </w:rPr>
        <w:t xml:space="preserve"> discriminate towards the people who prior found themselves in a position of privilege, historically white people, and offer greater access to those formerly oppressed and subjugated, e.g., women and black people. </w:t>
      </w:r>
      <w:r w:rsidR="00A1280F" w:rsidRPr="00FE2287">
        <w:rPr>
          <w:rFonts w:ascii="Times" w:eastAsia="Times New Roman" w:hAnsi="Times" w:cs="Times New Roman"/>
          <w:color w:val="000000" w:themeColor="text1"/>
          <w:shd w:val="clear" w:color="auto" w:fill="FFFFFF"/>
          <w:lang w:val="en-US"/>
        </w:rPr>
        <w:t>This can be done through different methods such as quotas, increased governmental support or even targeted outreach.</w:t>
      </w:r>
    </w:p>
    <w:p w14:paraId="498C8ED7" w14:textId="77777777" w:rsidR="00A00ED3" w:rsidRPr="00FE2287" w:rsidRDefault="00A00ED3" w:rsidP="00FE2287">
      <w:pPr>
        <w:spacing w:line="480" w:lineRule="auto"/>
        <w:jc w:val="both"/>
        <w:rPr>
          <w:rFonts w:ascii="Times" w:eastAsia="Times New Roman" w:hAnsi="Times" w:cs="Times New Roman"/>
          <w:color w:val="000000" w:themeColor="text1"/>
          <w:shd w:val="clear" w:color="auto" w:fill="FFFFFF"/>
          <w:lang w:val="en-US"/>
        </w:rPr>
      </w:pPr>
    </w:p>
    <w:p w14:paraId="4FB90A25" w14:textId="72A27B54" w:rsidR="00517B74" w:rsidRPr="00FE2287" w:rsidRDefault="00A1280F" w:rsidP="00FE2287">
      <w:pPr>
        <w:spacing w:line="480" w:lineRule="auto"/>
        <w:jc w:val="both"/>
        <w:rPr>
          <w:rFonts w:ascii="Times" w:eastAsia="Times New Roman" w:hAnsi="Times" w:cs="Times New Roman"/>
          <w:color w:val="000000" w:themeColor="text1"/>
          <w:shd w:val="clear" w:color="auto" w:fill="FFFFFF"/>
          <w:lang w:val="en-US"/>
        </w:rPr>
      </w:pPr>
      <w:r w:rsidRPr="00FE2287">
        <w:rPr>
          <w:rFonts w:ascii="Times" w:eastAsia="Times New Roman" w:hAnsi="Times" w:cs="Times New Roman"/>
          <w:color w:val="000000" w:themeColor="text1"/>
          <w:shd w:val="clear" w:color="auto" w:fill="FFFFFF"/>
          <w:lang w:val="en-US"/>
        </w:rPr>
        <w:t>In order to improve the opportunities of these groups through affirmative action, there must first be a recognition of an existing short-coming in</w:t>
      </w:r>
      <w:r w:rsidR="00845E61" w:rsidRPr="00FE2287">
        <w:rPr>
          <w:rFonts w:ascii="Times" w:eastAsia="Times New Roman" w:hAnsi="Times" w:cs="Times New Roman"/>
          <w:color w:val="000000" w:themeColor="text1"/>
          <w:shd w:val="clear" w:color="auto" w:fill="FFFFFF"/>
          <w:lang w:val="en-US"/>
        </w:rPr>
        <w:t xml:space="preserve"> the</w:t>
      </w:r>
      <w:r w:rsidRPr="00FE2287">
        <w:rPr>
          <w:rFonts w:ascii="Times" w:eastAsia="Times New Roman" w:hAnsi="Times" w:cs="Times New Roman"/>
          <w:color w:val="000000" w:themeColor="text1"/>
          <w:shd w:val="clear" w:color="auto" w:fill="FFFFFF"/>
          <w:lang w:val="en-US"/>
        </w:rPr>
        <w:t xml:space="preserve"> equitable distribution of values. </w:t>
      </w:r>
      <w:r w:rsidR="00845E61" w:rsidRPr="00FE2287">
        <w:rPr>
          <w:rFonts w:ascii="Times" w:eastAsia="Times New Roman" w:hAnsi="Times" w:cs="Times New Roman"/>
          <w:color w:val="000000" w:themeColor="text1"/>
          <w:shd w:val="clear" w:color="auto" w:fill="FFFFFF"/>
          <w:lang w:val="en-US"/>
        </w:rPr>
        <w:t>For example, in India the historical caste system created a hierarchy of social class dominated by the brahmins and the</w:t>
      </w:r>
      <w:r w:rsidR="00952960" w:rsidRPr="00FE2287">
        <w:rPr>
          <w:rFonts w:ascii="Times" w:eastAsia="Times New Roman" w:hAnsi="Times" w:cs="Times New Roman"/>
          <w:color w:val="000000" w:themeColor="text1"/>
          <w:shd w:val="clear" w:color="auto" w:fill="FFFFFF"/>
          <w:lang w:val="en-US"/>
        </w:rPr>
        <w:t xml:space="preserve"> kshatriyas</w:t>
      </w:r>
      <w:r w:rsidR="00845E61" w:rsidRPr="00FE2287">
        <w:rPr>
          <w:rFonts w:ascii="Times" w:eastAsia="Times New Roman" w:hAnsi="Times" w:cs="Times New Roman"/>
          <w:color w:val="000000" w:themeColor="text1"/>
          <w:shd w:val="clear" w:color="auto" w:fill="FFFFFF"/>
          <w:lang w:val="en-US"/>
        </w:rPr>
        <w:t>. The lowest of the rung were</w:t>
      </w:r>
      <w:r w:rsidR="00952960" w:rsidRPr="00FE2287">
        <w:rPr>
          <w:rFonts w:ascii="Times" w:eastAsia="Times New Roman" w:hAnsi="Times" w:cs="Times New Roman"/>
          <w:color w:val="000000" w:themeColor="text1"/>
          <w:shd w:val="clear" w:color="auto" w:fill="FFFFFF"/>
          <w:lang w:val="en-US"/>
        </w:rPr>
        <w:t xml:space="preserve"> the</w:t>
      </w:r>
      <w:r w:rsidR="00845E61" w:rsidRPr="00FE2287">
        <w:rPr>
          <w:rFonts w:ascii="Times" w:eastAsia="Times New Roman" w:hAnsi="Times" w:cs="Times New Roman"/>
          <w:color w:val="000000" w:themeColor="text1"/>
          <w:shd w:val="clear" w:color="auto" w:fill="FFFFFF"/>
          <w:lang w:val="en-US"/>
        </w:rPr>
        <w:t xml:space="preserve"> Dalits or the untouchables</w:t>
      </w:r>
      <w:r w:rsidR="00952960" w:rsidRPr="00FE2287">
        <w:rPr>
          <w:rFonts w:ascii="Times" w:eastAsia="Times New Roman" w:hAnsi="Times" w:cs="Times New Roman"/>
          <w:color w:val="000000" w:themeColor="text1"/>
          <w:shd w:val="clear" w:color="auto" w:fill="FFFFFF"/>
          <w:lang w:val="en-US"/>
        </w:rPr>
        <w:t>, who were mostly manual laborers. The Dalits, who are considered a scheduled cast</w:t>
      </w:r>
      <w:r w:rsidR="00442893" w:rsidRPr="00FE2287">
        <w:rPr>
          <w:rFonts w:ascii="Times" w:eastAsia="Times New Roman" w:hAnsi="Times" w:cs="Times New Roman"/>
          <w:color w:val="000000" w:themeColor="text1"/>
          <w:shd w:val="clear" w:color="auto" w:fill="FFFFFF"/>
          <w:lang w:val="en-US"/>
        </w:rPr>
        <w:t xml:space="preserve"> (SC)</w:t>
      </w:r>
      <w:r w:rsidR="00952960" w:rsidRPr="00FE2287">
        <w:rPr>
          <w:rFonts w:ascii="Times" w:eastAsia="Times New Roman" w:hAnsi="Times" w:cs="Times New Roman"/>
          <w:color w:val="000000" w:themeColor="text1"/>
          <w:shd w:val="clear" w:color="auto" w:fill="FFFFFF"/>
          <w:lang w:val="en-US"/>
        </w:rPr>
        <w:t>, and two other groupings, the scheduled tribes</w:t>
      </w:r>
      <w:r w:rsidR="00442893" w:rsidRPr="00FE2287">
        <w:rPr>
          <w:rFonts w:ascii="Times" w:eastAsia="Times New Roman" w:hAnsi="Times" w:cs="Times New Roman"/>
          <w:color w:val="000000" w:themeColor="text1"/>
          <w:shd w:val="clear" w:color="auto" w:fill="FFFFFF"/>
          <w:lang w:val="en-US"/>
        </w:rPr>
        <w:t xml:space="preserve"> (ST)</w:t>
      </w:r>
      <w:r w:rsidR="00952960" w:rsidRPr="00FE2287">
        <w:rPr>
          <w:rFonts w:ascii="Times" w:eastAsia="Times New Roman" w:hAnsi="Times" w:cs="Times New Roman"/>
          <w:color w:val="000000" w:themeColor="text1"/>
          <w:shd w:val="clear" w:color="auto" w:fill="FFFFFF"/>
          <w:lang w:val="en-US"/>
        </w:rPr>
        <w:t xml:space="preserve"> such as the Adivasi and the Other Backward Classes, faced a lack of opportunity in education and in vocational roles due to their socio-economic status. </w:t>
      </w:r>
      <w:r w:rsidR="00163401" w:rsidRPr="00FE2287">
        <w:rPr>
          <w:rFonts w:ascii="Times" w:eastAsia="Times New Roman" w:hAnsi="Times" w:cs="Times New Roman"/>
          <w:color w:val="000000" w:themeColor="text1"/>
          <w:shd w:val="clear" w:color="auto" w:fill="FFFFFF"/>
          <w:lang w:val="en-US"/>
        </w:rPr>
        <w:t xml:space="preserve">In order to improve the circumstances of these groups </w:t>
      </w:r>
      <w:r w:rsidR="00517B74" w:rsidRPr="00FE2287">
        <w:rPr>
          <w:rFonts w:ascii="Times" w:eastAsia="Times New Roman" w:hAnsi="Times" w:cs="Times New Roman"/>
          <w:color w:val="000000" w:themeColor="text1"/>
          <w:shd w:val="clear" w:color="auto" w:fill="FFFFFF"/>
          <w:lang w:val="en-US"/>
        </w:rPr>
        <w:t xml:space="preserve">multiple policy steps were taken. </w:t>
      </w:r>
    </w:p>
    <w:p w14:paraId="5729FE6C" w14:textId="77777777" w:rsidR="00517B74" w:rsidRPr="00FE2287" w:rsidRDefault="00517B74" w:rsidP="00FE2287">
      <w:pPr>
        <w:spacing w:line="480" w:lineRule="auto"/>
        <w:jc w:val="both"/>
        <w:rPr>
          <w:rFonts w:ascii="Times" w:eastAsia="Times New Roman" w:hAnsi="Times" w:cs="Times New Roman"/>
          <w:color w:val="000000" w:themeColor="text1"/>
          <w:shd w:val="clear" w:color="auto" w:fill="FFFFFF"/>
          <w:lang w:val="en-US"/>
        </w:rPr>
      </w:pPr>
    </w:p>
    <w:p w14:paraId="4A61F1E1" w14:textId="21AEB17E" w:rsidR="00A1280F" w:rsidRPr="00FE2287" w:rsidRDefault="00517B74" w:rsidP="00FE2287">
      <w:pPr>
        <w:spacing w:line="480" w:lineRule="auto"/>
        <w:jc w:val="both"/>
        <w:rPr>
          <w:rFonts w:ascii="Times" w:eastAsia="Times New Roman" w:hAnsi="Times" w:cs="Times New Roman"/>
          <w:color w:val="000000" w:themeColor="text1"/>
          <w:shd w:val="clear" w:color="auto" w:fill="FFFFFF"/>
          <w:lang w:val="en-US"/>
        </w:rPr>
      </w:pPr>
      <w:r w:rsidRPr="00FE2287">
        <w:rPr>
          <w:rFonts w:ascii="Times" w:eastAsia="Times New Roman" w:hAnsi="Times" w:cs="Times New Roman"/>
          <w:color w:val="000000" w:themeColor="text1"/>
          <w:shd w:val="clear" w:color="auto" w:fill="FFFFFF"/>
          <w:lang w:val="en-US"/>
        </w:rPr>
        <w:t>Firstly, the new constitution of India abolished untouchability with article 17.</w:t>
      </w:r>
      <w:r w:rsidRPr="00FE2287">
        <w:rPr>
          <w:rStyle w:val="FootnoteReference"/>
          <w:rFonts w:ascii="Times" w:hAnsi="Times"/>
        </w:rPr>
        <w:footnoteReference w:id="1"/>
      </w:r>
      <w:r w:rsidRPr="00FE2287">
        <w:rPr>
          <w:rFonts w:ascii="Times" w:eastAsia="Times New Roman" w:hAnsi="Times" w:cs="Times New Roman"/>
          <w:color w:val="000000" w:themeColor="text1"/>
          <w:shd w:val="clear" w:color="auto" w:fill="FFFFFF"/>
          <w:lang w:val="en-US"/>
        </w:rPr>
        <w:t xml:space="preserve"> Secondly, India started the reservation policy in 1950. The reservation policy is an affirmative action program </w:t>
      </w:r>
      <w:r w:rsidRPr="00FE2287">
        <w:rPr>
          <w:rFonts w:ascii="Times" w:eastAsia="Times New Roman" w:hAnsi="Times" w:cs="Times New Roman"/>
          <w:color w:val="000000" w:themeColor="text1"/>
          <w:shd w:val="clear" w:color="auto" w:fill="FFFFFF"/>
          <w:lang w:val="en-US"/>
        </w:rPr>
        <w:lastRenderedPageBreak/>
        <w:t>positively discriminating against the aforementioned groups. Before 2019, the policy used socio-educational deprivations as a me</w:t>
      </w:r>
      <w:r w:rsidR="00220106" w:rsidRPr="00FE2287">
        <w:rPr>
          <w:rFonts w:ascii="Times" w:eastAsia="Times New Roman" w:hAnsi="Times" w:cs="Times New Roman"/>
          <w:color w:val="000000" w:themeColor="text1"/>
          <w:shd w:val="clear" w:color="auto" w:fill="FFFFFF"/>
          <w:lang w:val="en-US"/>
        </w:rPr>
        <w:t>asure</w:t>
      </w:r>
      <w:r w:rsidRPr="00FE2287">
        <w:rPr>
          <w:rFonts w:ascii="Times" w:eastAsia="Times New Roman" w:hAnsi="Times" w:cs="Times New Roman"/>
          <w:color w:val="000000" w:themeColor="text1"/>
          <w:shd w:val="clear" w:color="auto" w:fill="FFFFFF"/>
          <w:lang w:val="en-US"/>
        </w:rPr>
        <w:t xml:space="preserve"> to decide on whether a </w:t>
      </w:r>
      <w:r w:rsidR="00220106" w:rsidRPr="00FE2287">
        <w:rPr>
          <w:rFonts w:ascii="Times" w:eastAsia="Times New Roman" w:hAnsi="Times" w:cs="Times New Roman"/>
          <w:color w:val="000000" w:themeColor="text1"/>
          <w:shd w:val="clear" w:color="auto" w:fill="FFFFFF"/>
          <w:lang w:val="en-US"/>
        </w:rPr>
        <w:t>group was deserving or not. In 2019 the Indian parliament passed the 103</w:t>
      </w:r>
      <w:r w:rsidR="00220106" w:rsidRPr="00FE2287">
        <w:rPr>
          <w:rFonts w:ascii="Times" w:eastAsia="Times New Roman" w:hAnsi="Times" w:cs="Times New Roman"/>
          <w:color w:val="000000" w:themeColor="text1"/>
          <w:shd w:val="clear" w:color="auto" w:fill="FFFFFF"/>
          <w:vertAlign w:val="superscript"/>
          <w:lang w:val="en-US"/>
        </w:rPr>
        <w:t>rd</w:t>
      </w:r>
      <w:r w:rsidR="00220106" w:rsidRPr="00FE2287">
        <w:rPr>
          <w:rFonts w:ascii="Times" w:eastAsia="Times New Roman" w:hAnsi="Times" w:cs="Times New Roman"/>
          <w:color w:val="000000" w:themeColor="text1"/>
          <w:shd w:val="clear" w:color="auto" w:fill="FFFFFF"/>
          <w:lang w:val="en-US"/>
        </w:rPr>
        <w:t xml:space="preserve"> constitutional amendment, which added the measure of economic backwardness (EWS) in determining the deservingness of reservations.</w:t>
      </w:r>
      <w:r w:rsidR="00AA3E13" w:rsidRPr="00FE2287">
        <w:rPr>
          <w:rStyle w:val="FootnoteReference"/>
          <w:rFonts w:ascii="Times" w:hAnsi="Times"/>
        </w:rPr>
        <w:footnoteReference w:id="2"/>
      </w:r>
      <w:r w:rsidR="00220106" w:rsidRPr="00FE2287">
        <w:rPr>
          <w:rFonts w:ascii="Times" w:eastAsia="Times New Roman" w:hAnsi="Times" w:cs="Times New Roman"/>
          <w:color w:val="000000" w:themeColor="text1"/>
          <w:shd w:val="clear" w:color="auto" w:fill="FFFFFF"/>
          <w:lang w:val="en-US"/>
        </w:rPr>
        <w:t xml:space="preserve"> This effectively added a 10% reservation quota for public sector jobs and seats at educational institutions</w:t>
      </w:r>
      <w:r w:rsidR="00AA3E13" w:rsidRPr="00FE2287">
        <w:rPr>
          <w:rFonts w:ascii="Times" w:eastAsia="Times New Roman" w:hAnsi="Times" w:cs="Times New Roman"/>
          <w:color w:val="000000" w:themeColor="text1"/>
          <w:shd w:val="clear" w:color="auto" w:fill="FFFFFF"/>
          <w:lang w:val="en-US"/>
        </w:rPr>
        <w:t xml:space="preserve"> for the EWS.</w:t>
      </w:r>
    </w:p>
    <w:p w14:paraId="51BECD41" w14:textId="1FD514E0" w:rsidR="00AA3E13" w:rsidRPr="00FE2287" w:rsidRDefault="00AA3E13" w:rsidP="00FE2287">
      <w:pPr>
        <w:spacing w:line="480" w:lineRule="auto"/>
        <w:jc w:val="both"/>
        <w:rPr>
          <w:rFonts w:ascii="Times" w:eastAsia="Times New Roman" w:hAnsi="Times" w:cs="Times New Roman"/>
          <w:color w:val="000000" w:themeColor="text1"/>
          <w:shd w:val="clear" w:color="auto" w:fill="FFFFFF"/>
          <w:lang w:val="en-US"/>
        </w:rPr>
      </w:pPr>
    </w:p>
    <w:p w14:paraId="1ACCC6B3" w14:textId="75F86ADD" w:rsidR="00685FE1" w:rsidRPr="00FE2287" w:rsidRDefault="00AA3E13" w:rsidP="00FE2287">
      <w:pPr>
        <w:spacing w:line="480" w:lineRule="auto"/>
        <w:jc w:val="both"/>
        <w:rPr>
          <w:rFonts w:ascii="Times" w:eastAsia="Times New Roman" w:hAnsi="Times" w:cs="Times New Roman"/>
          <w:color w:val="000000" w:themeColor="text1"/>
          <w:shd w:val="clear" w:color="auto" w:fill="FFFFFF"/>
          <w:lang w:val="en-US"/>
        </w:rPr>
      </w:pPr>
      <w:r w:rsidRPr="00FE2287">
        <w:rPr>
          <w:rFonts w:ascii="Times" w:eastAsia="Times New Roman" w:hAnsi="Times" w:cs="Times New Roman"/>
          <w:color w:val="000000" w:themeColor="text1"/>
          <w:shd w:val="clear" w:color="auto" w:fill="FFFFFF"/>
          <w:lang w:val="en-US"/>
        </w:rPr>
        <w:t>Now, how does the case of India illustrate how the affirmative action appeals of ethnic pride, poverty alleviation, and reparations are connected. First off,</w:t>
      </w:r>
      <w:r w:rsidR="00CD072A" w:rsidRPr="00FE2287">
        <w:rPr>
          <w:rFonts w:ascii="Times" w:eastAsia="Times New Roman" w:hAnsi="Times" w:cs="Times New Roman"/>
          <w:color w:val="000000" w:themeColor="text1"/>
          <w:shd w:val="clear" w:color="auto" w:fill="FFFFFF"/>
          <w:lang w:val="en-US"/>
        </w:rPr>
        <w:t xml:space="preserve"> as an outcome of the caste system</w:t>
      </w:r>
      <w:r w:rsidRPr="00FE2287">
        <w:rPr>
          <w:rFonts w:ascii="Times" w:eastAsia="Times New Roman" w:hAnsi="Times" w:cs="Times New Roman"/>
          <w:color w:val="000000" w:themeColor="text1"/>
          <w:shd w:val="clear" w:color="auto" w:fill="FFFFFF"/>
          <w:lang w:val="en-US"/>
        </w:rPr>
        <w:t xml:space="preserve"> the marginalized classes were strongly value deprived. This is clearer when we</w:t>
      </w:r>
      <w:r w:rsidR="00CD072A" w:rsidRPr="00FE2287">
        <w:rPr>
          <w:rFonts w:ascii="Times" w:eastAsia="Times New Roman" w:hAnsi="Times" w:cs="Times New Roman"/>
          <w:color w:val="000000" w:themeColor="text1"/>
          <w:shd w:val="clear" w:color="auto" w:fill="FFFFFF"/>
          <w:lang w:val="en-US"/>
        </w:rPr>
        <w:t xml:space="preserve"> look at the reservation policy through</w:t>
      </w:r>
      <w:r w:rsidRPr="00FE2287">
        <w:rPr>
          <w:rFonts w:ascii="Times" w:eastAsia="Times New Roman" w:hAnsi="Times" w:cs="Times New Roman"/>
          <w:color w:val="000000" w:themeColor="text1"/>
          <w:shd w:val="clear" w:color="auto" w:fill="FFFFFF"/>
          <w:lang w:val="en-US"/>
        </w:rPr>
        <w:t xml:space="preserve"> </w:t>
      </w:r>
      <w:proofErr w:type="spellStart"/>
      <w:r w:rsidR="00CD072A" w:rsidRPr="00FE2287">
        <w:rPr>
          <w:rFonts w:ascii="Times" w:eastAsia="Times New Roman" w:hAnsi="Times" w:cs="Times New Roman"/>
          <w:color w:val="000000" w:themeColor="text1"/>
          <w:shd w:val="clear" w:color="auto" w:fill="FFFFFF"/>
          <w:lang w:val="en-US"/>
        </w:rPr>
        <w:t>Lasswell’s</w:t>
      </w:r>
      <w:proofErr w:type="spellEnd"/>
      <w:r w:rsidR="00CD072A" w:rsidRPr="00FE2287">
        <w:rPr>
          <w:rFonts w:ascii="Times" w:eastAsia="Times New Roman" w:hAnsi="Times" w:cs="Times New Roman"/>
          <w:color w:val="000000" w:themeColor="text1"/>
          <w:shd w:val="clear" w:color="auto" w:fill="FFFFFF"/>
          <w:lang w:val="en-US"/>
        </w:rPr>
        <w:t xml:space="preserve"> policy framework. </w:t>
      </w:r>
      <w:proofErr w:type="spellStart"/>
      <w:r w:rsidR="00CD072A" w:rsidRPr="00FE2287">
        <w:rPr>
          <w:rFonts w:ascii="Times" w:eastAsia="Times New Roman" w:hAnsi="Times" w:cs="Times New Roman"/>
          <w:color w:val="000000" w:themeColor="text1"/>
          <w:shd w:val="clear" w:color="auto" w:fill="FFFFFF"/>
          <w:lang w:val="en-US"/>
        </w:rPr>
        <w:t>Lasswell</w:t>
      </w:r>
      <w:proofErr w:type="spellEnd"/>
      <w:r w:rsidR="00CD072A" w:rsidRPr="00FE2287">
        <w:rPr>
          <w:rFonts w:ascii="Times" w:eastAsia="Times New Roman" w:hAnsi="Times" w:cs="Times New Roman"/>
          <w:color w:val="000000" w:themeColor="text1"/>
          <w:shd w:val="clear" w:color="auto" w:fill="FFFFFF"/>
          <w:lang w:val="en-US"/>
        </w:rPr>
        <w:t xml:space="preserve"> outlines eight different value categories through which we can analyze different situational contexts and preferred outcomes. These categories are power, enlightenment, wealth, well-being, skill, affection, respect, and rectitude.</w:t>
      </w:r>
      <w:r w:rsidR="00B21150" w:rsidRPr="00FE2287">
        <w:rPr>
          <w:rStyle w:val="FootnoteReference"/>
          <w:rFonts w:ascii="Times" w:hAnsi="Times"/>
        </w:rPr>
        <w:footnoteReference w:id="3"/>
      </w:r>
      <w:r w:rsidR="0083033B" w:rsidRPr="00FE2287">
        <w:rPr>
          <w:rFonts w:ascii="Times" w:eastAsia="Times New Roman" w:hAnsi="Times" w:cs="Times New Roman"/>
          <w:color w:val="000000" w:themeColor="text1"/>
          <w:shd w:val="clear" w:color="auto" w:fill="FFFFFF"/>
          <w:lang w:val="en-US"/>
        </w:rPr>
        <w:t xml:space="preserve"> Participants in the framework are assumed to act based on the maximization postulate,</w:t>
      </w:r>
      <w:r w:rsidR="00A00ED3" w:rsidRPr="00FE2287">
        <w:rPr>
          <w:rFonts w:ascii="Times" w:eastAsia="Times New Roman" w:hAnsi="Times" w:cs="Times New Roman"/>
          <w:color w:val="000000" w:themeColor="text1"/>
          <w:shd w:val="clear" w:color="auto" w:fill="FFFFFF"/>
          <w:lang w:val="en-US"/>
        </w:rPr>
        <w:t xml:space="preserve"> as in deciding on whether to act based on whether they perceive they will be better off or not,</w:t>
      </w:r>
      <w:r w:rsidR="0083033B" w:rsidRPr="00FE2287">
        <w:rPr>
          <w:rFonts w:ascii="Times" w:eastAsia="Times New Roman" w:hAnsi="Times" w:cs="Times New Roman"/>
          <w:color w:val="000000" w:themeColor="text1"/>
          <w:shd w:val="clear" w:color="auto" w:fill="FFFFFF"/>
          <w:lang w:val="en-US"/>
        </w:rPr>
        <w:t xml:space="preserve"> trying to maximize these preferred outcomes and enjoy value indulgences.</w:t>
      </w:r>
      <w:r w:rsidR="0083033B" w:rsidRPr="00FE2287">
        <w:rPr>
          <w:rStyle w:val="FootnoteReference"/>
          <w:rFonts w:ascii="Times" w:hAnsi="Times"/>
        </w:rPr>
        <w:footnoteReference w:id="4"/>
      </w:r>
      <w:r w:rsidR="00A00ED3" w:rsidRPr="00FE2287">
        <w:rPr>
          <w:rFonts w:ascii="Times" w:eastAsia="Times New Roman" w:hAnsi="Times" w:cs="Times New Roman"/>
          <w:color w:val="000000" w:themeColor="text1"/>
          <w:shd w:val="clear" w:color="auto" w:fill="FFFFFF"/>
          <w:lang w:val="en-US"/>
        </w:rPr>
        <w:t xml:space="preserve"> The participants can use institutions, such as government, schools, banks etc., in order to achieve gratifying outcomes.</w:t>
      </w:r>
      <w:r w:rsidR="00685FE1" w:rsidRPr="00FE2287">
        <w:rPr>
          <w:rFonts w:ascii="Times" w:eastAsia="Times New Roman" w:hAnsi="Times" w:cs="Times New Roman"/>
          <w:color w:val="000000" w:themeColor="text1"/>
          <w:shd w:val="clear" w:color="auto" w:fill="FFFFFF"/>
          <w:lang w:val="en-US"/>
        </w:rPr>
        <w:t xml:space="preserve"> </w:t>
      </w:r>
      <w:r w:rsidR="00A00ED3" w:rsidRPr="00FE2287">
        <w:rPr>
          <w:rFonts w:ascii="Times" w:eastAsia="Times New Roman" w:hAnsi="Times" w:cs="Times New Roman"/>
          <w:color w:val="000000" w:themeColor="text1"/>
          <w:shd w:val="clear" w:color="auto" w:fill="FFFFFF"/>
          <w:lang w:val="en-US"/>
        </w:rPr>
        <w:t>However, it</w:t>
      </w:r>
      <w:r w:rsidR="00B21150" w:rsidRPr="00FE2287">
        <w:rPr>
          <w:rFonts w:ascii="Times" w:eastAsia="Times New Roman" w:hAnsi="Times" w:cs="Times New Roman"/>
          <w:color w:val="000000" w:themeColor="text1"/>
          <w:shd w:val="clear" w:color="auto" w:fill="FFFFFF"/>
          <w:lang w:val="en-US"/>
        </w:rPr>
        <w:t xml:space="preserve"> is the deficiency of these preferred outcomes</w:t>
      </w:r>
      <w:r w:rsidR="00A20809" w:rsidRPr="00FE2287">
        <w:rPr>
          <w:rFonts w:ascii="Times" w:eastAsia="Times New Roman" w:hAnsi="Times" w:cs="Times New Roman"/>
          <w:color w:val="000000" w:themeColor="text1"/>
          <w:shd w:val="clear" w:color="auto" w:fill="FFFFFF"/>
          <w:lang w:val="en-US"/>
        </w:rPr>
        <w:t xml:space="preserve"> among the marginalized</w:t>
      </w:r>
      <w:r w:rsidR="00B21150" w:rsidRPr="00FE2287">
        <w:rPr>
          <w:rFonts w:ascii="Times" w:eastAsia="Times New Roman" w:hAnsi="Times" w:cs="Times New Roman"/>
          <w:color w:val="000000" w:themeColor="text1"/>
          <w:shd w:val="clear" w:color="auto" w:fill="FFFFFF"/>
          <w:lang w:val="en-US"/>
        </w:rPr>
        <w:t xml:space="preserve"> and the interactions through which they </w:t>
      </w:r>
      <w:r w:rsidR="00A20809" w:rsidRPr="00FE2287">
        <w:rPr>
          <w:rFonts w:ascii="Times" w:eastAsia="Times New Roman" w:hAnsi="Times" w:cs="Times New Roman"/>
          <w:color w:val="000000" w:themeColor="text1"/>
          <w:shd w:val="clear" w:color="auto" w:fill="FFFFFF"/>
          <w:lang w:val="en-US"/>
        </w:rPr>
        <w:t>improve that</w:t>
      </w:r>
      <w:r w:rsidR="00B21150" w:rsidRPr="00FE2287">
        <w:rPr>
          <w:rFonts w:ascii="Times" w:eastAsia="Times New Roman" w:hAnsi="Times" w:cs="Times New Roman"/>
          <w:color w:val="000000" w:themeColor="text1"/>
          <w:shd w:val="clear" w:color="auto" w:fill="FFFFFF"/>
          <w:lang w:val="en-US"/>
        </w:rPr>
        <w:t xml:space="preserve"> connects the</w:t>
      </w:r>
      <w:r w:rsidR="00A20809" w:rsidRPr="00FE2287">
        <w:rPr>
          <w:rFonts w:ascii="Times" w:eastAsia="Times New Roman" w:hAnsi="Times" w:cs="Times New Roman"/>
          <w:color w:val="000000" w:themeColor="text1"/>
          <w:shd w:val="clear" w:color="auto" w:fill="FFFFFF"/>
          <w:lang w:val="en-US"/>
        </w:rPr>
        <w:t xml:space="preserve"> three affirmative-action appeals.</w:t>
      </w:r>
      <w:r w:rsidR="00A00ED3" w:rsidRPr="00FE2287">
        <w:rPr>
          <w:rFonts w:ascii="Times" w:eastAsia="Times New Roman" w:hAnsi="Times" w:cs="Times New Roman"/>
          <w:color w:val="000000" w:themeColor="text1"/>
          <w:shd w:val="clear" w:color="auto" w:fill="FFFFFF"/>
          <w:lang w:val="en-US"/>
        </w:rPr>
        <w:t xml:space="preserve"> </w:t>
      </w:r>
      <w:r w:rsidR="00A20809" w:rsidRPr="00FE2287">
        <w:rPr>
          <w:rFonts w:ascii="Times" w:eastAsia="Times New Roman" w:hAnsi="Times" w:cs="Times New Roman"/>
          <w:color w:val="000000" w:themeColor="text1"/>
          <w:shd w:val="clear" w:color="auto" w:fill="FFFFFF"/>
          <w:lang w:val="en-US"/>
        </w:rPr>
        <w:t>Although all of these value outcomes are interconnected, I am going to focus on the most relevant to the case study of India</w:t>
      </w:r>
      <w:r w:rsidR="0083033B" w:rsidRPr="00FE2287">
        <w:rPr>
          <w:rFonts w:ascii="Times" w:eastAsia="Times New Roman" w:hAnsi="Times" w:cs="Times New Roman"/>
          <w:color w:val="000000" w:themeColor="text1"/>
          <w:shd w:val="clear" w:color="auto" w:fill="FFFFFF"/>
          <w:lang w:val="en-US"/>
        </w:rPr>
        <w:t>.</w:t>
      </w:r>
    </w:p>
    <w:p w14:paraId="448610B6" w14:textId="663BF559" w:rsidR="00E014D7" w:rsidRPr="00FE2287" w:rsidRDefault="00E014D7" w:rsidP="00FE2287">
      <w:pPr>
        <w:spacing w:line="480" w:lineRule="auto"/>
        <w:jc w:val="both"/>
        <w:rPr>
          <w:rFonts w:ascii="Times" w:eastAsia="Times New Roman" w:hAnsi="Times" w:cs="Times New Roman"/>
          <w:color w:val="000000" w:themeColor="text1"/>
          <w:shd w:val="clear" w:color="auto" w:fill="FFFFFF"/>
          <w:lang w:val="en-US"/>
        </w:rPr>
      </w:pPr>
    </w:p>
    <w:p w14:paraId="4E7DFF56" w14:textId="3FDFD1E7" w:rsidR="008D3FB0" w:rsidRDefault="00E014D7" w:rsidP="00FE2287">
      <w:pPr>
        <w:spacing w:line="480" w:lineRule="auto"/>
        <w:jc w:val="both"/>
        <w:rPr>
          <w:rFonts w:ascii="Times" w:eastAsia="Times New Roman" w:hAnsi="Times" w:cs="Times New Roman"/>
          <w:color w:val="000000" w:themeColor="text1"/>
          <w:shd w:val="clear" w:color="auto" w:fill="FFFFFF"/>
          <w:lang w:val="en-US"/>
        </w:rPr>
      </w:pPr>
      <w:r w:rsidRPr="00FE2287">
        <w:rPr>
          <w:rFonts w:ascii="Times" w:eastAsia="Times New Roman" w:hAnsi="Times" w:cs="Times New Roman"/>
          <w:color w:val="000000" w:themeColor="text1"/>
          <w:shd w:val="clear" w:color="auto" w:fill="FFFFFF"/>
          <w:lang w:val="en-US"/>
        </w:rPr>
        <w:t>The implementation of the quotas through the reservation policy</w:t>
      </w:r>
      <w:r w:rsidR="005216BD" w:rsidRPr="00FE2287">
        <w:rPr>
          <w:rFonts w:ascii="Times" w:eastAsia="Times New Roman" w:hAnsi="Times" w:cs="Times New Roman"/>
          <w:color w:val="000000" w:themeColor="text1"/>
          <w:shd w:val="clear" w:color="auto" w:fill="FFFFFF"/>
          <w:lang w:val="en-US"/>
        </w:rPr>
        <w:t xml:space="preserve"> is, to an extent, </w:t>
      </w:r>
      <w:r w:rsidRPr="00FE2287">
        <w:rPr>
          <w:rFonts w:ascii="Times" w:eastAsia="Times New Roman" w:hAnsi="Times" w:cs="Times New Roman"/>
          <w:color w:val="000000" w:themeColor="text1"/>
          <w:shd w:val="clear" w:color="auto" w:fill="FFFFFF"/>
          <w:lang w:val="en-US"/>
        </w:rPr>
        <w:t>an attempt</w:t>
      </w:r>
      <w:r w:rsidR="005216BD" w:rsidRPr="00FE2287">
        <w:rPr>
          <w:rFonts w:ascii="Times" w:eastAsia="Times New Roman" w:hAnsi="Times" w:cs="Times New Roman"/>
          <w:color w:val="000000" w:themeColor="text1"/>
          <w:shd w:val="clear" w:color="auto" w:fill="FFFFFF"/>
          <w:lang w:val="en-US"/>
        </w:rPr>
        <w:t xml:space="preserve"> by the state to correct the historical injustice done to the marginalized groups by the ruling classes. The exclusion gravely affected the opportunities and development of the lower castes for thousands of years. The affirmative action program has an aim of empowering lower caste members by reserving spots</w:t>
      </w:r>
      <w:r w:rsidR="0098453B" w:rsidRPr="00FE2287">
        <w:rPr>
          <w:rFonts w:ascii="Times" w:eastAsia="Times New Roman" w:hAnsi="Times" w:cs="Times New Roman"/>
          <w:color w:val="000000" w:themeColor="text1"/>
          <w:shd w:val="clear" w:color="auto" w:fill="FFFFFF"/>
          <w:lang w:val="en-US"/>
        </w:rPr>
        <w:t>,</w:t>
      </w:r>
      <w:r w:rsidR="005216BD" w:rsidRPr="00FE2287">
        <w:rPr>
          <w:rFonts w:ascii="Times" w:eastAsia="Times New Roman" w:hAnsi="Times" w:cs="Times New Roman"/>
          <w:color w:val="000000" w:themeColor="text1"/>
          <w:shd w:val="clear" w:color="auto" w:fill="FFFFFF"/>
          <w:lang w:val="en-US"/>
        </w:rPr>
        <w:t xml:space="preserve"> for example</w:t>
      </w:r>
      <w:r w:rsidR="0098453B" w:rsidRPr="00FE2287">
        <w:rPr>
          <w:rFonts w:ascii="Times" w:eastAsia="Times New Roman" w:hAnsi="Times" w:cs="Times New Roman"/>
          <w:color w:val="000000" w:themeColor="text1"/>
          <w:shd w:val="clear" w:color="auto" w:fill="FFFFFF"/>
          <w:lang w:val="en-US"/>
        </w:rPr>
        <w:t>,</w:t>
      </w:r>
      <w:r w:rsidR="005216BD" w:rsidRPr="00FE2287">
        <w:rPr>
          <w:rFonts w:ascii="Times" w:eastAsia="Times New Roman" w:hAnsi="Times" w:cs="Times New Roman"/>
          <w:color w:val="000000" w:themeColor="text1"/>
          <w:shd w:val="clear" w:color="auto" w:fill="FFFFFF"/>
          <w:lang w:val="en-US"/>
        </w:rPr>
        <w:t xml:space="preserve"> in government positions. As they assume positions in the government sector, they are involved in</w:t>
      </w:r>
      <w:r w:rsidR="00AE269C" w:rsidRPr="00FE2287">
        <w:rPr>
          <w:rFonts w:ascii="Times" w:eastAsia="Times New Roman" w:hAnsi="Times" w:cs="Times New Roman"/>
          <w:color w:val="000000" w:themeColor="text1"/>
          <w:shd w:val="clear" w:color="auto" w:fill="FFFFFF"/>
          <w:lang w:val="en-US"/>
        </w:rPr>
        <w:t xml:space="preserve"> or at least closer to</w:t>
      </w:r>
      <w:r w:rsidR="005216BD" w:rsidRPr="00FE2287">
        <w:rPr>
          <w:rFonts w:ascii="Times" w:eastAsia="Times New Roman" w:hAnsi="Times" w:cs="Times New Roman"/>
          <w:color w:val="000000" w:themeColor="text1"/>
          <w:shd w:val="clear" w:color="auto" w:fill="FFFFFF"/>
          <w:lang w:val="en-US"/>
        </w:rPr>
        <w:t xml:space="preserve"> the decision-making processes</w:t>
      </w:r>
      <w:r w:rsidR="00AE269C" w:rsidRPr="00FE2287">
        <w:rPr>
          <w:rFonts w:ascii="Times" w:eastAsia="Times New Roman" w:hAnsi="Times" w:cs="Times New Roman"/>
          <w:color w:val="000000" w:themeColor="text1"/>
          <w:shd w:val="clear" w:color="auto" w:fill="FFFFFF"/>
          <w:lang w:val="en-US"/>
        </w:rPr>
        <w:t>,</w:t>
      </w:r>
      <w:r w:rsidR="005216BD" w:rsidRPr="00FE2287">
        <w:rPr>
          <w:rFonts w:ascii="Times" w:eastAsia="Times New Roman" w:hAnsi="Times" w:cs="Times New Roman"/>
          <w:color w:val="000000" w:themeColor="text1"/>
          <w:shd w:val="clear" w:color="auto" w:fill="FFFFFF"/>
          <w:lang w:val="en-US"/>
        </w:rPr>
        <w:t xml:space="preserve"> which increases one’s perception</w:t>
      </w:r>
      <w:r w:rsidR="0098453B" w:rsidRPr="00FE2287">
        <w:rPr>
          <w:rFonts w:ascii="Times" w:eastAsia="Times New Roman" w:hAnsi="Times" w:cs="Times New Roman"/>
          <w:color w:val="000000" w:themeColor="text1"/>
          <w:shd w:val="clear" w:color="auto" w:fill="FFFFFF"/>
          <w:lang w:val="en-US"/>
        </w:rPr>
        <w:t xml:space="preserve"> of</w:t>
      </w:r>
      <w:r w:rsidR="005216BD" w:rsidRPr="00FE2287">
        <w:rPr>
          <w:rFonts w:ascii="Times" w:eastAsia="Times New Roman" w:hAnsi="Times" w:cs="Times New Roman"/>
          <w:color w:val="000000" w:themeColor="text1"/>
          <w:shd w:val="clear" w:color="auto" w:fill="FFFFFF"/>
          <w:lang w:val="en-US"/>
        </w:rPr>
        <w:t xml:space="preserve"> power. Furthermore, rather than being shunned away </w:t>
      </w:r>
      <w:r w:rsidR="00AE269C" w:rsidRPr="00FE2287">
        <w:rPr>
          <w:rFonts w:ascii="Times" w:eastAsia="Times New Roman" w:hAnsi="Times" w:cs="Times New Roman"/>
          <w:color w:val="000000" w:themeColor="text1"/>
          <w:shd w:val="clear" w:color="auto" w:fill="FFFFFF"/>
          <w:lang w:val="en-US"/>
        </w:rPr>
        <w:t>because of their status, they hold a certain type of privilege over so-called “normal castes</w:t>
      </w:r>
      <w:r w:rsidR="00172341" w:rsidRPr="00FE2287">
        <w:rPr>
          <w:rFonts w:ascii="Times" w:eastAsia="Times New Roman" w:hAnsi="Times" w:cs="Times New Roman"/>
          <w:color w:val="000000" w:themeColor="text1"/>
          <w:shd w:val="clear" w:color="auto" w:fill="FFFFFF"/>
          <w:lang w:val="en-US"/>
        </w:rPr>
        <w:t>.</w:t>
      </w:r>
      <w:r w:rsidR="00AE269C" w:rsidRPr="00FE2287">
        <w:rPr>
          <w:rFonts w:ascii="Times" w:eastAsia="Times New Roman" w:hAnsi="Times" w:cs="Times New Roman"/>
          <w:color w:val="000000" w:themeColor="text1"/>
          <w:shd w:val="clear" w:color="auto" w:fill="FFFFFF"/>
          <w:lang w:val="en-US"/>
        </w:rPr>
        <w:t>”</w:t>
      </w:r>
      <w:r w:rsidR="00F62401" w:rsidRPr="00FE2287">
        <w:rPr>
          <w:rStyle w:val="FootnoteReference"/>
          <w:rFonts w:ascii="Times" w:eastAsia="Times New Roman" w:hAnsi="Times" w:cs="Times New Roman"/>
          <w:color w:val="000000" w:themeColor="text1"/>
          <w:shd w:val="clear" w:color="auto" w:fill="FFFFFF"/>
          <w:lang w:val="en-US"/>
        </w:rPr>
        <w:footnoteReference w:id="5"/>
      </w:r>
    </w:p>
    <w:p w14:paraId="088455C6" w14:textId="77777777" w:rsidR="00927E47" w:rsidRPr="00FE2287" w:rsidRDefault="00927E47" w:rsidP="00FE2287">
      <w:pPr>
        <w:spacing w:line="480" w:lineRule="auto"/>
        <w:jc w:val="both"/>
        <w:rPr>
          <w:rFonts w:ascii="Times" w:eastAsia="Times New Roman" w:hAnsi="Times" w:cs="Times New Roman"/>
          <w:color w:val="000000" w:themeColor="text1"/>
          <w:shd w:val="clear" w:color="auto" w:fill="FFFFFF"/>
          <w:lang w:val="en-US"/>
        </w:rPr>
      </w:pPr>
    </w:p>
    <w:p w14:paraId="4B404D20" w14:textId="77777777" w:rsidR="00927E47" w:rsidRDefault="008D3FB0" w:rsidP="00FE2287">
      <w:pPr>
        <w:spacing w:line="480" w:lineRule="auto"/>
        <w:jc w:val="both"/>
        <w:rPr>
          <w:rFonts w:ascii="Times" w:eastAsia="Times New Roman" w:hAnsi="Times" w:cs="Times New Roman"/>
          <w:color w:val="000000" w:themeColor="text1"/>
          <w:shd w:val="clear" w:color="auto" w:fill="FFFFFF"/>
          <w:lang w:val="en-US"/>
        </w:rPr>
      </w:pPr>
      <w:r w:rsidRPr="00FE2287">
        <w:rPr>
          <w:rFonts w:ascii="Times" w:eastAsia="Times New Roman" w:hAnsi="Times" w:cs="Times New Roman"/>
          <w:color w:val="000000" w:themeColor="text1"/>
          <w:shd w:val="clear" w:color="auto" w:fill="FFFFFF"/>
          <w:lang w:val="en-US"/>
        </w:rPr>
        <w:t>The reservation policy as a whole or the quota system specifically can be viewed as means of reparation while also contributing to the cause of poverty alleviation. As the Indian society historically considered the backwards classes as unworthy and thus repressed said classes, the reparation, or the act of making amends for a wrongdoing in the past, comes in the form of reserved positions in the everyday functioning of society</w:t>
      </w:r>
      <w:r w:rsidR="00927E47">
        <w:rPr>
          <w:rFonts w:ascii="Times" w:eastAsia="Times New Roman" w:hAnsi="Times" w:cs="Times New Roman"/>
          <w:color w:val="000000" w:themeColor="text1"/>
          <w:shd w:val="clear" w:color="auto" w:fill="FFFFFF"/>
          <w:lang w:val="en-US"/>
        </w:rPr>
        <w:t>, in</w:t>
      </w:r>
      <w:r w:rsidRPr="00FE2287">
        <w:rPr>
          <w:rFonts w:ascii="Times" w:eastAsia="Times New Roman" w:hAnsi="Times" w:cs="Times New Roman"/>
          <w:color w:val="000000" w:themeColor="text1"/>
          <w:shd w:val="clear" w:color="auto" w:fill="FFFFFF"/>
          <w:lang w:val="en-US"/>
        </w:rPr>
        <w:t xml:space="preserve"> the public sector as well as in education. </w:t>
      </w:r>
    </w:p>
    <w:p w14:paraId="0ED9DE3C" w14:textId="77777777" w:rsidR="00927E47" w:rsidRDefault="00927E47" w:rsidP="00FE2287">
      <w:pPr>
        <w:spacing w:line="480" w:lineRule="auto"/>
        <w:jc w:val="both"/>
        <w:rPr>
          <w:rFonts w:ascii="Times" w:eastAsia="Times New Roman" w:hAnsi="Times" w:cs="Times New Roman"/>
          <w:color w:val="000000" w:themeColor="text1"/>
          <w:shd w:val="clear" w:color="auto" w:fill="FFFFFF"/>
          <w:lang w:val="en-US"/>
        </w:rPr>
      </w:pPr>
    </w:p>
    <w:p w14:paraId="2EFDBC67" w14:textId="7CDB946C" w:rsidR="008D3FB0" w:rsidRPr="00FE2287" w:rsidRDefault="00086A34" w:rsidP="00FE2287">
      <w:pPr>
        <w:spacing w:line="480" w:lineRule="auto"/>
        <w:jc w:val="both"/>
        <w:rPr>
          <w:rFonts w:ascii="Times" w:eastAsia="Times New Roman" w:hAnsi="Times" w:cs="Times New Roman"/>
          <w:color w:val="000000" w:themeColor="text1"/>
          <w:shd w:val="clear" w:color="auto" w:fill="FFFFFF"/>
          <w:lang w:val="en-US"/>
        </w:rPr>
      </w:pPr>
      <w:r w:rsidRPr="00FE2287">
        <w:rPr>
          <w:rFonts w:ascii="Times" w:eastAsia="Times New Roman" w:hAnsi="Times" w:cs="Times New Roman"/>
          <w:color w:val="000000" w:themeColor="text1"/>
          <w:shd w:val="clear" w:color="auto" w:fill="FFFFFF"/>
          <w:lang w:val="en-US"/>
        </w:rPr>
        <w:t>The reparations are aimed at improving the socio-economic status of the aforementioned groups, that due to their status were only allowed to perform jobs that were attributed to their rung. This limited social mobility and inadvertently forced people into poverty</w:t>
      </w:r>
      <w:r w:rsidR="00431203" w:rsidRPr="00FE2287">
        <w:rPr>
          <w:rFonts w:ascii="Times" w:eastAsia="Times New Roman" w:hAnsi="Times" w:cs="Times New Roman"/>
          <w:color w:val="000000" w:themeColor="text1"/>
          <w:shd w:val="clear" w:color="auto" w:fill="FFFFFF"/>
          <w:lang w:val="en-US"/>
        </w:rPr>
        <w:t xml:space="preserve">. </w:t>
      </w:r>
      <w:r w:rsidR="00442893" w:rsidRPr="00FE2287">
        <w:rPr>
          <w:rFonts w:ascii="Times" w:eastAsia="Times New Roman" w:hAnsi="Times" w:cs="Times New Roman"/>
          <w:color w:val="000000" w:themeColor="text1"/>
          <w:shd w:val="clear" w:color="auto" w:fill="FFFFFF"/>
          <w:lang w:val="en-US"/>
        </w:rPr>
        <w:t xml:space="preserve">In 2004-05 the STs and the </w:t>
      </w:r>
      <w:r w:rsidR="008F6EC1" w:rsidRPr="00FE2287">
        <w:rPr>
          <w:rFonts w:ascii="Times" w:eastAsia="Times New Roman" w:hAnsi="Times" w:cs="Times New Roman"/>
          <w:color w:val="000000" w:themeColor="text1"/>
          <w:shd w:val="clear" w:color="auto" w:fill="FFFFFF"/>
          <w:lang w:val="en-US"/>
        </w:rPr>
        <w:t>SC</w:t>
      </w:r>
      <w:r w:rsidR="00442893" w:rsidRPr="00FE2287">
        <w:rPr>
          <w:rFonts w:ascii="Times" w:eastAsia="Times New Roman" w:hAnsi="Times" w:cs="Times New Roman"/>
          <w:color w:val="000000" w:themeColor="text1"/>
          <w:shd w:val="clear" w:color="auto" w:fill="FFFFFF"/>
          <w:lang w:val="en-US"/>
        </w:rPr>
        <w:t>s accounted for a disproportionate number of the country’s poor. STs made up 8.6% of the entire population, but 14% of the poor, and SCs 20% of the population but 27% of the poor.</w:t>
      </w:r>
      <w:r w:rsidR="00442893" w:rsidRPr="00FE2287">
        <w:rPr>
          <w:rStyle w:val="FootnoteReference"/>
          <w:rFonts w:ascii="Times" w:eastAsia="Times New Roman" w:hAnsi="Times" w:cs="Times New Roman"/>
          <w:color w:val="000000" w:themeColor="text1"/>
          <w:shd w:val="clear" w:color="auto" w:fill="FFFFFF"/>
          <w:lang w:val="en-US"/>
        </w:rPr>
        <w:footnoteReference w:id="6"/>
      </w:r>
      <w:r w:rsidR="00442893" w:rsidRPr="00FE2287">
        <w:rPr>
          <w:rFonts w:ascii="Times" w:eastAsia="Times New Roman" w:hAnsi="Times" w:cs="Times New Roman"/>
          <w:color w:val="000000" w:themeColor="text1"/>
          <w:shd w:val="clear" w:color="auto" w:fill="FFFFFF"/>
          <w:lang w:val="en-US"/>
        </w:rPr>
        <w:t xml:space="preserve"> </w:t>
      </w:r>
      <w:r w:rsidR="00431203" w:rsidRPr="00FE2287">
        <w:rPr>
          <w:rFonts w:ascii="Times" w:eastAsia="Times New Roman" w:hAnsi="Times" w:cs="Times New Roman"/>
          <w:color w:val="000000" w:themeColor="text1"/>
          <w:shd w:val="clear" w:color="auto" w:fill="FFFFFF"/>
          <w:lang w:val="en-US"/>
        </w:rPr>
        <w:t xml:space="preserve"> As </w:t>
      </w:r>
      <w:r w:rsidR="00431203" w:rsidRPr="00FE2287">
        <w:rPr>
          <w:rFonts w:ascii="Times" w:eastAsia="Times New Roman" w:hAnsi="Times" w:cs="Times New Roman"/>
          <w:color w:val="000000" w:themeColor="text1"/>
          <w:shd w:val="clear" w:color="auto" w:fill="FFFFFF"/>
          <w:lang w:val="en-US"/>
        </w:rPr>
        <w:lastRenderedPageBreak/>
        <w:t>greater social mobility is provided and people feel freer to pursue whatever they choose, the reservation policy offers a means of poverty alleviation.</w:t>
      </w:r>
      <w:r w:rsidR="00274E48" w:rsidRPr="00FE2287">
        <w:rPr>
          <w:rFonts w:ascii="Times" w:eastAsia="Times New Roman" w:hAnsi="Times" w:cs="Times New Roman"/>
          <w:color w:val="000000" w:themeColor="text1"/>
          <w:shd w:val="clear" w:color="auto" w:fill="FFFFFF"/>
          <w:lang w:val="en-US"/>
        </w:rPr>
        <w:t xml:space="preserve"> Using data from 1960-2000, Chin and Prakash determined that increasing political reservation for STs by one percentage point reduced poverty in India by 1.1 percentage points.</w:t>
      </w:r>
      <w:r w:rsidR="00274E48" w:rsidRPr="00FE2287">
        <w:rPr>
          <w:rStyle w:val="FootnoteReference"/>
          <w:rFonts w:ascii="Times" w:eastAsia="Times New Roman" w:hAnsi="Times" w:cs="Times New Roman"/>
          <w:color w:val="000000" w:themeColor="text1"/>
          <w:shd w:val="clear" w:color="auto" w:fill="FFFFFF"/>
          <w:lang w:val="en-US"/>
        </w:rPr>
        <w:footnoteReference w:id="7"/>
      </w:r>
      <w:r w:rsidR="008F6EC1" w:rsidRPr="00FE2287">
        <w:rPr>
          <w:rFonts w:ascii="Times" w:eastAsia="Times New Roman" w:hAnsi="Times" w:cs="Times New Roman"/>
          <w:color w:val="000000" w:themeColor="text1"/>
          <w:shd w:val="clear" w:color="auto" w:fill="FFFFFF"/>
          <w:lang w:val="en-US"/>
        </w:rPr>
        <w:t xml:space="preserve"> However, the poverty alleviation effects were almost exclusively seen for the STs with little to no change encountered by the SCs.</w:t>
      </w:r>
    </w:p>
    <w:p w14:paraId="204EA4CD" w14:textId="77777777" w:rsidR="00F62401" w:rsidRPr="00FE2287" w:rsidRDefault="00F62401" w:rsidP="00FE2287">
      <w:pPr>
        <w:spacing w:line="480" w:lineRule="auto"/>
        <w:jc w:val="both"/>
        <w:rPr>
          <w:rFonts w:ascii="Times" w:eastAsia="Times New Roman" w:hAnsi="Times" w:cs="Times New Roman"/>
          <w:color w:val="000000" w:themeColor="text1"/>
          <w:shd w:val="clear" w:color="auto" w:fill="FFFFFF"/>
          <w:lang w:val="en-US"/>
        </w:rPr>
      </w:pPr>
    </w:p>
    <w:p w14:paraId="44B22A63" w14:textId="5710B696" w:rsidR="008B0AEB" w:rsidRPr="00FE2287" w:rsidRDefault="00F62401" w:rsidP="00FE2287">
      <w:pPr>
        <w:spacing w:line="480" w:lineRule="auto"/>
        <w:jc w:val="both"/>
        <w:rPr>
          <w:rFonts w:ascii="Times" w:eastAsia="Times New Roman" w:hAnsi="Times" w:cs="Times New Roman"/>
          <w:color w:val="000000" w:themeColor="text1"/>
          <w:shd w:val="clear" w:color="auto" w:fill="FFFFFF"/>
          <w:lang w:val="en-US"/>
        </w:rPr>
      </w:pPr>
      <w:r w:rsidRPr="00FE2287">
        <w:rPr>
          <w:rFonts w:ascii="Times" w:eastAsia="Times New Roman" w:hAnsi="Times" w:cs="Times New Roman"/>
          <w:color w:val="000000" w:themeColor="text1"/>
          <w:shd w:val="clear" w:color="auto" w:fill="FFFFFF"/>
          <w:lang w:val="en-US"/>
        </w:rPr>
        <w:t>The reservation policy has</w:t>
      </w:r>
      <w:r w:rsidR="00274E48" w:rsidRPr="00FE2287">
        <w:rPr>
          <w:rFonts w:ascii="Times" w:eastAsia="Times New Roman" w:hAnsi="Times" w:cs="Times New Roman"/>
          <w:color w:val="000000" w:themeColor="text1"/>
          <w:shd w:val="clear" w:color="auto" w:fill="FFFFFF"/>
          <w:lang w:val="en-US"/>
        </w:rPr>
        <w:t xml:space="preserve"> also</w:t>
      </w:r>
      <w:r w:rsidRPr="00FE2287">
        <w:rPr>
          <w:rFonts w:ascii="Times" w:eastAsia="Times New Roman" w:hAnsi="Times" w:cs="Times New Roman"/>
          <w:color w:val="000000" w:themeColor="text1"/>
          <w:shd w:val="clear" w:color="auto" w:fill="FFFFFF"/>
          <w:lang w:val="en-US"/>
        </w:rPr>
        <w:t xml:space="preserve"> shown to decrease the gap between the higher castes and the lower castes in the odds of completing primary school, while such improvement was not seen for Muslims, a minority group that doesn’t reap the benefits of affirmative action.</w:t>
      </w:r>
      <w:r w:rsidRPr="00FE2287">
        <w:rPr>
          <w:rStyle w:val="FootnoteReference"/>
          <w:rFonts w:ascii="Times" w:eastAsia="Times New Roman" w:hAnsi="Times" w:cs="Times New Roman"/>
          <w:color w:val="000000" w:themeColor="text1"/>
          <w:shd w:val="clear" w:color="auto" w:fill="FFFFFF"/>
          <w:lang w:val="en-US"/>
        </w:rPr>
        <w:footnoteReference w:id="8"/>
      </w:r>
      <w:r w:rsidRPr="00FE2287">
        <w:rPr>
          <w:rFonts w:ascii="Times" w:eastAsia="Times New Roman" w:hAnsi="Times" w:cs="Times New Roman"/>
          <w:color w:val="000000" w:themeColor="text1"/>
          <w:shd w:val="clear" w:color="auto" w:fill="FFFFFF"/>
          <w:lang w:val="en-US"/>
        </w:rPr>
        <w:t xml:space="preserve"> It has to be noted that the reservation policy doesn’t have a quota for primary schools, but rather the effect was attributed to the stability of employment of the parents who obtained jobs in the government sector through the quota system.</w:t>
      </w:r>
      <w:r w:rsidRPr="00FE2287">
        <w:rPr>
          <w:rStyle w:val="FootnoteReference"/>
          <w:rFonts w:ascii="Times" w:eastAsia="Times New Roman" w:hAnsi="Times" w:cs="Times New Roman"/>
          <w:color w:val="000000" w:themeColor="text1"/>
          <w:shd w:val="clear" w:color="auto" w:fill="FFFFFF"/>
          <w:lang w:val="en-US"/>
        </w:rPr>
        <w:footnoteReference w:id="9"/>
      </w:r>
      <w:r w:rsidR="008D3FB0" w:rsidRPr="00FE2287">
        <w:rPr>
          <w:rFonts w:ascii="Times" w:eastAsia="Times New Roman" w:hAnsi="Times" w:cs="Times New Roman"/>
          <w:color w:val="000000" w:themeColor="text1"/>
          <w:shd w:val="clear" w:color="auto" w:fill="FFFFFF"/>
          <w:lang w:val="en-US"/>
        </w:rPr>
        <w:t xml:space="preserve"> </w:t>
      </w:r>
    </w:p>
    <w:p w14:paraId="373979FA" w14:textId="33092B5C" w:rsidR="00274E48" w:rsidRPr="00FE2287" w:rsidRDefault="00274E48" w:rsidP="00FE2287">
      <w:pPr>
        <w:spacing w:line="480" w:lineRule="auto"/>
        <w:jc w:val="both"/>
        <w:rPr>
          <w:rFonts w:ascii="Times" w:eastAsia="Times New Roman" w:hAnsi="Times" w:cs="Times New Roman"/>
          <w:color w:val="000000" w:themeColor="text1"/>
          <w:shd w:val="clear" w:color="auto" w:fill="FFFFFF"/>
          <w:lang w:val="en-US"/>
        </w:rPr>
      </w:pPr>
    </w:p>
    <w:p w14:paraId="01D14377" w14:textId="1CF46E1F" w:rsidR="00274E48" w:rsidRPr="00FE2287" w:rsidRDefault="00274E48" w:rsidP="00FE2287">
      <w:pPr>
        <w:spacing w:line="480" w:lineRule="auto"/>
        <w:jc w:val="both"/>
        <w:rPr>
          <w:rFonts w:ascii="Times" w:eastAsia="Times New Roman" w:hAnsi="Times" w:cs="Times New Roman"/>
          <w:color w:val="000000" w:themeColor="text1"/>
          <w:shd w:val="clear" w:color="auto" w:fill="FFFFFF"/>
          <w:lang w:val="en-US"/>
        </w:rPr>
      </w:pPr>
      <w:r w:rsidRPr="00FE2287">
        <w:rPr>
          <w:rFonts w:ascii="Times" w:eastAsia="Times New Roman" w:hAnsi="Times" w:cs="Times New Roman"/>
          <w:color w:val="000000" w:themeColor="text1"/>
          <w:shd w:val="clear" w:color="auto" w:fill="FFFFFF"/>
          <w:lang w:val="en-US"/>
        </w:rPr>
        <w:t xml:space="preserve">Furthermore, </w:t>
      </w:r>
      <w:r w:rsidR="00B703F8" w:rsidRPr="00FE2287">
        <w:rPr>
          <w:rFonts w:ascii="Times" w:eastAsia="Times New Roman" w:hAnsi="Times" w:cs="Times New Roman"/>
          <w:color w:val="000000" w:themeColor="text1"/>
          <w:shd w:val="clear" w:color="auto" w:fill="FFFFFF"/>
          <w:lang w:val="en-US"/>
        </w:rPr>
        <w:t>evidence from a study of admissions of an engineering college in India suggests that the reservation policy does redistribute resources to the groups targeted by the reservation policy.</w:t>
      </w:r>
      <w:r w:rsidR="00B703F8" w:rsidRPr="00FE2287">
        <w:rPr>
          <w:rStyle w:val="FootnoteReference"/>
          <w:rFonts w:ascii="Times" w:eastAsia="Times New Roman" w:hAnsi="Times" w:cs="Times New Roman"/>
          <w:color w:val="000000" w:themeColor="text1"/>
          <w:shd w:val="clear" w:color="auto" w:fill="FFFFFF"/>
          <w:lang w:val="en-US"/>
        </w:rPr>
        <w:footnoteReference w:id="10"/>
      </w:r>
      <w:r w:rsidR="00B703F8" w:rsidRPr="00FE2287">
        <w:rPr>
          <w:rFonts w:ascii="Times" w:eastAsia="Times New Roman" w:hAnsi="Times" w:cs="Times New Roman"/>
          <w:color w:val="000000" w:themeColor="text1"/>
          <w:shd w:val="clear" w:color="auto" w:fill="FFFFFF"/>
          <w:lang w:val="en-US"/>
        </w:rPr>
        <w:t xml:space="preserve"> The study shows that contrary to belief, the reservation policy doesn’t crowd-out economically disadvantaged students from upper caste students in preference of the disadvantaged students from lower castes. However, for every 1 rupee lost to the upper caste, the lower caste members who received education from the engineering college gained 0.4 to 0.6 rupees, raising a question of whether the program is economically efficient in redistributing </w:t>
      </w:r>
      <w:r w:rsidR="0083381C" w:rsidRPr="00FE2287">
        <w:rPr>
          <w:rFonts w:ascii="Times" w:eastAsia="Times New Roman" w:hAnsi="Times" w:cs="Times New Roman"/>
          <w:color w:val="000000" w:themeColor="text1"/>
          <w:shd w:val="clear" w:color="auto" w:fill="FFFFFF"/>
          <w:lang w:val="en-US"/>
        </w:rPr>
        <w:t>resources</w:t>
      </w:r>
      <w:r w:rsidR="00B703F8" w:rsidRPr="00FE2287">
        <w:rPr>
          <w:rFonts w:ascii="Times" w:eastAsia="Times New Roman" w:hAnsi="Times" w:cs="Times New Roman"/>
          <w:color w:val="000000" w:themeColor="text1"/>
          <w:shd w:val="clear" w:color="auto" w:fill="FFFFFF"/>
          <w:lang w:val="en-US"/>
        </w:rPr>
        <w:t>.</w:t>
      </w:r>
      <w:r w:rsidR="00B703F8" w:rsidRPr="00FE2287">
        <w:rPr>
          <w:rStyle w:val="FootnoteReference"/>
          <w:rFonts w:ascii="Times" w:eastAsia="Times New Roman" w:hAnsi="Times" w:cs="Times New Roman"/>
          <w:color w:val="000000" w:themeColor="text1"/>
          <w:shd w:val="clear" w:color="auto" w:fill="FFFFFF"/>
          <w:lang w:val="en-US"/>
        </w:rPr>
        <w:footnoteReference w:id="11"/>
      </w:r>
    </w:p>
    <w:p w14:paraId="61218619" w14:textId="77777777" w:rsidR="008B0AEB" w:rsidRPr="00FE2287" w:rsidRDefault="008B0AEB" w:rsidP="00FE2287">
      <w:pPr>
        <w:spacing w:line="480" w:lineRule="auto"/>
        <w:jc w:val="both"/>
        <w:rPr>
          <w:rFonts w:ascii="Times" w:eastAsia="Times New Roman" w:hAnsi="Times" w:cs="Times New Roman"/>
          <w:color w:val="000000" w:themeColor="text1"/>
          <w:shd w:val="clear" w:color="auto" w:fill="FFFFFF"/>
          <w:lang w:val="en-US"/>
        </w:rPr>
      </w:pPr>
    </w:p>
    <w:p w14:paraId="6E41118B" w14:textId="69347D72" w:rsidR="00C857BF" w:rsidRPr="00FE2287" w:rsidRDefault="00172341" w:rsidP="00FE2287">
      <w:pPr>
        <w:spacing w:line="480" w:lineRule="auto"/>
        <w:jc w:val="both"/>
        <w:rPr>
          <w:rFonts w:ascii="Times" w:eastAsia="Times New Roman" w:hAnsi="Times" w:cs="Times New Roman"/>
          <w:color w:val="000000" w:themeColor="text1"/>
          <w:shd w:val="clear" w:color="auto" w:fill="FFFFFF"/>
          <w:lang w:val="en-US"/>
        </w:rPr>
      </w:pPr>
      <w:r w:rsidRPr="00FE2287">
        <w:rPr>
          <w:rFonts w:ascii="Times" w:eastAsia="Times New Roman" w:hAnsi="Times" w:cs="Times New Roman"/>
          <w:color w:val="000000" w:themeColor="text1"/>
          <w:shd w:val="clear" w:color="auto" w:fill="FFFFFF"/>
          <w:lang w:val="en-US"/>
        </w:rPr>
        <w:t xml:space="preserve">Rather than just affecting the individuals preferred under this policy, </w:t>
      </w:r>
      <w:r w:rsidR="008B0AEB" w:rsidRPr="00FE2287">
        <w:rPr>
          <w:rFonts w:ascii="Times" w:eastAsia="Times New Roman" w:hAnsi="Times" w:cs="Times New Roman"/>
          <w:color w:val="000000" w:themeColor="text1"/>
          <w:shd w:val="clear" w:color="auto" w:fill="FFFFFF"/>
          <w:lang w:val="en-US"/>
        </w:rPr>
        <w:t>we can look at the effects of this program on the perception of the whole group, by themselves and by others.</w:t>
      </w:r>
      <w:r w:rsidR="00264839" w:rsidRPr="00FE2287">
        <w:rPr>
          <w:rFonts w:ascii="Times" w:eastAsia="Times New Roman" w:hAnsi="Times" w:cs="Times New Roman"/>
          <w:color w:val="000000" w:themeColor="text1"/>
          <w:shd w:val="clear" w:color="auto" w:fill="FFFFFF"/>
          <w:lang w:val="en-US"/>
        </w:rPr>
        <w:t xml:space="preserve"> In theory, the removal of the caste system as way to organize society and the empowerment of the formerly marginalized should give rise to the increase in self-esteem of the OBCs, scheduled tribes and scheduled castes. </w:t>
      </w:r>
      <w:r w:rsidR="007D304A" w:rsidRPr="00FE2287">
        <w:rPr>
          <w:rFonts w:ascii="Times" w:eastAsia="Times New Roman" w:hAnsi="Times" w:cs="Times New Roman"/>
          <w:color w:val="000000" w:themeColor="text1"/>
          <w:shd w:val="clear" w:color="auto" w:fill="FFFFFF"/>
          <w:lang w:val="en-US"/>
        </w:rPr>
        <w:t>This ties to the value outcome of respect in Laswell’s policy framework.</w:t>
      </w:r>
      <w:r w:rsidR="00735214" w:rsidRPr="00FE2287">
        <w:rPr>
          <w:rFonts w:ascii="Times" w:eastAsia="Times New Roman" w:hAnsi="Times" w:cs="Times New Roman"/>
          <w:color w:val="000000" w:themeColor="text1"/>
          <w:shd w:val="clear" w:color="auto" w:fill="FFFFFF"/>
          <w:lang w:val="en-US"/>
        </w:rPr>
        <w:t xml:space="preserve"> As these value outcomes should be looked at as interactions, we see the respect being given to the groups by three different factors. By banning discrimination based on caste, recognizing the historical subjugation of the lower castes, and setting up quotas through the reservation policy providing reparations and alleviating poverty.</w:t>
      </w:r>
      <w:r w:rsidR="00C857BF" w:rsidRPr="00FE2287">
        <w:rPr>
          <w:rFonts w:ascii="Times" w:eastAsia="Times New Roman" w:hAnsi="Times" w:cs="Times New Roman"/>
          <w:color w:val="000000" w:themeColor="text1"/>
          <w:shd w:val="clear" w:color="auto" w:fill="FFFFFF"/>
          <w:lang w:val="en-US"/>
        </w:rPr>
        <w:t xml:space="preserve"> This newly acquired respect interacts with other value outcomes such as power mentioned before, as with more respect tends to come more power and vice versa. </w:t>
      </w:r>
    </w:p>
    <w:p w14:paraId="1DBD78B4" w14:textId="77777777" w:rsidR="00BB7E94" w:rsidRPr="00FE2287" w:rsidRDefault="00BB7E94" w:rsidP="00FE2287">
      <w:pPr>
        <w:spacing w:line="480" w:lineRule="auto"/>
        <w:jc w:val="both"/>
        <w:rPr>
          <w:rFonts w:ascii="Times" w:eastAsia="Times New Roman" w:hAnsi="Times" w:cs="Times New Roman"/>
          <w:color w:val="000000" w:themeColor="text1"/>
          <w:shd w:val="clear" w:color="auto" w:fill="FFFFFF"/>
          <w:lang w:val="en-US"/>
        </w:rPr>
      </w:pPr>
    </w:p>
    <w:p w14:paraId="5530DAE1" w14:textId="06D35F37" w:rsidR="0083033B" w:rsidRDefault="00C857BF" w:rsidP="00FE2287">
      <w:pPr>
        <w:spacing w:line="480" w:lineRule="auto"/>
        <w:jc w:val="both"/>
        <w:rPr>
          <w:rFonts w:ascii="Times" w:eastAsia="Times New Roman" w:hAnsi="Times" w:cs="Times New Roman"/>
          <w:color w:val="000000" w:themeColor="text1"/>
          <w:shd w:val="clear" w:color="auto" w:fill="FFFFFF"/>
          <w:lang w:val="en-US"/>
        </w:rPr>
      </w:pPr>
      <w:r w:rsidRPr="00FE2287">
        <w:rPr>
          <w:rFonts w:ascii="Times" w:eastAsia="Times New Roman" w:hAnsi="Times" w:cs="Times New Roman"/>
          <w:color w:val="000000" w:themeColor="text1"/>
          <w:shd w:val="clear" w:color="auto" w:fill="FFFFFF"/>
          <w:lang w:val="en-US"/>
        </w:rPr>
        <w:t xml:space="preserve">The final appeal that hasn’t been considered yet is ethnic pride. The sense of ethnic pride is best seen from the in-group out-group dynamics of the reservation policy. </w:t>
      </w:r>
      <w:r w:rsidR="00BB7E94" w:rsidRPr="00FE2287">
        <w:rPr>
          <w:rFonts w:ascii="Times" w:eastAsia="Times New Roman" w:hAnsi="Times" w:cs="Times New Roman"/>
          <w:color w:val="000000" w:themeColor="text1"/>
          <w:shd w:val="clear" w:color="auto" w:fill="FFFFFF"/>
          <w:lang w:val="en-US"/>
        </w:rPr>
        <w:t>The in-group being the lower castes and the out-group people who are left out by the reservation policy. One would assume that that people take pride in not being from a backwards caste, but this illusion has been shattered by the attempts of excluded classes from the reservation policy seeking recognition or reclassification as OBC in order to benefit from the quota system set in place.</w:t>
      </w:r>
      <w:r w:rsidR="00872DC1" w:rsidRPr="00FE2287">
        <w:rPr>
          <w:rFonts w:ascii="Times" w:eastAsia="Times New Roman" w:hAnsi="Times" w:cs="Times New Roman"/>
          <w:color w:val="000000" w:themeColor="text1"/>
          <w:shd w:val="clear" w:color="auto" w:fill="FFFFFF"/>
          <w:lang w:val="en-US"/>
        </w:rPr>
        <w:t xml:space="preserve"> That is ethnic groups such as the Meena and the Gujjar, not originally listed as OBCs, fighting each other in order to determine who is more backwards.</w:t>
      </w:r>
      <w:r w:rsidR="00872DC1" w:rsidRPr="00FE2287">
        <w:rPr>
          <w:rStyle w:val="FootnoteReference"/>
          <w:rFonts w:ascii="Times" w:eastAsia="Times New Roman" w:hAnsi="Times" w:cs="Times New Roman"/>
          <w:color w:val="000000" w:themeColor="text1"/>
          <w:shd w:val="clear" w:color="auto" w:fill="FFFFFF"/>
          <w:lang w:val="en-US"/>
        </w:rPr>
        <w:footnoteReference w:id="12"/>
      </w:r>
      <w:r w:rsidR="00872DC1" w:rsidRPr="00FE2287">
        <w:rPr>
          <w:rFonts w:ascii="Times" w:eastAsia="Times New Roman" w:hAnsi="Times" w:cs="Times New Roman"/>
          <w:color w:val="000000" w:themeColor="text1"/>
          <w:shd w:val="clear" w:color="auto" w:fill="FFFFFF"/>
          <w:lang w:val="en-US"/>
        </w:rPr>
        <w:t xml:space="preserve"> They as well want to benefit from the easier access to government jobs and to universities.  In the South Indian state of Tamil Nadu, where 69% of the </w:t>
      </w:r>
      <w:r w:rsidR="00FE2287" w:rsidRPr="00FE2287">
        <w:rPr>
          <w:rFonts w:ascii="Times" w:eastAsia="Times New Roman" w:hAnsi="Times" w:cs="Times New Roman"/>
          <w:color w:val="000000" w:themeColor="text1"/>
          <w:shd w:val="clear" w:color="auto" w:fill="FFFFFF"/>
          <w:lang w:val="en-US"/>
        </w:rPr>
        <w:t xml:space="preserve">places in universities </w:t>
      </w:r>
      <w:r w:rsidR="00FE2287" w:rsidRPr="00FE2287">
        <w:rPr>
          <w:rFonts w:ascii="Times" w:eastAsia="Times New Roman" w:hAnsi="Times" w:cs="Times New Roman"/>
          <w:color w:val="000000" w:themeColor="text1"/>
          <w:shd w:val="clear" w:color="auto" w:fill="FFFFFF"/>
          <w:lang w:val="en-US"/>
        </w:rPr>
        <w:lastRenderedPageBreak/>
        <w:t>and in government jobs are designated for backwards classes, there are examples of Brahmans, considered the highest caste, who seek to pass themselves off as Dalits, or the untouchables.</w:t>
      </w:r>
      <w:r w:rsidR="00FE2287" w:rsidRPr="00FE2287">
        <w:rPr>
          <w:rStyle w:val="FootnoteReference"/>
          <w:rFonts w:ascii="Times" w:eastAsia="Times New Roman" w:hAnsi="Times" w:cs="Times New Roman"/>
          <w:color w:val="000000" w:themeColor="text1"/>
          <w:shd w:val="clear" w:color="auto" w:fill="FFFFFF"/>
          <w:lang w:val="en-US"/>
        </w:rPr>
        <w:footnoteReference w:id="13"/>
      </w:r>
      <w:r w:rsidR="00FE2287" w:rsidRPr="00FE2287">
        <w:rPr>
          <w:rFonts w:ascii="Times" w:eastAsia="Times New Roman" w:hAnsi="Times" w:cs="Times New Roman"/>
          <w:color w:val="000000" w:themeColor="text1"/>
          <w:shd w:val="clear" w:color="auto" w:fill="FFFFFF"/>
          <w:lang w:val="en-US"/>
        </w:rPr>
        <w:t xml:space="preserve"> This seems to hint at the willingness to forego notions of ethnic pride sustained over thousands of years of Hindu culture in order to have an easier time getting a job or getting accepted into a university.</w:t>
      </w:r>
      <w:r w:rsidR="00EB28CA">
        <w:rPr>
          <w:rFonts w:ascii="Times" w:eastAsia="Times New Roman" w:hAnsi="Times" w:cs="Times New Roman"/>
          <w:color w:val="000000" w:themeColor="text1"/>
          <w:shd w:val="clear" w:color="auto" w:fill="FFFFFF"/>
          <w:lang w:val="en-US"/>
        </w:rPr>
        <w:t xml:space="preserve"> However, from the definition of reparations and the aim of the reservation policy, </w:t>
      </w:r>
      <w:r w:rsidR="00EB28CA" w:rsidRPr="00EB28CA">
        <w:rPr>
          <w:rFonts w:ascii="Times" w:eastAsia="Times New Roman" w:hAnsi="Times" w:cs="Times New Roman"/>
          <w:color w:val="000000" w:themeColor="text1"/>
          <w:shd w:val="clear" w:color="auto" w:fill="FFFFFF"/>
          <w:lang w:val="en-US"/>
        </w:rPr>
        <w:t>justified as a means of making up for millennia of discrimination based on birth</w:t>
      </w:r>
      <w:r w:rsidR="00EB28CA">
        <w:rPr>
          <w:rFonts w:ascii="Times" w:eastAsia="Times New Roman" w:hAnsi="Times" w:cs="Times New Roman"/>
          <w:color w:val="000000" w:themeColor="text1"/>
          <w:shd w:val="clear" w:color="auto" w:fill="FFFFFF"/>
          <w:lang w:val="en-US"/>
        </w:rPr>
        <w:t>, the out-group does not meet the criterion of deservingness as they have not faced discrimination based on what kind of caste or tribal ethnicity they’ve born into.</w:t>
      </w:r>
    </w:p>
    <w:p w14:paraId="20DC9730" w14:textId="49A0DCAF" w:rsidR="00FE2287" w:rsidRDefault="00FE2287" w:rsidP="00FE2287">
      <w:pPr>
        <w:spacing w:line="480" w:lineRule="auto"/>
        <w:jc w:val="both"/>
        <w:rPr>
          <w:rFonts w:ascii="Times" w:eastAsia="Times New Roman" w:hAnsi="Times" w:cs="Times New Roman"/>
          <w:color w:val="000000" w:themeColor="text1"/>
          <w:shd w:val="clear" w:color="auto" w:fill="FFFFFF"/>
          <w:lang w:val="en-US"/>
        </w:rPr>
      </w:pPr>
    </w:p>
    <w:p w14:paraId="3B3F1405" w14:textId="68FA803B" w:rsidR="00FE2287" w:rsidRPr="00FE2287" w:rsidRDefault="00FE2287" w:rsidP="00FE2287">
      <w:pPr>
        <w:spacing w:line="480" w:lineRule="auto"/>
        <w:jc w:val="both"/>
        <w:rPr>
          <w:rFonts w:ascii="Times" w:eastAsia="Times New Roman" w:hAnsi="Times" w:cs="Times New Roman"/>
          <w:color w:val="000000" w:themeColor="text1"/>
          <w:shd w:val="clear" w:color="auto" w:fill="FFFFFF"/>
          <w:lang w:val="en-US"/>
        </w:rPr>
      </w:pPr>
      <w:r>
        <w:rPr>
          <w:rFonts w:ascii="Times" w:eastAsia="Times New Roman" w:hAnsi="Times" w:cs="Times New Roman"/>
          <w:color w:val="000000" w:themeColor="text1"/>
          <w:shd w:val="clear" w:color="auto" w:fill="FFFFFF"/>
          <w:lang w:val="en-US"/>
        </w:rPr>
        <w:t xml:space="preserve">In conclusion, the reservation policy </w:t>
      </w:r>
      <w:r w:rsidR="00EB28CA">
        <w:rPr>
          <w:rFonts w:ascii="Times" w:eastAsia="Times New Roman" w:hAnsi="Times" w:cs="Times New Roman"/>
          <w:color w:val="000000" w:themeColor="text1"/>
          <w:shd w:val="clear" w:color="auto" w:fill="FFFFFF"/>
          <w:lang w:val="en-US"/>
        </w:rPr>
        <w:t xml:space="preserve">appeals of ethnic pride, poverty alleviation and reparations are connected by the value outcomes of power, wealth and respect and their interactions. </w:t>
      </w:r>
      <w:r w:rsidR="00927E47">
        <w:rPr>
          <w:rFonts w:ascii="Times" w:eastAsia="Times New Roman" w:hAnsi="Times" w:cs="Times New Roman"/>
          <w:color w:val="000000" w:themeColor="text1"/>
          <w:shd w:val="clear" w:color="auto" w:fill="FFFFFF"/>
          <w:lang w:val="en-US"/>
        </w:rPr>
        <w:t xml:space="preserve"> </w:t>
      </w:r>
      <w:r w:rsidR="00D24C4F">
        <w:rPr>
          <w:rFonts w:ascii="Times" w:eastAsia="Times New Roman" w:hAnsi="Times" w:cs="Times New Roman"/>
          <w:color w:val="000000" w:themeColor="text1"/>
          <w:shd w:val="clear" w:color="auto" w:fill="FFFFFF"/>
          <w:lang w:val="en-US"/>
        </w:rPr>
        <w:t>We see that the policy through reparations has contributed to poverty alleviations and empowerment as the STs have seen decreases in poverty levels as quota percentages increase. Furthermore, the example of the engineering college illustrates how the targeted groups enjoy greater levels of wealth given the opportunity even if the non-targeted groups would have seen greater absolute changes. Finally the ethnic pride appeal is emphasized by the changes of attitudes towards being considered backwards, as ethnic groups such as the Meena and the Gujjar seek equal consideration under the reservation policy.</w:t>
      </w:r>
    </w:p>
    <w:p w14:paraId="24E57399" w14:textId="11907925" w:rsidR="00AA3E13" w:rsidRDefault="00AA3E13" w:rsidP="00BB7E94">
      <w:pPr>
        <w:jc w:val="both"/>
        <w:rPr>
          <w:rFonts w:ascii="Times" w:eastAsia="Times New Roman" w:hAnsi="Times" w:cs="Times New Roman"/>
          <w:color w:val="000000" w:themeColor="text1"/>
          <w:shd w:val="clear" w:color="auto" w:fill="FFFFFF"/>
          <w:lang w:val="en-US"/>
        </w:rPr>
      </w:pPr>
    </w:p>
    <w:p w14:paraId="6E843BA2" w14:textId="61F0A2B8" w:rsidR="00AA3E13" w:rsidRDefault="00AA3E13" w:rsidP="00BB7E94">
      <w:pPr>
        <w:jc w:val="both"/>
        <w:rPr>
          <w:rFonts w:ascii="Times" w:eastAsia="Times New Roman" w:hAnsi="Times" w:cs="Times New Roman"/>
          <w:color w:val="000000" w:themeColor="text1"/>
          <w:shd w:val="clear" w:color="auto" w:fill="FFFFFF"/>
          <w:lang w:val="en-US"/>
        </w:rPr>
      </w:pPr>
    </w:p>
    <w:p w14:paraId="679F6A32" w14:textId="69B9FBF2" w:rsidR="00AA3E13" w:rsidRDefault="00AA3E13" w:rsidP="00BB7E94">
      <w:pPr>
        <w:jc w:val="both"/>
        <w:rPr>
          <w:rFonts w:ascii="Times" w:eastAsia="Times New Roman" w:hAnsi="Times" w:cs="Times New Roman"/>
          <w:color w:val="000000" w:themeColor="text1"/>
          <w:shd w:val="clear" w:color="auto" w:fill="FFFFFF"/>
          <w:lang w:val="en-US"/>
        </w:rPr>
      </w:pPr>
    </w:p>
    <w:p w14:paraId="1F034F74" w14:textId="77777777" w:rsidR="00AA3E13" w:rsidRPr="00220106" w:rsidRDefault="00AA3E13" w:rsidP="00BB7E94">
      <w:pPr>
        <w:jc w:val="both"/>
        <w:rPr>
          <w:rFonts w:ascii="Times" w:eastAsia="Times New Roman" w:hAnsi="Times" w:cs="Times New Roman"/>
          <w:color w:val="000000" w:themeColor="text1"/>
          <w:shd w:val="clear" w:color="auto" w:fill="FFFFFF"/>
          <w:lang w:val="en-US"/>
        </w:rPr>
      </w:pPr>
    </w:p>
    <w:p w14:paraId="7A51ACB8" w14:textId="70B8DEA1" w:rsidR="002C19B0" w:rsidRDefault="002C19B0" w:rsidP="00BB7E94">
      <w:pPr>
        <w:jc w:val="both"/>
        <w:rPr>
          <w:rFonts w:ascii="Times" w:hAnsi="Times"/>
          <w:color w:val="000000" w:themeColor="text1"/>
          <w:lang w:val="en-US"/>
        </w:rPr>
      </w:pPr>
    </w:p>
    <w:p w14:paraId="7F41B5FA" w14:textId="16EF42D1" w:rsidR="0083381C" w:rsidRDefault="0083381C" w:rsidP="00BB7E94">
      <w:pPr>
        <w:jc w:val="both"/>
        <w:rPr>
          <w:rFonts w:ascii="Times" w:hAnsi="Times"/>
          <w:color w:val="000000" w:themeColor="text1"/>
          <w:lang w:val="en-US"/>
        </w:rPr>
      </w:pPr>
    </w:p>
    <w:p w14:paraId="73E2FD4D" w14:textId="661C67B5" w:rsidR="0083381C" w:rsidRDefault="0083381C" w:rsidP="00BB7E94">
      <w:pPr>
        <w:jc w:val="both"/>
        <w:rPr>
          <w:rFonts w:ascii="Times" w:hAnsi="Times"/>
          <w:color w:val="000000" w:themeColor="text1"/>
          <w:lang w:val="en-US"/>
        </w:rPr>
      </w:pPr>
    </w:p>
    <w:p w14:paraId="5FE1515B" w14:textId="7A3D2981" w:rsidR="0083381C" w:rsidRDefault="0083381C" w:rsidP="00BB7E94">
      <w:pPr>
        <w:jc w:val="both"/>
        <w:rPr>
          <w:rFonts w:ascii="Times" w:hAnsi="Times"/>
          <w:color w:val="000000" w:themeColor="text1"/>
          <w:lang w:val="en-US"/>
        </w:rPr>
      </w:pPr>
    </w:p>
    <w:p w14:paraId="6896BCB7" w14:textId="603FE282" w:rsidR="00DE35FA" w:rsidRDefault="00DE35FA" w:rsidP="00DE35FA">
      <w:pPr>
        <w:pStyle w:val="Bibliography"/>
        <w:jc w:val="center"/>
        <w:rPr>
          <w:rFonts w:ascii="Times" w:hAnsi="Times"/>
          <w:color w:val="000000" w:themeColor="text1"/>
          <w:lang w:val="en-US"/>
        </w:rPr>
      </w:pPr>
      <w:r>
        <w:rPr>
          <w:rFonts w:ascii="Times" w:hAnsi="Times"/>
          <w:color w:val="000000" w:themeColor="text1"/>
          <w:lang w:val="en-US"/>
        </w:rPr>
        <w:lastRenderedPageBreak/>
        <w:t>Works cited</w:t>
      </w:r>
    </w:p>
    <w:p w14:paraId="2419444F" w14:textId="77777777" w:rsidR="00DE35FA" w:rsidRDefault="00DE35FA" w:rsidP="00DE35FA">
      <w:pPr>
        <w:pStyle w:val="Bibliography"/>
        <w:rPr>
          <w:rFonts w:ascii="Times" w:hAnsi="Times"/>
          <w:color w:val="000000" w:themeColor="text1"/>
          <w:lang w:val="en-US"/>
        </w:rPr>
      </w:pPr>
    </w:p>
    <w:p w14:paraId="5D0B7B8A" w14:textId="79D2B93D" w:rsidR="00DE35FA" w:rsidRPr="00DE35FA" w:rsidRDefault="00DE35FA" w:rsidP="00DE35FA">
      <w:pPr>
        <w:pStyle w:val="Bibliography"/>
        <w:spacing w:line="480" w:lineRule="auto"/>
        <w:rPr>
          <w:rFonts w:ascii="Times" w:hAnsi="Times"/>
          <w:color w:val="000000"/>
          <w:lang w:val="en-US"/>
        </w:rPr>
      </w:pPr>
      <w:r>
        <w:rPr>
          <w:rFonts w:ascii="Times" w:hAnsi="Times"/>
          <w:color w:val="000000" w:themeColor="text1"/>
          <w:lang w:val="en-US"/>
        </w:rPr>
        <w:fldChar w:fldCharType="begin"/>
      </w:r>
      <w:r>
        <w:rPr>
          <w:rFonts w:ascii="Times" w:hAnsi="Times"/>
          <w:color w:val="000000" w:themeColor="text1"/>
          <w:lang w:val="en-US"/>
        </w:rPr>
        <w:instrText xml:space="preserve"> ADDIN ZOTERO_BIBL {"uncited":[],"omitted":[],"custom":[]} CSL_BIBLIOGRAPHY </w:instrText>
      </w:r>
      <w:r>
        <w:rPr>
          <w:rFonts w:ascii="Times" w:hAnsi="Times"/>
          <w:color w:val="000000" w:themeColor="text1"/>
          <w:lang w:val="en-US"/>
        </w:rPr>
        <w:fldChar w:fldCharType="separate"/>
      </w:r>
      <w:r w:rsidRPr="00DE35FA">
        <w:rPr>
          <w:rFonts w:ascii="Times" w:hAnsi="Times"/>
          <w:color w:val="000000"/>
          <w:lang w:val="en-US"/>
        </w:rPr>
        <w:t xml:space="preserve">Bertrand, Marianne, Rema Hanna, and </w:t>
      </w:r>
      <w:proofErr w:type="spellStart"/>
      <w:r w:rsidRPr="00DE35FA">
        <w:rPr>
          <w:rFonts w:ascii="Times" w:hAnsi="Times"/>
          <w:color w:val="000000"/>
          <w:lang w:val="en-US"/>
        </w:rPr>
        <w:t>Sendhil</w:t>
      </w:r>
      <w:proofErr w:type="spellEnd"/>
      <w:r w:rsidRPr="00DE35FA">
        <w:rPr>
          <w:rFonts w:ascii="Times" w:hAnsi="Times"/>
          <w:color w:val="000000"/>
          <w:lang w:val="en-US"/>
        </w:rPr>
        <w:t xml:space="preserve"> Mullainathan. “Affirmative Action in Education: Evidence </w:t>
      </w:r>
      <w:proofErr w:type="gramStart"/>
      <w:r w:rsidRPr="00DE35FA">
        <w:rPr>
          <w:rFonts w:ascii="Times" w:hAnsi="Times"/>
          <w:color w:val="000000"/>
          <w:lang w:val="en-US"/>
        </w:rPr>
        <w:t>From</w:t>
      </w:r>
      <w:proofErr w:type="gramEnd"/>
      <w:r w:rsidRPr="00DE35FA">
        <w:rPr>
          <w:rFonts w:ascii="Times" w:hAnsi="Times"/>
          <w:color w:val="000000"/>
          <w:lang w:val="en-US"/>
        </w:rPr>
        <w:t xml:space="preserve"> Engineering College Admissions in India.” Cambridge, MA: National Bureau of Economic Research, April 2008. https://doi.org/10.3386/w13926.</w:t>
      </w:r>
    </w:p>
    <w:p w14:paraId="1C8F56BE" w14:textId="77777777" w:rsidR="00DE35FA" w:rsidRPr="00DE35FA" w:rsidRDefault="00DE35FA" w:rsidP="00DE35FA">
      <w:pPr>
        <w:pStyle w:val="Bibliography"/>
        <w:spacing w:line="480" w:lineRule="auto"/>
        <w:rPr>
          <w:rFonts w:ascii="Times" w:hAnsi="Times"/>
          <w:color w:val="000000"/>
          <w:lang w:val="en-US"/>
        </w:rPr>
      </w:pPr>
      <w:r w:rsidRPr="00DE35FA">
        <w:rPr>
          <w:rFonts w:ascii="Times" w:hAnsi="Times"/>
          <w:color w:val="000000"/>
          <w:lang w:val="en-US"/>
        </w:rPr>
        <w:t>Chin, Aimee, and Nishith Prakash. “The Redistributive Effects of Political Reservation for Minorities: Evidence from India.” Cambridge, MA: National Bureau of Economic Research, October 2010. https://doi.org/10.3386/w16509.</w:t>
      </w:r>
    </w:p>
    <w:p w14:paraId="41FF894B" w14:textId="77777777" w:rsidR="00DE35FA" w:rsidRPr="00DE35FA" w:rsidRDefault="00DE35FA" w:rsidP="00DE35FA">
      <w:pPr>
        <w:pStyle w:val="Bibliography"/>
        <w:spacing w:line="480" w:lineRule="auto"/>
        <w:rPr>
          <w:rFonts w:ascii="Times" w:hAnsi="Times"/>
          <w:color w:val="000000"/>
          <w:lang w:val="en-US"/>
        </w:rPr>
      </w:pPr>
      <w:proofErr w:type="spellStart"/>
      <w:r w:rsidRPr="00DE35FA">
        <w:rPr>
          <w:rFonts w:ascii="Times" w:hAnsi="Times"/>
          <w:color w:val="000000"/>
          <w:lang w:val="en-US"/>
        </w:rPr>
        <w:t>ClearIAS</w:t>
      </w:r>
      <w:proofErr w:type="spellEnd"/>
      <w:r w:rsidRPr="00DE35FA">
        <w:rPr>
          <w:rFonts w:ascii="Times" w:hAnsi="Times"/>
          <w:color w:val="000000"/>
          <w:lang w:val="en-US"/>
        </w:rPr>
        <w:t>. “Constitution of India: List of All Articles (1-395) and Parts (1-22),” April 6, 2014. https://www.clearias.com/constitution-of-india/.</w:t>
      </w:r>
    </w:p>
    <w:p w14:paraId="0342ED06" w14:textId="77777777" w:rsidR="00DE35FA" w:rsidRPr="00DE35FA" w:rsidRDefault="00DE35FA" w:rsidP="00DE35FA">
      <w:pPr>
        <w:pStyle w:val="Bibliography"/>
        <w:spacing w:line="480" w:lineRule="auto"/>
        <w:rPr>
          <w:rFonts w:ascii="Times" w:hAnsi="Times"/>
          <w:color w:val="000000"/>
          <w:lang w:val="en-US"/>
        </w:rPr>
      </w:pPr>
      <w:r w:rsidRPr="00DE35FA">
        <w:rPr>
          <w:rFonts w:ascii="Times" w:hAnsi="Times"/>
          <w:color w:val="000000"/>
          <w:lang w:val="en-US"/>
        </w:rPr>
        <w:t xml:space="preserve">Desai, </w:t>
      </w:r>
      <w:proofErr w:type="spellStart"/>
      <w:r w:rsidRPr="00DE35FA">
        <w:rPr>
          <w:rFonts w:ascii="Times" w:hAnsi="Times"/>
          <w:color w:val="000000"/>
          <w:lang w:val="en-US"/>
        </w:rPr>
        <w:t>Sonalde</w:t>
      </w:r>
      <w:proofErr w:type="spellEnd"/>
      <w:r w:rsidRPr="00DE35FA">
        <w:rPr>
          <w:rFonts w:ascii="Times" w:hAnsi="Times"/>
          <w:color w:val="000000"/>
          <w:lang w:val="en-US"/>
        </w:rPr>
        <w:t xml:space="preserve">, and Veena Kulkarni. “Changing Educational Inequalities in India in the Context of Affirmative Action*.” </w:t>
      </w:r>
      <w:r w:rsidRPr="00DE35FA">
        <w:rPr>
          <w:rFonts w:ascii="Times" w:hAnsi="Times"/>
          <w:i/>
          <w:iCs/>
          <w:color w:val="000000"/>
          <w:lang w:val="en-US"/>
        </w:rPr>
        <w:t>Demography (Pre-2011)</w:t>
      </w:r>
      <w:r w:rsidRPr="00DE35FA">
        <w:rPr>
          <w:rFonts w:ascii="Times" w:hAnsi="Times"/>
          <w:color w:val="000000"/>
          <w:lang w:val="en-US"/>
        </w:rPr>
        <w:t xml:space="preserve"> 45, no. 2 (May 2008): 245–70.</w:t>
      </w:r>
    </w:p>
    <w:p w14:paraId="398BAC70" w14:textId="77777777" w:rsidR="00DE35FA" w:rsidRPr="00DE35FA" w:rsidRDefault="00DE35FA" w:rsidP="00DE35FA">
      <w:pPr>
        <w:pStyle w:val="Bibliography"/>
        <w:spacing w:line="480" w:lineRule="auto"/>
        <w:rPr>
          <w:rFonts w:ascii="Times" w:hAnsi="Times"/>
          <w:color w:val="000000"/>
          <w:lang w:val="en-US"/>
        </w:rPr>
      </w:pPr>
      <w:proofErr w:type="spellStart"/>
      <w:r w:rsidRPr="00DE35FA">
        <w:rPr>
          <w:rFonts w:ascii="Times" w:hAnsi="Times"/>
          <w:color w:val="000000"/>
          <w:lang w:val="en-US"/>
        </w:rPr>
        <w:t>Lasswell</w:t>
      </w:r>
      <w:proofErr w:type="spellEnd"/>
      <w:r w:rsidRPr="00DE35FA">
        <w:rPr>
          <w:rFonts w:ascii="Times" w:hAnsi="Times"/>
          <w:color w:val="000000"/>
          <w:lang w:val="en-US"/>
        </w:rPr>
        <w:t xml:space="preserve">, Harold D. </w:t>
      </w:r>
      <w:r w:rsidRPr="00DE35FA">
        <w:rPr>
          <w:rFonts w:ascii="Times" w:hAnsi="Times"/>
          <w:i/>
          <w:iCs/>
          <w:color w:val="000000"/>
          <w:lang w:val="en-US"/>
        </w:rPr>
        <w:t>A Pre-View of Policy Sciences</w:t>
      </w:r>
      <w:r w:rsidRPr="00DE35FA">
        <w:rPr>
          <w:rFonts w:ascii="Times" w:hAnsi="Times"/>
          <w:color w:val="000000"/>
          <w:lang w:val="en-US"/>
        </w:rPr>
        <w:t>. Policy Sciences Book Series. New York: American Elsevier Pub. Co, 1971.</w:t>
      </w:r>
    </w:p>
    <w:p w14:paraId="3E631371" w14:textId="77777777" w:rsidR="00DE35FA" w:rsidRPr="00DE35FA" w:rsidRDefault="00DE35FA" w:rsidP="00DE35FA">
      <w:pPr>
        <w:pStyle w:val="Bibliography"/>
        <w:spacing w:line="480" w:lineRule="auto"/>
        <w:rPr>
          <w:rFonts w:ascii="Times" w:hAnsi="Times"/>
          <w:color w:val="000000"/>
          <w:lang w:val="en-US"/>
        </w:rPr>
      </w:pPr>
      <w:proofErr w:type="spellStart"/>
      <w:r w:rsidRPr="00DE35FA">
        <w:rPr>
          <w:rFonts w:ascii="Times" w:hAnsi="Times"/>
          <w:color w:val="000000"/>
          <w:lang w:val="en-US"/>
        </w:rPr>
        <w:t>ClearIAS</w:t>
      </w:r>
      <w:proofErr w:type="spellEnd"/>
      <w:r w:rsidRPr="00DE35FA">
        <w:rPr>
          <w:rFonts w:ascii="Times" w:hAnsi="Times"/>
          <w:color w:val="000000"/>
          <w:lang w:val="en-US"/>
        </w:rPr>
        <w:t>. “Reservation in India – Explained in Layman’s Terms,” March 3, 2019. https://www.clearias.com/reservation-in-india/.</w:t>
      </w:r>
    </w:p>
    <w:p w14:paraId="79ED9CDB" w14:textId="77777777" w:rsidR="00DE35FA" w:rsidRPr="00DE35FA" w:rsidRDefault="00DE35FA" w:rsidP="00DE35FA">
      <w:pPr>
        <w:pStyle w:val="Bibliography"/>
        <w:spacing w:line="480" w:lineRule="auto"/>
        <w:rPr>
          <w:rFonts w:ascii="Times" w:hAnsi="Times"/>
          <w:color w:val="000000"/>
          <w:lang w:val="en-US"/>
        </w:rPr>
      </w:pPr>
      <w:r w:rsidRPr="00DE35FA">
        <w:rPr>
          <w:rFonts w:ascii="Times" w:hAnsi="Times"/>
          <w:color w:val="000000"/>
          <w:lang w:val="en-US"/>
        </w:rPr>
        <w:t xml:space="preserve">“Why India Needs a New Debate on Caste Quotas.” </w:t>
      </w:r>
      <w:r w:rsidRPr="00DE35FA">
        <w:rPr>
          <w:rFonts w:ascii="Times" w:hAnsi="Times"/>
          <w:i/>
          <w:iCs/>
          <w:color w:val="000000"/>
          <w:lang w:val="en-US"/>
        </w:rPr>
        <w:t>BBC News</w:t>
      </w:r>
      <w:r w:rsidRPr="00DE35FA">
        <w:rPr>
          <w:rFonts w:ascii="Times" w:hAnsi="Times"/>
          <w:color w:val="000000"/>
          <w:lang w:val="en-US"/>
        </w:rPr>
        <w:t>, August 29, 2015, sec. India. https://www.bbc.com/news/world-asia-india-34082770.</w:t>
      </w:r>
    </w:p>
    <w:p w14:paraId="176E447C" w14:textId="25CFCE48" w:rsidR="00DE35FA" w:rsidRDefault="00DE35FA" w:rsidP="00DE35FA">
      <w:pPr>
        <w:spacing w:line="480" w:lineRule="auto"/>
        <w:jc w:val="both"/>
        <w:rPr>
          <w:rFonts w:ascii="Times" w:hAnsi="Times"/>
          <w:color w:val="000000" w:themeColor="text1"/>
          <w:lang w:val="en-US"/>
        </w:rPr>
      </w:pPr>
      <w:r>
        <w:rPr>
          <w:rFonts w:ascii="Times" w:hAnsi="Times"/>
          <w:color w:val="000000" w:themeColor="text1"/>
          <w:lang w:val="en-US"/>
        </w:rPr>
        <w:fldChar w:fldCharType="end"/>
      </w:r>
    </w:p>
    <w:p w14:paraId="7550072B" w14:textId="1A2FEB71" w:rsidR="0083381C" w:rsidRDefault="0083381C" w:rsidP="00BB7E94">
      <w:pPr>
        <w:jc w:val="both"/>
        <w:rPr>
          <w:rFonts w:ascii="Times" w:hAnsi="Times"/>
          <w:color w:val="000000" w:themeColor="text1"/>
          <w:lang w:val="en-US"/>
        </w:rPr>
      </w:pPr>
    </w:p>
    <w:p w14:paraId="3B681A67" w14:textId="23C9BEC8" w:rsidR="0083381C" w:rsidRDefault="0083381C" w:rsidP="00BB7E94">
      <w:pPr>
        <w:jc w:val="both"/>
        <w:rPr>
          <w:rFonts w:ascii="Times" w:hAnsi="Times"/>
          <w:color w:val="000000" w:themeColor="text1"/>
          <w:lang w:val="en-US"/>
        </w:rPr>
      </w:pPr>
    </w:p>
    <w:p w14:paraId="0DA8BE93" w14:textId="1DA3BE8F" w:rsidR="0083381C" w:rsidRDefault="0083381C" w:rsidP="00BB7E94">
      <w:pPr>
        <w:jc w:val="both"/>
        <w:rPr>
          <w:rFonts w:ascii="Times" w:hAnsi="Times"/>
          <w:color w:val="000000" w:themeColor="text1"/>
          <w:lang w:val="en-US"/>
        </w:rPr>
      </w:pPr>
    </w:p>
    <w:p w14:paraId="2DD22D6C" w14:textId="732547EC" w:rsidR="0083381C" w:rsidRDefault="0083381C" w:rsidP="00BB7E94">
      <w:pPr>
        <w:jc w:val="both"/>
        <w:rPr>
          <w:rFonts w:ascii="Times" w:hAnsi="Times"/>
          <w:color w:val="000000" w:themeColor="text1"/>
          <w:lang w:val="en-US"/>
        </w:rPr>
      </w:pPr>
    </w:p>
    <w:p w14:paraId="784511B5" w14:textId="0CC53907" w:rsidR="0083381C" w:rsidRDefault="0083381C" w:rsidP="00BB7E94">
      <w:pPr>
        <w:jc w:val="both"/>
        <w:rPr>
          <w:rFonts w:ascii="Times" w:hAnsi="Times"/>
          <w:color w:val="000000" w:themeColor="text1"/>
          <w:lang w:val="en-US"/>
        </w:rPr>
      </w:pPr>
    </w:p>
    <w:p w14:paraId="05298728" w14:textId="2532B331" w:rsidR="0083381C" w:rsidRDefault="0083381C" w:rsidP="00BB7E94">
      <w:pPr>
        <w:jc w:val="both"/>
        <w:rPr>
          <w:rFonts w:ascii="Times" w:hAnsi="Times"/>
          <w:color w:val="000000" w:themeColor="text1"/>
          <w:lang w:val="en-US"/>
        </w:rPr>
      </w:pPr>
    </w:p>
    <w:p w14:paraId="3F56FC56" w14:textId="25F4A030" w:rsidR="0012394C" w:rsidRPr="00363307" w:rsidRDefault="0012394C" w:rsidP="00BB7E94">
      <w:pPr>
        <w:jc w:val="both"/>
        <w:rPr>
          <w:lang w:val="en-US"/>
        </w:rPr>
      </w:pPr>
    </w:p>
    <w:sectPr w:rsidR="0012394C" w:rsidRPr="003633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18B0D" w14:textId="77777777" w:rsidR="00301AC2" w:rsidRDefault="00301AC2" w:rsidP="00E4382F">
      <w:r>
        <w:separator/>
      </w:r>
    </w:p>
  </w:endnote>
  <w:endnote w:type="continuationSeparator" w:id="0">
    <w:p w14:paraId="7C81C828" w14:textId="77777777" w:rsidR="00301AC2" w:rsidRDefault="00301AC2" w:rsidP="00E43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嬨蠻ĝތ"/>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2F6EE" w14:textId="77777777" w:rsidR="00301AC2" w:rsidRDefault="00301AC2" w:rsidP="00E4382F">
      <w:r>
        <w:separator/>
      </w:r>
    </w:p>
  </w:footnote>
  <w:footnote w:type="continuationSeparator" w:id="0">
    <w:p w14:paraId="4097F83B" w14:textId="77777777" w:rsidR="00301AC2" w:rsidRDefault="00301AC2" w:rsidP="00E4382F">
      <w:r>
        <w:continuationSeparator/>
      </w:r>
    </w:p>
  </w:footnote>
  <w:footnote w:id="1">
    <w:p w14:paraId="694B7A65" w14:textId="416CDB62" w:rsidR="00517B74" w:rsidRPr="00A00ED3" w:rsidRDefault="00517B74">
      <w:pPr>
        <w:pStyle w:val="FootnoteText"/>
        <w:rPr>
          <w:rFonts w:ascii="Times" w:hAnsi="Times"/>
          <w:lang w:val="en-US"/>
        </w:rPr>
      </w:pPr>
      <w:r w:rsidRPr="00F62401">
        <w:rPr>
          <w:rStyle w:val="FootnoteReference"/>
        </w:rPr>
        <w:footnoteRef/>
      </w:r>
      <w:r w:rsidRPr="00A00ED3">
        <w:rPr>
          <w:rFonts w:ascii="Times" w:hAnsi="Times"/>
        </w:rPr>
        <w:t xml:space="preserve"> </w:t>
      </w:r>
      <w:r w:rsidRPr="00A00ED3">
        <w:rPr>
          <w:rFonts w:ascii="Times" w:hAnsi="Times"/>
        </w:rPr>
        <w:fldChar w:fldCharType="begin"/>
      </w:r>
      <w:r w:rsidRPr="00A00ED3">
        <w:rPr>
          <w:rFonts w:ascii="Times" w:hAnsi="Times"/>
        </w:rPr>
        <w:instrText xml:space="preserve"> ADDIN ZOTERO_ITEM CSL_CITATION {"citationID":"KXIF3m8z","properties":{"formattedCitation":"\\uc0\\u8220{}Constitution of India.\\uc0\\u8221{}","plainCitation":"“Constitution of India.”","noteIndex":1},"citationItems":[{"id":8,"uris":["http://zotero.org/users/local/PjfsGtSD/items/IZFYKZGE"],"uri":["http://zotero.org/users/local/PjfsGtSD/items/IZFYKZGE"],"itemData":{"id":8,"type":"post-weblog","abstract":"If you are searching for an index or summary of the Constitution of India, updated up to the latest constitutional amendments, this post should be the right place to start with. Constitution of India contains 395 articles in 22 parts. Additional articles and parts are inserted later through various amendments. There are also 12 schedules in the Indian Constitution. Links are given against each Part to understand the purpose and background of each article of the Constitution of India. Titles are mentioned for all articles from 1-395, separated under various parts and chapters. Preamble and Repealed articles or parts are","container-title":"ClearIAS","language":"en-US","title":"Constitution of India: List of All Articles (1-395) and Parts (1-22)","title-short":"Constitution of India","URL":"https://www.clearias.com/constitution-of-india/","accessed":{"date-parts":[["2021",2,26]]},"issued":{"date-parts":[["2014",4,6]]}}}],"schema":"https://github.com/citation-style-language/schema/raw/master/csl-citation.json"} </w:instrText>
      </w:r>
      <w:r w:rsidRPr="00A00ED3">
        <w:rPr>
          <w:rFonts w:ascii="Times" w:hAnsi="Times"/>
        </w:rPr>
        <w:fldChar w:fldCharType="separate"/>
      </w:r>
      <w:r w:rsidRPr="00A00ED3">
        <w:rPr>
          <w:rFonts w:ascii="Times" w:hAnsi="Times" w:cs="Calibri"/>
          <w:lang w:val="en-US"/>
        </w:rPr>
        <w:t>“Constitution of India.”</w:t>
      </w:r>
      <w:r w:rsidRPr="00A00ED3">
        <w:rPr>
          <w:rFonts w:ascii="Times" w:hAnsi="Times"/>
        </w:rPr>
        <w:fldChar w:fldCharType="end"/>
      </w:r>
    </w:p>
  </w:footnote>
  <w:footnote w:id="2">
    <w:p w14:paraId="45DBF31C" w14:textId="124473B9" w:rsidR="00AA3E13" w:rsidRPr="00A00ED3" w:rsidRDefault="00AA3E13">
      <w:pPr>
        <w:pStyle w:val="FootnoteText"/>
        <w:rPr>
          <w:rFonts w:ascii="Times" w:hAnsi="Times"/>
          <w:lang w:val="en-US"/>
        </w:rPr>
      </w:pPr>
      <w:r w:rsidRPr="00F62401">
        <w:rPr>
          <w:rStyle w:val="FootnoteReference"/>
        </w:rPr>
        <w:footnoteRef/>
      </w:r>
      <w:r w:rsidRPr="00A00ED3">
        <w:rPr>
          <w:rFonts w:ascii="Times" w:hAnsi="Times"/>
        </w:rPr>
        <w:t xml:space="preserve"> </w:t>
      </w:r>
      <w:r w:rsidRPr="00A00ED3">
        <w:rPr>
          <w:rFonts w:ascii="Times" w:hAnsi="Times"/>
        </w:rPr>
        <w:fldChar w:fldCharType="begin"/>
      </w:r>
      <w:r w:rsidRPr="00A00ED3">
        <w:rPr>
          <w:rFonts w:ascii="Times" w:hAnsi="Times"/>
        </w:rPr>
        <w:instrText xml:space="preserve"> ADDIN ZOTERO_ITEM CSL_CITATION {"citationID":"I9rozmPD","properties":{"formattedCitation":"\\uc0\\u8220{}Reservation in India \\uc0\\u8211{} Explained in Layman\\uc0\\u8217{}s Terms.\\uc0\\u8221{}","plainCitation":"“Reservation in India – Explained in Layman’s Terms.”","noteIndex":2},"citationItems":[{"id":10,"uris":["http://zotero.org/users/local/PjfsGtSD/items/CVRD9NPM"],"uri":["http://zotero.org/users/local/PjfsGtSD/items/CVRD9NPM"],"itemData":{"id":10,"type":"post-weblog","abstract":"What is meant by reservation or affirmative action? In simple terms, reservation in India is all about reserving access to seats in the government jobs, educational institutions, and even legislatures to certain sections of the population. Also known as affirmative action, the reservation can also be seen as positive discrimination. Reservation in India is a government policy, backed by the Indian Constitution (by means of various amendments). The purpose of reservation in India The two main aims to provide reservation as per the Consitution of India are: Advancement of Scheduled Castes (SC) and the Scheduled Tribes (ST) OR any socially and educationally","container-title":"ClearIAS","language":"en-US","title":"Reservation in India – Explained in Layman's Terms","URL":"https://www.clearias.com/reservation-in-india/","accessed":{"date-parts":[["2021",2,26]]},"issued":{"date-parts":[["2019",3,3]]}}}],"schema":"https://github.com/citation-style-language/schema/raw/master/csl-citation.json"} </w:instrText>
      </w:r>
      <w:r w:rsidRPr="00A00ED3">
        <w:rPr>
          <w:rFonts w:ascii="Times" w:hAnsi="Times"/>
        </w:rPr>
        <w:fldChar w:fldCharType="separate"/>
      </w:r>
      <w:r w:rsidRPr="00A00ED3">
        <w:rPr>
          <w:rFonts w:ascii="Times" w:hAnsi="Times" w:cs="Calibri"/>
          <w:lang w:val="en-US"/>
        </w:rPr>
        <w:t>“Reservation in India – Explained in Layman’s Terms.”</w:t>
      </w:r>
      <w:r w:rsidRPr="00A00ED3">
        <w:rPr>
          <w:rFonts w:ascii="Times" w:hAnsi="Times"/>
        </w:rPr>
        <w:fldChar w:fldCharType="end"/>
      </w:r>
    </w:p>
  </w:footnote>
  <w:footnote w:id="3">
    <w:p w14:paraId="3457B324" w14:textId="4113A50B" w:rsidR="00B21150" w:rsidRPr="00A00ED3" w:rsidRDefault="00B21150">
      <w:pPr>
        <w:pStyle w:val="FootnoteText"/>
        <w:rPr>
          <w:rFonts w:ascii="Times" w:hAnsi="Times"/>
          <w:lang w:val="en-US"/>
        </w:rPr>
      </w:pPr>
      <w:r w:rsidRPr="00F62401">
        <w:rPr>
          <w:rStyle w:val="FootnoteReference"/>
        </w:rPr>
        <w:footnoteRef/>
      </w:r>
      <w:r w:rsidRPr="00A00ED3">
        <w:rPr>
          <w:rFonts w:ascii="Times" w:hAnsi="Times"/>
        </w:rPr>
        <w:t xml:space="preserve"> </w:t>
      </w:r>
      <w:r w:rsidRPr="00A00ED3">
        <w:rPr>
          <w:rFonts w:ascii="Times" w:hAnsi="Times"/>
        </w:rPr>
        <w:fldChar w:fldCharType="begin"/>
      </w:r>
      <w:r w:rsidRPr="00A00ED3">
        <w:rPr>
          <w:rFonts w:ascii="Times" w:hAnsi="Times"/>
        </w:rPr>
        <w:instrText xml:space="preserve"> ADDIN ZOTERO_ITEM CSL_CITATION {"citationID":"ljE5wqJA","properties":{"formattedCitation":"Lasswell, {\\i{}A Pre-View of Policy Sciences}.","plainCitation":"Lasswell, A Pre-View of Policy Sciences.","noteIndex":3},"citationItems":[{"id":16,"uris":["http://zotero.org/users/local/PjfsGtSD/items/66VFH3YE"],"uri":["http://zotero.org/users/local/PjfsGtSD/items/66VFH3YE"],"itemData":{"id":16,"type":"book","call-number":"H61 .L34","collection-title":"Policy sciences book series","event-place":"New York","ISBN":"978-0-444-00112-2","number-of-pages":"173","publisher":"American Elsevier Pub. Co","publisher-place":"New York","source":"Library of Congress ISBN","title":"A pre-view of policy sciences","author":[{"family":"Lasswell","given":"Harold D."}],"issued":{"date-parts":[["1971"]]}}}],"schema":"https://github.com/citation-style-language/schema/raw/master/csl-citation.json"} </w:instrText>
      </w:r>
      <w:r w:rsidRPr="00A00ED3">
        <w:rPr>
          <w:rFonts w:ascii="Times" w:hAnsi="Times"/>
        </w:rPr>
        <w:fldChar w:fldCharType="separate"/>
      </w:r>
      <w:r w:rsidRPr="00A00ED3">
        <w:rPr>
          <w:rFonts w:ascii="Times" w:hAnsi="Times" w:cs="Calibri"/>
          <w:lang w:val="en-US"/>
        </w:rPr>
        <w:t xml:space="preserve">Lasswell, </w:t>
      </w:r>
      <w:r w:rsidRPr="00A00ED3">
        <w:rPr>
          <w:rFonts w:ascii="Times" w:hAnsi="Times" w:cs="Calibri"/>
          <w:i/>
          <w:iCs/>
          <w:lang w:val="en-US"/>
        </w:rPr>
        <w:t>A Pre-View of Policy Sciences</w:t>
      </w:r>
      <w:r w:rsidRPr="00A00ED3">
        <w:rPr>
          <w:rFonts w:ascii="Times" w:hAnsi="Times" w:cs="Calibri"/>
          <w:lang w:val="en-US"/>
        </w:rPr>
        <w:t>.</w:t>
      </w:r>
      <w:r w:rsidRPr="00A00ED3">
        <w:rPr>
          <w:rFonts w:ascii="Times" w:hAnsi="Times"/>
        </w:rPr>
        <w:fldChar w:fldCharType="end"/>
      </w:r>
      <w:r w:rsidRPr="00A00ED3">
        <w:rPr>
          <w:rFonts w:ascii="Times" w:hAnsi="Times"/>
          <w:lang w:val="en-US"/>
        </w:rPr>
        <w:t xml:space="preserve"> P. 18</w:t>
      </w:r>
    </w:p>
  </w:footnote>
  <w:footnote w:id="4">
    <w:p w14:paraId="48A614CD" w14:textId="02791CA8" w:rsidR="0083033B" w:rsidRPr="0083033B" w:rsidRDefault="0083033B">
      <w:pPr>
        <w:pStyle w:val="FootnoteText"/>
        <w:rPr>
          <w:lang w:val="en-US"/>
        </w:rPr>
      </w:pPr>
      <w:r w:rsidRPr="00F62401">
        <w:rPr>
          <w:rStyle w:val="FootnoteReference"/>
        </w:rPr>
        <w:footnoteRef/>
      </w:r>
      <w:r w:rsidRPr="00A00ED3">
        <w:rPr>
          <w:rFonts w:ascii="Times" w:hAnsi="Times"/>
        </w:rPr>
        <w:t xml:space="preserve"> </w:t>
      </w:r>
      <w:r w:rsidRPr="00A00ED3">
        <w:rPr>
          <w:rFonts w:ascii="Times" w:hAnsi="Times"/>
        </w:rPr>
        <w:fldChar w:fldCharType="begin"/>
      </w:r>
      <w:r w:rsidRPr="00A00ED3">
        <w:rPr>
          <w:rFonts w:ascii="Times" w:hAnsi="Times"/>
        </w:rPr>
        <w:instrText xml:space="preserve"> ADDIN ZOTERO_ITEM CSL_CITATION {"citationID":"bjlRMF74","properties":{"formattedCitation":"Lasswell.","plainCitation":"Lasswell.","noteIndex":4},"citationItems":[{"id":16,"uris":["http://zotero.org/users/local/PjfsGtSD/items/66VFH3YE"],"uri":["http://zotero.org/users/local/PjfsGtSD/items/66VFH3YE"],"itemData":{"id":16,"type":"book","call-number":"H61 .L34","collection-title":"Policy sciences book series","event-place":"New York","ISBN":"978-0-444-00112-2","number-of-pages":"173","publisher":"American Elsevier Pub. Co","publisher-place":"New York","source":"Library of Congress ISBN","title":"A pre-view of policy sciences","author":[{"family":"Lasswell","given":"Harold D."}],"issued":{"date-parts":[["1971"]]}}}],"schema":"https://github.com/citation-style-language/schema/raw/master/csl-citation.json"} </w:instrText>
      </w:r>
      <w:r w:rsidRPr="00A00ED3">
        <w:rPr>
          <w:rFonts w:ascii="Times" w:hAnsi="Times"/>
        </w:rPr>
        <w:fldChar w:fldCharType="separate"/>
      </w:r>
      <w:r w:rsidRPr="00A00ED3">
        <w:rPr>
          <w:rFonts w:ascii="Times" w:hAnsi="Times"/>
          <w:noProof/>
        </w:rPr>
        <w:t>Lasswell.</w:t>
      </w:r>
      <w:r w:rsidRPr="00A00ED3">
        <w:rPr>
          <w:rFonts w:ascii="Times" w:hAnsi="Times"/>
        </w:rPr>
        <w:fldChar w:fldCharType="end"/>
      </w:r>
    </w:p>
  </w:footnote>
  <w:footnote w:id="5">
    <w:p w14:paraId="7131FB8B" w14:textId="515F68AE" w:rsidR="00F62401" w:rsidRPr="00872DC1" w:rsidRDefault="00F62401">
      <w:pPr>
        <w:pStyle w:val="FootnoteText"/>
        <w:rPr>
          <w:rFonts w:ascii="Times" w:hAnsi="Times"/>
          <w:lang w:val="en-US"/>
        </w:rPr>
      </w:pPr>
      <w:r>
        <w:rPr>
          <w:rStyle w:val="FootnoteReference"/>
        </w:rPr>
        <w:footnoteRef/>
      </w:r>
      <w:r>
        <w:t xml:space="preserve"> </w:t>
      </w:r>
      <w:r w:rsidRPr="00872DC1">
        <w:rPr>
          <w:rFonts w:ascii="Times" w:hAnsi="Times"/>
        </w:rPr>
        <w:fldChar w:fldCharType="begin"/>
      </w:r>
      <w:r w:rsidRPr="00872DC1">
        <w:rPr>
          <w:rFonts w:ascii="Times" w:hAnsi="Times"/>
        </w:rPr>
        <w:instrText xml:space="preserve"> ADDIN ZOTERO_ITEM CSL_CITATION {"citationID":"utv8owcM","properties":{"formattedCitation":"\\uc0\\u8220{}Why India Needs a New Debate on Caste Quotas.\\uc0\\u8221{}","plainCitation":"“Why India Needs a New Debate on Caste Quotas.”","noteIndex":5},"citationItems":[{"id":17,"uris":["http://zotero.org/users/local/PjfsGtSD/items/C3PT7I9I"],"uri":["http://zotero.org/users/local/PjfsGtSD/items/C3PT7I9I"],"itemData":{"id":17,"type":"article-newspaper","abstract":"Shashi Tharoor on why India needs a new debate on affirmative action after last week's caste-related violence in Gujarat that claimed at least eight lives.","container-title":"BBC News","language":"en-GB","section":"India","source":"www.bbc.com","title":"Why India needs a new debate on caste quotas","URL":"https://www.bbc.com/news/world-asia-india-34082770","accessed":{"date-parts":[["2021",2,28]]},"issued":{"date-parts":[["2015",8,29]]}}}],"schema":"https://github.com/citation-style-language/schema/raw/master/csl-citation.json"} </w:instrText>
      </w:r>
      <w:r w:rsidRPr="00872DC1">
        <w:rPr>
          <w:rFonts w:ascii="Times" w:hAnsi="Times"/>
        </w:rPr>
        <w:fldChar w:fldCharType="separate"/>
      </w:r>
      <w:r w:rsidRPr="00872DC1">
        <w:rPr>
          <w:rFonts w:ascii="Times" w:hAnsi="Times" w:cs="Calibri"/>
          <w:lang w:val="en-US"/>
        </w:rPr>
        <w:t>“Why India Needs a New Debate on Caste Quotas.”</w:t>
      </w:r>
      <w:r w:rsidRPr="00872DC1">
        <w:rPr>
          <w:rFonts w:ascii="Times" w:hAnsi="Times"/>
        </w:rPr>
        <w:fldChar w:fldCharType="end"/>
      </w:r>
    </w:p>
  </w:footnote>
  <w:footnote w:id="6">
    <w:p w14:paraId="208688AD" w14:textId="5543DD10" w:rsidR="00442893" w:rsidRPr="00872DC1" w:rsidRDefault="00442893">
      <w:pPr>
        <w:pStyle w:val="FootnoteText"/>
        <w:rPr>
          <w:rFonts w:ascii="Times" w:hAnsi="Times"/>
          <w:lang w:val="en-US"/>
        </w:rPr>
      </w:pPr>
      <w:r w:rsidRPr="00872DC1">
        <w:rPr>
          <w:rStyle w:val="FootnoteReference"/>
          <w:rFonts w:ascii="Times" w:hAnsi="Times"/>
        </w:rPr>
        <w:footnoteRef/>
      </w:r>
      <w:r w:rsidRPr="00872DC1">
        <w:rPr>
          <w:rFonts w:ascii="Times" w:hAnsi="Times"/>
        </w:rPr>
        <w:t xml:space="preserve"> </w:t>
      </w:r>
      <w:r w:rsidRPr="00872DC1">
        <w:rPr>
          <w:rFonts w:ascii="Times" w:hAnsi="Times"/>
        </w:rPr>
        <w:fldChar w:fldCharType="begin"/>
      </w:r>
      <w:r w:rsidRPr="00872DC1">
        <w:rPr>
          <w:rFonts w:ascii="Times" w:hAnsi="Times"/>
        </w:rPr>
        <w:instrText xml:space="preserve"> ADDIN ZOTERO_ITEM CSL_CITATION {"citationID":"v2BbqyoC","properties":{"formattedCitation":"Chin and Prakash, \\uc0\\u8220{}The Redistributive Effects of Political Reservation for Minorities.\\uc0\\u8221{}","plainCitation":"Chin and Prakash, “The Redistributive Effects of Political Reservation for Minorities.”","noteIndex":6},"citationItems":[{"id":22,"uris":["http://zotero.org/users/local/PjfsGtSD/items/PHRGIUH2"],"uri":["http://zotero.org/users/local/PjfsGtSD/items/PHRGIUH2"],"itemData":{"id":22,"type":"report","event-place":"Cambridge, MA","language":"en","note":"DOI: 10.3386/w16509","number":"w16509","page":"w16509","publisher":"National Bureau of Economic Research","publisher-place":"Cambridge, MA","source":"DOI.org (Crossref)","title":"The Redistributive Effects of Political Reservation for Minorities: Evidence from India","title-short":"The Redistributive Effects of Political Reservation for Minorities","URL":"http://www.nber.org/papers/w16509.pdf","author":[{"family":"Chin","given":"Aimee"},{"family":"Prakash","given":"Nishith"}],"accessed":{"date-parts":[["2021",2,28]]},"issued":{"date-parts":[["2010",10]]}}}],"schema":"https://github.com/citation-style-language/schema/raw/master/csl-citation.json"} </w:instrText>
      </w:r>
      <w:r w:rsidRPr="00872DC1">
        <w:rPr>
          <w:rFonts w:ascii="Times" w:hAnsi="Times"/>
        </w:rPr>
        <w:fldChar w:fldCharType="separate"/>
      </w:r>
      <w:r w:rsidRPr="00872DC1">
        <w:rPr>
          <w:rFonts w:ascii="Times" w:hAnsi="Times" w:cs="Calibri"/>
          <w:lang w:val="en-US"/>
        </w:rPr>
        <w:t>Chin and Prakash, “The Redistributive Effects of Political Reservation for Minorities.”</w:t>
      </w:r>
      <w:r w:rsidRPr="00872DC1">
        <w:rPr>
          <w:rFonts w:ascii="Times" w:hAnsi="Times"/>
        </w:rPr>
        <w:fldChar w:fldCharType="end"/>
      </w:r>
    </w:p>
  </w:footnote>
  <w:footnote w:id="7">
    <w:p w14:paraId="4BB921F1" w14:textId="2A2FF94B" w:rsidR="00274E48" w:rsidRPr="00872DC1" w:rsidRDefault="00274E48">
      <w:pPr>
        <w:pStyle w:val="FootnoteText"/>
        <w:rPr>
          <w:rFonts w:ascii="Times" w:hAnsi="Times"/>
          <w:lang w:val="en-US"/>
        </w:rPr>
      </w:pPr>
      <w:r w:rsidRPr="00872DC1">
        <w:rPr>
          <w:rStyle w:val="FootnoteReference"/>
          <w:rFonts w:ascii="Times" w:hAnsi="Times"/>
        </w:rPr>
        <w:footnoteRef/>
      </w:r>
      <w:r w:rsidRPr="00872DC1">
        <w:rPr>
          <w:rFonts w:ascii="Times" w:hAnsi="Times"/>
        </w:rPr>
        <w:t xml:space="preserve"> </w:t>
      </w:r>
      <w:r w:rsidRPr="00872DC1">
        <w:rPr>
          <w:rFonts w:ascii="Times" w:hAnsi="Times"/>
        </w:rPr>
        <w:fldChar w:fldCharType="begin"/>
      </w:r>
      <w:r w:rsidRPr="00872DC1">
        <w:rPr>
          <w:rFonts w:ascii="Times" w:hAnsi="Times"/>
        </w:rPr>
        <w:instrText xml:space="preserve"> ADDIN ZOTERO_ITEM CSL_CITATION {"citationID":"1Sq0qh7t","properties":{"formattedCitation":"Chin and Prakash.","plainCitation":"Chin and Prakash.","noteIndex":7},"citationItems":[{"id":22,"uris":["http://zotero.org/users/local/PjfsGtSD/items/PHRGIUH2"],"uri":["http://zotero.org/users/local/PjfsGtSD/items/PHRGIUH2"],"itemData":{"id":22,"type":"report","event-place":"Cambridge, MA","language":"en","note":"DOI: 10.3386/w16509","number":"w16509","page":"w16509","publisher":"National Bureau of Economic Research","publisher-place":"Cambridge, MA","source":"DOI.org (Crossref)","title":"The Redistributive Effects of Political Reservation for Minorities: Evidence from India","title-short":"The Redistributive Effects of Political Reservation for Minorities","URL":"http://www.nber.org/papers/w16509.pdf","author":[{"family":"Chin","given":"Aimee"},{"family":"Prakash","given":"Nishith"}],"accessed":{"date-parts":[["2021",2,28]]},"issued":{"date-parts":[["2010",10]]}}}],"schema":"https://github.com/citation-style-language/schema/raw/master/csl-citation.json"} </w:instrText>
      </w:r>
      <w:r w:rsidRPr="00872DC1">
        <w:rPr>
          <w:rFonts w:ascii="Times" w:hAnsi="Times"/>
        </w:rPr>
        <w:fldChar w:fldCharType="separate"/>
      </w:r>
      <w:r w:rsidRPr="00872DC1">
        <w:rPr>
          <w:rFonts w:ascii="Times" w:hAnsi="Times"/>
          <w:noProof/>
        </w:rPr>
        <w:t>Chin and Prakash.</w:t>
      </w:r>
      <w:r w:rsidRPr="00872DC1">
        <w:rPr>
          <w:rFonts w:ascii="Times" w:hAnsi="Times"/>
        </w:rPr>
        <w:fldChar w:fldCharType="end"/>
      </w:r>
    </w:p>
  </w:footnote>
  <w:footnote w:id="8">
    <w:p w14:paraId="15DD2C18" w14:textId="798FFB49" w:rsidR="00F62401" w:rsidRPr="00872DC1" w:rsidRDefault="00F62401">
      <w:pPr>
        <w:pStyle w:val="FootnoteText"/>
        <w:rPr>
          <w:rFonts w:ascii="Times" w:hAnsi="Times"/>
          <w:lang w:val="en-US"/>
        </w:rPr>
      </w:pPr>
      <w:r w:rsidRPr="00872DC1">
        <w:rPr>
          <w:rStyle w:val="FootnoteReference"/>
          <w:rFonts w:ascii="Times" w:hAnsi="Times"/>
        </w:rPr>
        <w:footnoteRef/>
      </w:r>
      <w:r w:rsidRPr="00872DC1">
        <w:rPr>
          <w:rFonts w:ascii="Times" w:hAnsi="Times"/>
        </w:rPr>
        <w:t xml:space="preserve"> </w:t>
      </w:r>
      <w:r w:rsidRPr="00872DC1">
        <w:rPr>
          <w:rFonts w:ascii="Times" w:hAnsi="Times"/>
        </w:rPr>
        <w:fldChar w:fldCharType="begin"/>
      </w:r>
      <w:r w:rsidR="00274E48" w:rsidRPr="00872DC1">
        <w:rPr>
          <w:rFonts w:ascii="Times" w:hAnsi="Times"/>
        </w:rPr>
        <w:instrText xml:space="preserve"> ADDIN ZOTERO_ITEM CSL_CITATION {"citationID":"yyylPwFl","properties":{"formattedCitation":"Desai and Kulkarni, \\uc0\\u8220{}Changing Educational Inequalities in India in the Context of Affirmative Action*.\\uc0\\u8221{}","plainCitation":"Desai and Kulkarni, “Changing Educational Inequalities in India in the Context of Affirmative Action*.”","noteIndex":8},"citationItems":[{"id":19,"uris":["http://zotero.org/users/local/PjfsGtSD/items/LJXHHB9H"],"uri":["http://zotero.org/users/local/PjfsGtSD/items/LJXHHB9H"],"itemData":{"id":19,"type":"article-journal","abstract":"Indian society suffers from substantial inequalities in education, employment, and income based on caste and ethnicity. Compensatory or positive discrimination policies reserve 15% of the seats in institutions of higher education and state and central government jobs for people of the lowest caste, the Scheduled Caste; 7.5% of the seats are reserved for the Scheduled Tribe. These programs have been strengthened by improved enforcement and increased funding in the 1990s. This positive discrimination has also generated popular backlash and on-the-ground sabotage of the programs. This paper examines the changes in educational attainment between various social groups for a period of nearly 20 years to see whether educational inequalities have declined over time. We use data from a large national sample survey of over 100,000 households for each of the four survey years-1983, 1987-1988, 1993-1994, and 1999-2000-and focus on the educational attainment of children and young adults aged 6-29. Our results show a declining gap between dalits, adivasis, and others in the odds of completing primary school. Such improvement is not seen for Muslims, a minority group that does not benefit from affirmative action. We find little improvement in inequality at the college level. Further, we do not find evidence that upper-income groups, the so-called creamy layer of dalits and adivasis, disproportionately benefit from the affirmative action programs at the expense of their lower-income counterparts. [PUBLICATION ABSTRACT]","container-title":"Demography (pre-2011)","ISSN":"00703370","issue":"2","language":"English","note":"number-of-pages: 25\npublisher-place: Silver Spring, United States\npublisher: Population Association of America","page":"245-70","source":"ProQuest","title":"Changing Educational Inequalities in India in the Context of Affirmative Action*","volume":"45","author":[{"family":"Desai","given":"Sonalde"},{"family":"Kulkarni","given":"Veena"}],"issued":{"date-parts":[["2008",5]]}}}],"schema":"https://github.com/citation-style-language/schema/raw/master/csl-citation.json"} </w:instrText>
      </w:r>
      <w:r w:rsidRPr="00872DC1">
        <w:rPr>
          <w:rFonts w:ascii="Times" w:hAnsi="Times"/>
        </w:rPr>
        <w:fldChar w:fldCharType="separate"/>
      </w:r>
      <w:r w:rsidRPr="00872DC1">
        <w:rPr>
          <w:rFonts w:ascii="Times" w:hAnsi="Times" w:cs="Calibri"/>
          <w:lang w:val="en-US"/>
        </w:rPr>
        <w:t>Desai and Kulkarni, “Changing Educational Inequalities in India in the Context of Affirmative Action*.”</w:t>
      </w:r>
      <w:r w:rsidRPr="00872DC1">
        <w:rPr>
          <w:rFonts w:ascii="Times" w:hAnsi="Times"/>
        </w:rPr>
        <w:fldChar w:fldCharType="end"/>
      </w:r>
    </w:p>
  </w:footnote>
  <w:footnote w:id="9">
    <w:p w14:paraId="124EF516" w14:textId="3C634948" w:rsidR="00F62401" w:rsidRPr="00872DC1" w:rsidRDefault="00F62401">
      <w:pPr>
        <w:pStyle w:val="FootnoteText"/>
        <w:rPr>
          <w:rFonts w:ascii="Times" w:hAnsi="Times"/>
          <w:lang w:val="en-US"/>
        </w:rPr>
      </w:pPr>
      <w:r w:rsidRPr="00872DC1">
        <w:rPr>
          <w:rStyle w:val="FootnoteReference"/>
          <w:rFonts w:ascii="Times" w:hAnsi="Times"/>
        </w:rPr>
        <w:footnoteRef/>
      </w:r>
      <w:r w:rsidRPr="00872DC1">
        <w:rPr>
          <w:rFonts w:ascii="Times" w:hAnsi="Times"/>
        </w:rPr>
        <w:t xml:space="preserve"> </w:t>
      </w:r>
      <w:r w:rsidRPr="00872DC1">
        <w:rPr>
          <w:rFonts w:ascii="Times" w:hAnsi="Times"/>
        </w:rPr>
        <w:fldChar w:fldCharType="begin"/>
      </w:r>
      <w:r w:rsidR="00274E48" w:rsidRPr="00872DC1">
        <w:rPr>
          <w:rFonts w:ascii="Times" w:hAnsi="Times"/>
        </w:rPr>
        <w:instrText xml:space="preserve"> ADDIN ZOTERO_ITEM CSL_CITATION {"citationID":"pgzyShJ6","properties":{"formattedCitation":"Desai and Kulkarni.","plainCitation":"Desai and Kulkarni.","noteIndex":9},"citationItems":[{"id":19,"uris":["http://zotero.org/users/local/PjfsGtSD/items/LJXHHB9H"],"uri":["http://zotero.org/users/local/PjfsGtSD/items/LJXHHB9H"],"itemData":{"id":19,"type":"article-journal","abstract":"Indian society suffers from substantial inequalities in education, employment, and income based on caste and ethnicity. Compensatory or positive discrimination policies reserve 15% of the seats in institutions of higher education and state and central government jobs for people of the lowest caste, the Scheduled Caste; 7.5% of the seats are reserved for the Scheduled Tribe. These programs have been strengthened by improved enforcement and increased funding in the 1990s. This positive discrimination has also generated popular backlash and on-the-ground sabotage of the programs. This paper examines the changes in educational attainment between various social groups for a period of nearly 20 years to see whether educational inequalities have declined over time. We use data from a large national sample survey of over 100,000 households for each of the four survey years-1983, 1987-1988, 1993-1994, and 1999-2000-and focus on the educational attainment of children and young adults aged 6-29. Our results show a declining gap between dalits, adivasis, and others in the odds of completing primary school. Such improvement is not seen for Muslims, a minority group that does not benefit from affirmative action. We find little improvement in inequality at the college level. Further, we do not find evidence that upper-income groups, the so-called creamy layer of dalits and adivasis, disproportionately benefit from the affirmative action programs at the expense of their lower-income counterparts. [PUBLICATION ABSTRACT]","container-title":"Demography (pre-2011)","ISSN":"00703370","issue":"2","language":"English","note":"number-of-pages: 25\npublisher-place: Silver Spring, United States\npublisher: Population Association of America","page":"245-70","source":"ProQuest","title":"Changing Educational Inequalities in India in the Context of Affirmative Action*","volume":"45","author":[{"family":"Desai","given":"Sonalde"},{"family":"Kulkarni","given":"Veena"}],"issued":{"date-parts":[["2008",5]]}}}],"schema":"https://github.com/citation-style-language/schema/raw/master/csl-citation.json"} </w:instrText>
      </w:r>
      <w:r w:rsidRPr="00872DC1">
        <w:rPr>
          <w:rFonts w:ascii="Times" w:hAnsi="Times"/>
        </w:rPr>
        <w:fldChar w:fldCharType="separate"/>
      </w:r>
      <w:r w:rsidRPr="00872DC1">
        <w:rPr>
          <w:rFonts w:ascii="Times" w:hAnsi="Times"/>
          <w:noProof/>
        </w:rPr>
        <w:t>Desai and Kulkarni.</w:t>
      </w:r>
      <w:r w:rsidRPr="00872DC1">
        <w:rPr>
          <w:rFonts w:ascii="Times" w:hAnsi="Times"/>
        </w:rPr>
        <w:fldChar w:fldCharType="end"/>
      </w:r>
    </w:p>
  </w:footnote>
  <w:footnote w:id="10">
    <w:p w14:paraId="524AAC1C" w14:textId="2AA0A807" w:rsidR="00B703F8" w:rsidRPr="00B703F8" w:rsidRDefault="00B703F8">
      <w:pPr>
        <w:pStyle w:val="FootnoteText"/>
        <w:rPr>
          <w:lang w:val="en-US"/>
        </w:rPr>
      </w:pPr>
      <w:r w:rsidRPr="00872DC1">
        <w:rPr>
          <w:rStyle w:val="FootnoteReference"/>
          <w:rFonts w:ascii="Times" w:hAnsi="Times"/>
        </w:rPr>
        <w:footnoteRef/>
      </w:r>
      <w:r w:rsidRPr="00872DC1">
        <w:rPr>
          <w:rFonts w:ascii="Times" w:hAnsi="Times"/>
        </w:rPr>
        <w:t xml:space="preserve"> </w:t>
      </w:r>
      <w:r w:rsidRPr="00872DC1">
        <w:rPr>
          <w:rFonts w:ascii="Times" w:hAnsi="Times"/>
        </w:rPr>
        <w:fldChar w:fldCharType="begin"/>
      </w:r>
      <w:r w:rsidRPr="00872DC1">
        <w:rPr>
          <w:rFonts w:ascii="Times" w:hAnsi="Times"/>
        </w:rPr>
        <w:instrText xml:space="preserve"> ADDIN ZOTERO_ITEM CSL_CITATION {"citationID":"y8bL7lzL","properties":{"formattedCitation":"Bertrand, Hanna, and Mullainathan, \\uc0\\u8220{}Affirmative Action in Education.\\uc0\\u8221{}","plainCitation":"Bertrand, Hanna, and Mullainathan, “Affirmative Action in Education.”","noteIndex":10},"citationItems":[{"id":24,"uris":["http://zotero.org/users/local/PjfsGtSD/items/N78RAI9G"],"uri":["http://zotero.org/users/local/PjfsGtSD/items/N78RAI9G"],"itemData":{"id":24,"type":"report","event-place":"Cambridge, MA","language":"en","note":"DOI: 10.3386/w13926","number":"w13926","page":"w13926","publisher":"National Bureau of Economic Research","publisher-place":"Cambridge, MA","source":"DOI.org (Crossref)","title":"Affirmative Action in Education: Evidence From Engineering College Admissions in India","title-short":"Affirmative Action in Education","URL":"http://www.nber.org/papers/w13926.pdf","author":[{"family":"Bertrand","given":"Marianne"},{"family":"Hanna","given":"Rema"},{"family":"Mullainathan","given":"Sendhil"}],"accessed":{"date-parts":[["2021",2,28]]},"issued":{"date-parts":[["2008",4]]}}}],"schema":"https://github.com/citation-style-language/schema/raw/master/csl-citation.json"} </w:instrText>
      </w:r>
      <w:r w:rsidRPr="00872DC1">
        <w:rPr>
          <w:rFonts w:ascii="Times" w:hAnsi="Times"/>
        </w:rPr>
        <w:fldChar w:fldCharType="separate"/>
      </w:r>
      <w:r w:rsidRPr="00872DC1">
        <w:rPr>
          <w:rFonts w:ascii="Times" w:hAnsi="Times" w:cs="Calibri"/>
          <w:lang w:val="en-US"/>
        </w:rPr>
        <w:t>Bertrand, Hanna, and Mullainathan, “Affirmative Action in Education.”</w:t>
      </w:r>
      <w:r w:rsidRPr="00872DC1">
        <w:rPr>
          <w:rFonts w:ascii="Times" w:hAnsi="Times"/>
        </w:rPr>
        <w:fldChar w:fldCharType="end"/>
      </w:r>
    </w:p>
  </w:footnote>
  <w:footnote w:id="11">
    <w:p w14:paraId="33AA2241" w14:textId="783A3D6E" w:rsidR="00B703F8" w:rsidRPr="00872DC1" w:rsidRDefault="00B703F8">
      <w:pPr>
        <w:pStyle w:val="FootnoteText"/>
        <w:rPr>
          <w:rFonts w:ascii="Times" w:hAnsi="Times"/>
          <w:lang w:val="en-US"/>
        </w:rPr>
      </w:pPr>
      <w:r>
        <w:rPr>
          <w:rStyle w:val="FootnoteReference"/>
        </w:rPr>
        <w:footnoteRef/>
      </w:r>
      <w:r>
        <w:t xml:space="preserve"> </w:t>
      </w:r>
      <w:r w:rsidRPr="00872DC1">
        <w:rPr>
          <w:rFonts w:ascii="Times" w:hAnsi="Times"/>
        </w:rPr>
        <w:fldChar w:fldCharType="begin"/>
      </w:r>
      <w:r w:rsidRPr="00872DC1">
        <w:rPr>
          <w:rFonts w:ascii="Times" w:hAnsi="Times"/>
        </w:rPr>
        <w:instrText xml:space="preserve"> ADDIN ZOTERO_ITEM CSL_CITATION {"citationID":"qSrTS9t6","properties":{"formattedCitation":"Bertrand, Hanna, and Mullainathan.","plainCitation":"Bertrand, Hanna, and Mullainathan.","noteIndex":11},"citationItems":[{"id":24,"uris":["http://zotero.org/users/local/PjfsGtSD/items/N78RAI9G"],"uri":["http://zotero.org/users/local/PjfsGtSD/items/N78RAI9G"],"itemData":{"id":24,"type":"report","event-place":"Cambridge, MA","language":"en","note":"DOI: 10.3386/w13926","number":"w13926","page":"w13926","publisher":"National Bureau of Economic Research","publisher-place":"Cambridge, MA","source":"DOI.org (Crossref)","title":"Affirmative Action in Education: Evidence From Engineering College Admissions in India","title-short":"Affirmative Action in Education","URL":"http://www.nber.org/papers/w13926.pdf","author":[{"family":"Bertrand","given":"Marianne"},{"family":"Hanna","given":"Rema"},{"family":"Mullainathan","given":"Sendhil"}],"accessed":{"date-parts":[["2021",2,28]]},"issued":{"date-parts":[["2008",4]]}}}],"schema":"https://github.com/citation-style-language/schema/raw/master/csl-citation.json"} </w:instrText>
      </w:r>
      <w:r w:rsidRPr="00872DC1">
        <w:rPr>
          <w:rFonts w:ascii="Times" w:hAnsi="Times"/>
        </w:rPr>
        <w:fldChar w:fldCharType="separate"/>
      </w:r>
      <w:r w:rsidRPr="00872DC1">
        <w:rPr>
          <w:rFonts w:ascii="Times" w:hAnsi="Times"/>
          <w:noProof/>
        </w:rPr>
        <w:t>Bertrand, Hanna, and Mullainathan.</w:t>
      </w:r>
      <w:r w:rsidRPr="00872DC1">
        <w:rPr>
          <w:rFonts w:ascii="Times" w:hAnsi="Times"/>
        </w:rPr>
        <w:fldChar w:fldCharType="end"/>
      </w:r>
    </w:p>
  </w:footnote>
  <w:footnote w:id="12">
    <w:p w14:paraId="44B7BACD" w14:textId="7C52CE93" w:rsidR="00872DC1" w:rsidRPr="00872DC1" w:rsidRDefault="00872DC1">
      <w:pPr>
        <w:pStyle w:val="FootnoteText"/>
        <w:rPr>
          <w:lang w:val="en-US"/>
        </w:rPr>
      </w:pPr>
      <w:r w:rsidRPr="00872DC1">
        <w:rPr>
          <w:rStyle w:val="FootnoteReference"/>
          <w:rFonts w:ascii="Times" w:hAnsi="Times"/>
        </w:rPr>
        <w:footnoteRef/>
      </w:r>
      <w:r w:rsidRPr="00872DC1">
        <w:rPr>
          <w:rFonts w:ascii="Times" w:hAnsi="Times"/>
        </w:rPr>
        <w:t xml:space="preserve"> </w:t>
      </w:r>
      <w:r w:rsidRPr="00872DC1">
        <w:rPr>
          <w:rFonts w:ascii="Times" w:hAnsi="Times"/>
        </w:rPr>
        <w:fldChar w:fldCharType="begin"/>
      </w:r>
      <w:r w:rsidRPr="00872DC1">
        <w:rPr>
          <w:rFonts w:ascii="Times" w:hAnsi="Times"/>
        </w:rPr>
        <w:instrText xml:space="preserve"> ADDIN ZOTERO_ITEM CSL_CITATION {"citationID":"wObMIjMv","properties":{"formattedCitation":"\\uc0\\u8220{}Why India Needs a New Debate on Caste Quotas.\\uc0\\u8221{}","plainCitation":"“Why India Needs a New Debate on Caste Quotas.”","noteIndex":12},"citationItems":[{"id":17,"uris":["http://zotero.org/users/local/PjfsGtSD/items/C3PT7I9I"],"uri":["http://zotero.org/users/local/PjfsGtSD/items/C3PT7I9I"],"itemData":{"id":17,"type":"article-newspaper","abstract":"Shashi Tharoor on why India needs a new debate on affirmative action after last week's caste-related violence in Gujarat that claimed at least eight lives.","container-title":"BBC News","language":"en-GB","section":"India","source":"www.bbc.com","title":"Why India needs a new debate on caste quotas","URL":"https://www.bbc.com/news/world-asia-india-34082770","accessed":{"date-parts":[["2021",2,28]]},"issued":{"date-parts":[["2015",8,29]]}}}],"schema":"https://github.com/citation-style-language/schema/raw/master/csl-citation.json"} </w:instrText>
      </w:r>
      <w:r w:rsidRPr="00872DC1">
        <w:rPr>
          <w:rFonts w:ascii="Times" w:hAnsi="Times"/>
        </w:rPr>
        <w:fldChar w:fldCharType="separate"/>
      </w:r>
      <w:r w:rsidRPr="00872DC1">
        <w:rPr>
          <w:rFonts w:ascii="Times" w:hAnsi="Times" w:cs="Calibri"/>
          <w:lang w:val="en-US"/>
        </w:rPr>
        <w:t>“Why India Needs a New Debate on Caste Quotas.”</w:t>
      </w:r>
      <w:r w:rsidRPr="00872DC1">
        <w:rPr>
          <w:rFonts w:ascii="Times" w:hAnsi="Times"/>
        </w:rPr>
        <w:fldChar w:fldCharType="end"/>
      </w:r>
    </w:p>
  </w:footnote>
  <w:footnote w:id="13">
    <w:p w14:paraId="72547B70" w14:textId="776614D4" w:rsidR="00FE2287" w:rsidRPr="00FE2287" w:rsidRDefault="00FE2287">
      <w:pPr>
        <w:pStyle w:val="FootnoteText"/>
        <w:rPr>
          <w:lang w:val="en-US"/>
        </w:rPr>
      </w:pPr>
      <w:r>
        <w:rPr>
          <w:rStyle w:val="FootnoteReference"/>
        </w:rPr>
        <w:footnoteRef/>
      </w:r>
      <w:r>
        <w:t xml:space="preserve"> </w:t>
      </w:r>
      <w:r>
        <w:fldChar w:fldCharType="begin"/>
      </w:r>
      <w:r>
        <w:instrText xml:space="preserve"> ADDIN ZOTERO_ITEM CSL_CITATION {"citationID":"xjiUiOIM","properties":{"formattedCitation":"\\uc0\\u8220{}Why India Needs a New Debate on Caste Quotas.\\uc0\\u8221{}","plainCitation":"“Why India Needs a New Debate on Caste Quotas.”","noteIndex":13},"citationItems":[{"id":17,"uris":["http://zotero.org/users/local/PjfsGtSD/items/C3PT7I9I"],"uri":["http://zotero.org/users/local/PjfsGtSD/items/C3PT7I9I"],"itemData":{"id":17,"type":"article-newspaper","abstract":"Shashi Tharoor on why India needs a new debate on affirmative action after last week's caste-related violence in Gujarat that claimed at least eight lives.","container-title":"BBC News","language":"en-GB","section":"India","source":"www.bbc.com","title":"Why India needs a new debate on caste quotas","URL":"https://www.bbc.com/news/world-asia-india-34082770","accessed":{"date-parts":[["2021",2,28]]},"issued":{"date-parts":[["2015",8,29]]}}}],"schema":"https://github.com/citation-style-language/schema/raw/master/csl-citation.json"} </w:instrText>
      </w:r>
      <w:r>
        <w:fldChar w:fldCharType="separate"/>
      </w:r>
      <w:r w:rsidRPr="00FE2287">
        <w:rPr>
          <w:rFonts w:ascii="Calibri" w:cs="Calibri"/>
          <w:lang w:val="en-US"/>
        </w:rPr>
        <w:t>“Why India N</w:t>
      </w:r>
      <w:r w:rsidRPr="00DE35FA">
        <w:rPr>
          <w:rFonts w:ascii="Times" w:hAnsi="Times" w:cs="Calibri"/>
          <w:lang w:val="en-US"/>
        </w:rPr>
        <w:t>eeds a New Debate on Caste Quotas.”</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307"/>
    <w:rsid w:val="00086A34"/>
    <w:rsid w:val="00100B85"/>
    <w:rsid w:val="00116E00"/>
    <w:rsid w:val="0012394C"/>
    <w:rsid w:val="00163401"/>
    <w:rsid w:val="00172341"/>
    <w:rsid w:val="00220106"/>
    <w:rsid w:val="00264839"/>
    <w:rsid w:val="00266C7C"/>
    <w:rsid w:val="00274E48"/>
    <w:rsid w:val="002C19B0"/>
    <w:rsid w:val="00301AC2"/>
    <w:rsid w:val="00363307"/>
    <w:rsid w:val="00431203"/>
    <w:rsid w:val="00442893"/>
    <w:rsid w:val="00517B74"/>
    <w:rsid w:val="005216BD"/>
    <w:rsid w:val="005521E0"/>
    <w:rsid w:val="00685FE1"/>
    <w:rsid w:val="0071500F"/>
    <w:rsid w:val="00735214"/>
    <w:rsid w:val="007D304A"/>
    <w:rsid w:val="0083033B"/>
    <w:rsid w:val="0083381C"/>
    <w:rsid w:val="00845E61"/>
    <w:rsid w:val="00872DC1"/>
    <w:rsid w:val="008B0AEB"/>
    <w:rsid w:val="008D3FB0"/>
    <w:rsid w:val="008F6EC1"/>
    <w:rsid w:val="00927E47"/>
    <w:rsid w:val="00952960"/>
    <w:rsid w:val="0098453B"/>
    <w:rsid w:val="00A00ED3"/>
    <w:rsid w:val="00A1280F"/>
    <w:rsid w:val="00A20809"/>
    <w:rsid w:val="00A9266B"/>
    <w:rsid w:val="00AA3E13"/>
    <w:rsid w:val="00AE269C"/>
    <w:rsid w:val="00B21150"/>
    <w:rsid w:val="00B703F8"/>
    <w:rsid w:val="00BB7E94"/>
    <w:rsid w:val="00C857BF"/>
    <w:rsid w:val="00CD072A"/>
    <w:rsid w:val="00D24C4F"/>
    <w:rsid w:val="00DE35FA"/>
    <w:rsid w:val="00E014D7"/>
    <w:rsid w:val="00E24017"/>
    <w:rsid w:val="00E4382F"/>
    <w:rsid w:val="00EB28CA"/>
    <w:rsid w:val="00F32BFA"/>
    <w:rsid w:val="00F62401"/>
    <w:rsid w:val="00FA3304"/>
    <w:rsid w:val="00FE2287"/>
  </w:rsids>
  <m:mathPr>
    <m:mathFont m:val="Cambria Math"/>
    <m:brkBin m:val="before"/>
    <m:brkBinSub m:val="--"/>
    <m:smallFrac m:val="0"/>
    <m:dispDef/>
    <m:lMargin m:val="0"/>
    <m:rMargin m:val="0"/>
    <m:defJc m:val="centerGroup"/>
    <m:wrapIndent m:val="1440"/>
    <m:intLim m:val="subSup"/>
    <m:naryLim m:val="undOvr"/>
  </m:mathPr>
  <w:themeFontLang w:val="en-EE"/>
  <w:clrSchemeMapping w:bg1="light1" w:t1="dark1" w:bg2="light2" w:t2="dark2" w:accent1="accent1" w:accent2="accent2" w:accent3="accent3" w:accent4="accent4" w:accent5="accent5" w:accent6="accent6" w:hyperlink="hyperlink" w:followedHyperlink="followedHyperlink"/>
  <w:decimalSymbol w:val=","/>
  <w:listSeparator w:val=","/>
  <w14:docId w14:val="2FDCAF49"/>
  <w15:chartTrackingRefBased/>
  <w15:docId w15:val="{D030F2CC-6E62-2245-9ABC-5C53504BC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3307"/>
    <w:rPr>
      <w:b/>
      <w:bCs/>
    </w:rPr>
  </w:style>
  <w:style w:type="paragraph" w:styleId="FootnoteText">
    <w:name w:val="footnote text"/>
    <w:basedOn w:val="Normal"/>
    <w:link w:val="FootnoteTextChar"/>
    <w:uiPriority w:val="99"/>
    <w:semiHidden/>
    <w:unhideWhenUsed/>
    <w:rsid w:val="00E4382F"/>
    <w:rPr>
      <w:sz w:val="20"/>
      <w:szCs w:val="20"/>
    </w:rPr>
  </w:style>
  <w:style w:type="character" w:customStyle="1" w:styleId="FootnoteTextChar">
    <w:name w:val="Footnote Text Char"/>
    <w:basedOn w:val="DefaultParagraphFont"/>
    <w:link w:val="FootnoteText"/>
    <w:uiPriority w:val="99"/>
    <w:semiHidden/>
    <w:rsid w:val="00E4382F"/>
    <w:rPr>
      <w:sz w:val="20"/>
      <w:szCs w:val="20"/>
    </w:rPr>
  </w:style>
  <w:style w:type="character" w:styleId="FootnoteReference">
    <w:name w:val="footnote reference"/>
    <w:basedOn w:val="DefaultParagraphFont"/>
    <w:uiPriority w:val="99"/>
    <w:semiHidden/>
    <w:unhideWhenUsed/>
    <w:rsid w:val="00E4382F"/>
    <w:rPr>
      <w:vertAlign w:val="superscript"/>
    </w:rPr>
  </w:style>
  <w:style w:type="character" w:styleId="EndnoteReference">
    <w:name w:val="endnote reference"/>
    <w:basedOn w:val="DefaultParagraphFont"/>
    <w:uiPriority w:val="99"/>
    <w:semiHidden/>
    <w:unhideWhenUsed/>
    <w:rsid w:val="00F62401"/>
    <w:rPr>
      <w:vertAlign w:val="superscript"/>
    </w:rPr>
  </w:style>
  <w:style w:type="paragraph" w:styleId="Bibliography">
    <w:name w:val="Bibliography"/>
    <w:basedOn w:val="Normal"/>
    <w:next w:val="Normal"/>
    <w:uiPriority w:val="37"/>
    <w:unhideWhenUsed/>
    <w:rsid w:val="00DE35FA"/>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820801">
      <w:bodyDiv w:val="1"/>
      <w:marLeft w:val="0"/>
      <w:marRight w:val="0"/>
      <w:marTop w:val="0"/>
      <w:marBottom w:val="0"/>
      <w:divBdr>
        <w:top w:val="none" w:sz="0" w:space="0" w:color="auto"/>
        <w:left w:val="none" w:sz="0" w:space="0" w:color="auto"/>
        <w:bottom w:val="none" w:sz="0" w:space="0" w:color="auto"/>
        <w:right w:val="none" w:sz="0" w:space="0" w:color="auto"/>
      </w:divBdr>
    </w:div>
    <w:div w:id="689917392">
      <w:bodyDiv w:val="1"/>
      <w:marLeft w:val="0"/>
      <w:marRight w:val="0"/>
      <w:marTop w:val="0"/>
      <w:marBottom w:val="0"/>
      <w:divBdr>
        <w:top w:val="none" w:sz="0" w:space="0" w:color="auto"/>
        <w:left w:val="none" w:sz="0" w:space="0" w:color="auto"/>
        <w:bottom w:val="none" w:sz="0" w:space="0" w:color="auto"/>
        <w:right w:val="none" w:sz="0" w:space="0" w:color="auto"/>
      </w:divBdr>
    </w:div>
    <w:div w:id="1042946815">
      <w:bodyDiv w:val="1"/>
      <w:marLeft w:val="0"/>
      <w:marRight w:val="0"/>
      <w:marTop w:val="0"/>
      <w:marBottom w:val="0"/>
      <w:divBdr>
        <w:top w:val="none" w:sz="0" w:space="0" w:color="auto"/>
        <w:left w:val="none" w:sz="0" w:space="0" w:color="auto"/>
        <w:bottom w:val="none" w:sz="0" w:space="0" w:color="auto"/>
        <w:right w:val="none" w:sz="0" w:space="0" w:color="auto"/>
      </w:divBdr>
    </w:div>
    <w:div w:id="108633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Lohmus, Erik</dc:creator>
  <cp:keywords/>
  <dc:description/>
  <cp:lastModifiedBy>Lohmus, Erik</cp:lastModifiedBy>
  <cp:revision>3</cp:revision>
  <dcterms:created xsi:type="dcterms:W3CDTF">2021-03-02T02:55:00Z</dcterms:created>
  <dcterms:modified xsi:type="dcterms:W3CDTF">2021-03-02T02:59:00Z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id="u1xKp4gq"/&gt;&lt;style id="http://www.zotero.org/styles/chicago-note-bibliography" locale="en-US"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