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2AE3" w14:textId="77777777" w:rsidR="004547BB" w:rsidRDefault="00000000" w:rsidP="003D15E1">
      <w:pPr>
        <w:shd w:val="clear" w:color="auto" w:fill="FFFFFF"/>
        <w:spacing w:after="120"/>
        <w:ind w:left="-810"/>
        <w:rPr>
          <w:rFonts w:ascii="Arial Narrow" w:eastAsia="Arial Narrow" w:hAnsi="Arial Narrow" w:cs="Arial Narrow"/>
          <w:sz w:val="20"/>
          <w:szCs w:val="20"/>
        </w:rPr>
      </w:pPr>
      <w:r>
        <w:rPr>
          <w:rFonts w:ascii="Arial Narrow" w:eastAsia="Arial Narrow" w:hAnsi="Arial Narrow" w:cs="Arial Narrow"/>
          <w:b/>
          <w:bCs/>
          <w:sz w:val="20"/>
          <w:szCs w:val="20"/>
        </w:rPr>
        <w:t>Table 1</w:t>
      </w:r>
      <w:r>
        <w:rPr>
          <w:rFonts w:ascii="Arial Narrow" w:eastAsia="Arial Narrow" w:hAnsi="Arial Narrow" w:cs="Arial Narrow"/>
          <w:sz w:val="20"/>
          <w:szCs w:val="20"/>
        </w:rPr>
        <w:t>. Reliable and Valid Outcome Measures for Responsible Fatherhood Programs</w:t>
      </w:r>
    </w:p>
    <w:tbl>
      <w:tblPr>
        <w:tblStyle w:val="a5"/>
        <w:tblW w:w="14498" w:type="dxa"/>
        <w:tblInd w:w="-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530"/>
        <w:gridCol w:w="1515"/>
        <w:gridCol w:w="823"/>
        <w:gridCol w:w="2534"/>
        <w:gridCol w:w="2070"/>
        <w:gridCol w:w="4688"/>
      </w:tblGrid>
      <w:tr w:rsidR="004547BB" w14:paraId="1BEE3048" w14:textId="77777777" w:rsidTr="003D15E1">
        <w:trPr>
          <w:tblHeader/>
        </w:trPr>
        <w:tc>
          <w:tcPr>
            <w:tcW w:w="133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tcPr>
          <w:p w14:paraId="03B141F3"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 xml:space="preserve">Participant </w:t>
            </w:r>
          </w:p>
        </w:tc>
        <w:tc>
          <w:tcPr>
            <w:tcW w:w="153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tcPr>
          <w:p w14:paraId="423BC7F1"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Outcome</w:t>
            </w:r>
          </w:p>
        </w:tc>
        <w:tc>
          <w:tcPr>
            <w:tcW w:w="1515"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tcPr>
          <w:p w14:paraId="0A723907"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Measure</w:t>
            </w:r>
          </w:p>
        </w:tc>
        <w:tc>
          <w:tcPr>
            <w:tcW w:w="823"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tcPr>
          <w:p w14:paraId="5B02782A"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Items</w:t>
            </w:r>
          </w:p>
        </w:tc>
        <w:tc>
          <w:tcPr>
            <w:tcW w:w="2534"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tcPr>
          <w:p w14:paraId="08C8CD0F"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Validity</w:t>
            </w:r>
          </w:p>
        </w:tc>
        <w:tc>
          <w:tcPr>
            <w:tcW w:w="207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tcPr>
          <w:p w14:paraId="1A6F7E36"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Reliability</w:t>
            </w:r>
          </w:p>
        </w:tc>
        <w:tc>
          <w:tcPr>
            <w:tcW w:w="468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tcPr>
          <w:p w14:paraId="42499537"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Description</w:t>
            </w:r>
          </w:p>
        </w:tc>
      </w:tr>
      <w:tr w:rsidR="004547BB" w14:paraId="54715B8B" w14:textId="77777777" w:rsidTr="003D15E1">
        <w:trPr>
          <w:tblHead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BEF0B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7250C3A"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Fathering Knowledge &amp; Attitudes</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352B09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NFI 24/7 Dad® Key Behaviors Survey</w:t>
            </w:r>
          </w:p>
        </w:tc>
        <w:tc>
          <w:tcPr>
            <w:tcW w:w="82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64D4815"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31</w:t>
            </w:r>
          </w:p>
        </w:tc>
        <w:tc>
          <w:tcPr>
            <w:tcW w:w="253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DD2FC1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Content &amp; Face Validity: This measure, developed by NFI experts, is designed to align directly with the 24/7 Dad® curriculum content, ensuring its reliability and relevance. It has been field-tested with program participants.</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21DA32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Good Internal Consistency: The pre- and post-test design demonstrates consistent measurement of change in program-specific knowledge.</w:t>
            </w:r>
          </w:p>
        </w:tc>
        <w:tc>
          <w:tcPr>
            <w:tcW w:w="46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608A36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Developed by the National Fatherhood Initiative</w:t>
            </w:r>
            <w:r>
              <w:rPr>
                <w:rFonts w:ascii="Arial Narrow" w:eastAsia="Arial Narrow" w:hAnsi="Arial Narrow" w:cs="Arial Narrow"/>
                <w:color w:val="1B1C1D"/>
                <w:sz w:val="20"/>
                <w:szCs w:val="20"/>
              </w:rPr>
              <w:t xml:space="preserve">, a leading authority in fatherhood programs, this measure assesses a father's self-reported changes in key fathering behaviors taught in the 24/7 Dad® program. These behaviors include showing affection, demonstrating discipline, and being aware of their child's needs. The measure is available in the NFI program materials at </w:t>
            </w:r>
            <w:hyperlink r:id="rId8">
              <w:r>
                <w:rPr>
                  <w:rFonts w:ascii="Arial Narrow" w:eastAsia="Arial Narrow" w:hAnsi="Arial Narrow" w:cs="Arial Narrow"/>
                  <w:color w:val="0B57D0"/>
                  <w:sz w:val="20"/>
                  <w:szCs w:val="20"/>
                  <w:u w:val="single"/>
                </w:rPr>
                <w:t>fatherhood.org</w:t>
              </w:r>
            </w:hyperlink>
            <w:r>
              <w:rPr>
                <w:rFonts w:ascii="Arial Narrow" w:eastAsia="Arial Narrow" w:hAnsi="Arial Narrow" w:cs="Arial Narrow"/>
                <w:color w:val="1B1C1D"/>
                <w:sz w:val="20"/>
                <w:szCs w:val="20"/>
              </w:rPr>
              <w:t>.</w:t>
            </w:r>
          </w:p>
        </w:tc>
      </w:tr>
      <w:tr w:rsidR="004547BB" w14:paraId="4492A464" w14:textId="77777777" w:rsidTr="003D15E1">
        <w:trPr>
          <w:tblHead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D1CC0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A8CC491"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 Involvement</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5DC5F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Inventory of Father Involvement (IFI) - Short Form</w:t>
            </w:r>
          </w:p>
        </w:tc>
        <w:tc>
          <w:tcPr>
            <w:tcW w:w="82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9808605"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9</w:t>
            </w:r>
          </w:p>
        </w:tc>
        <w:tc>
          <w:tcPr>
            <w:tcW w:w="253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2A2603C"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Strong Construct Validity: The IFI is a widely used instrument in fatherhood research, demonstrating reliability and the ability to measure the multidimensional nature of father involvement.</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A529F49"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High Internal Consistency: Subscales generally report Cronbach's alpha (alpha) &gt; .80.</w:t>
            </w:r>
          </w:p>
        </w:tc>
        <w:tc>
          <w:tcPr>
            <w:tcW w:w="46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EB583EA"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Developed by Alan J. Hawkins &amp; David J. </w:t>
            </w:r>
            <w:proofErr w:type="spellStart"/>
            <w:r>
              <w:rPr>
                <w:rFonts w:ascii="Arial Narrow" w:eastAsia="Arial Narrow" w:hAnsi="Arial Narrow" w:cs="Arial Narrow"/>
                <w:color w:val="1B1C1D"/>
                <w:sz w:val="20"/>
                <w:szCs w:val="20"/>
              </w:rPr>
              <w:t>Palkovitz</w:t>
            </w:r>
            <w:proofErr w:type="spellEnd"/>
            <w:r>
              <w:rPr>
                <w:rFonts w:ascii="Arial Narrow" w:eastAsia="Arial Narrow" w:hAnsi="Arial Narrow" w:cs="Arial Narrow"/>
                <w:color w:val="1B1C1D"/>
                <w:sz w:val="20"/>
                <w:szCs w:val="20"/>
              </w:rPr>
              <w:t>, the Inventory of Father Involvement (IFI)-Short Form measures the father's level of engagement, accessibility, and responsibility in his child's life across various domains. The measure is widely available in the academic literature, making it readily accessible to researchers and practitioners.</w:t>
            </w:r>
          </w:p>
        </w:tc>
      </w:tr>
      <w:tr w:rsidR="004547BB" w14:paraId="64BEC0BC" w14:textId="77777777" w:rsidTr="003D15E1">
        <w:trPr>
          <w:tblHead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8B957E2"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96D64DA"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Parenting Skills &amp; Self-Efficacy</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4C2BA50"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Parenting Sense of Competence Scale (PSOC)</w:t>
            </w:r>
          </w:p>
        </w:tc>
        <w:tc>
          <w:tcPr>
            <w:tcW w:w="82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7274F6"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16</w:t>
            </w:r>
          </w:p>
        </w:tc>
        <w:tc>
          <w:tcPr>
            <w:tcW w:w="253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AFE02C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Good Construct &amp; Predictive Validity: Correlates well with observed parenting behaviors and child outcomes.</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DBD0DB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Good to High Internal Consistency: (alpha = .75 to .88) across various studies.</w:t>
            </w:r>
          </w:p>
        </w:tc>
        <w:tc>
          <w:tcPr>
            <w:tcW w:w="46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8C410A2"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Developed by John Gibaud-</w:t>
            </w:r>
            <w:proofErr w:type="spellStart"/>
            <w:r>
              <w:rPr>
                <w:rFonts w:ascii="Arial Narrow" w:eastAsia="Arial Narrow" w:hAnsi="Arial Narrow" w:cs="Arial Narrow"/>
                <w:color w:val="1B1C1D"/>
                <w:sz w:val="20"/>
                <w:szCs w:val="20"/>
              </w:rPr>
              <w:t>Wallston</w:t>
            </w:r>
            <w:proofErr w:type="spellEnd"/>
            <w:r>
              <w:rPr>
                <w:rFonts w:ascii="Arial Narrow" w:eastAsia="Arial Narrow" w:hAnsi="Arial Narrow" w:cs="Arial Narrow"/>
                <w:color w:val="1B1C1D"/>
                <w:sz w:val="20"/>
                <w:szCs w:val="20"/>
              </w:rPr>
              <w:t xml:space="preserve"> and Louis Wandersman. Measures a parent's satisfaction and feelings of efficacy in the parenting role. It assesses how capable and effective a father feels as a parent. The scale is available in the appendices of numerous research articles.</w:t>
            </w:r>
          </w:p>
        </w:tc>
      </w:tr>
      <w:tr w:rsidR="004547BB" w14:paraId="197FFD22" w14:textId="77777777" w:rsidTr="003D15E1">
        <w:trPr>
          <w:tblHead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4F4DAB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0787AD3"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Economic Stability</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90CB549"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Job-Seeking Self-Efficacy Scale (JSSES)</w:t>
            </w:r>
          </w:p>
        </w:tc>
        <w:tc>
          <w:tcPr>
            <w:tcW w:w="82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7939A0C"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12</w:t>
            </w:r>
          </w:p>
        </w:tc>
        <w:tc>
          <w:tcPr>
            <w:tcW w:w="253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48980BE"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Strong Predictive Validity: Shown to predict job search intensity and employment outcomes in vulnerable populations.</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A1CF6A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sdt>
              <w:sdtPr>
                <w:tag w:val="goog_rdk_0"/>
                <w:id w:val="556476823"/>
              </w:sdtPr>
              <w:sdtContent>
                <w:r>
                  <w:rPr>
                    <w:rFonts w:ascii="Arial Unicode MS" w:eastAsia="Arial Unicode MS" w:hAnsi="Arial Unicode MS" w:cs="Arial Unicode MS"/>
                    <w:color w:val="1B1C1D"/>
                    <w:sz w:val="20"/>
                    <w:szCs w:val="20"/>
                  </w:rPr>
                  <w:t>High Internal Consistency: (alpha ≈ .90).</w:t>
                </w:r>
              </w:sdtContent>
            </w:sdt>
          </w:p>
        </w:tc>
        <w:tc>
          <w:tcPr>
            <w:tcW w:w="46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4303C24"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Based on the work of Bandura and adapted by researchers like van Ryn and Vinokur. Measures a father's confidence in his ability to successfully perform various job-seeking activities, such as writing a resume, networking, and interviewing. The scale is available in social science research literature.</w:t>
            </w:r>
          </w:p>
        </w:tc>
      </w:tr>
      <w:tr w:rsidR="004547BB" w14:paraId="7D26BBD9" w14:textId="77777777" w:rsidTr="003D15E1">
        <w:trPr>
          <w:tblHead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E1EC2D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D258281"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Father-Child Engagement (Visitation Frequency)</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30C64E3"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Direct question from Fragile Families and Child Wellbeing Study</w:t>
            </w:r>
          </w:p>
        </w:tc>
        <w:tc>
          <w:tcPr>
            <w:tcW w:w="82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D86F9A9"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1-3</w:t>
            </w:r>
          </w:p>
        </w:tc>
        <w:tc>
          <w:tcPr>
            <w:tcW w:w="253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E248DC9"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High Face Validity: Directly asks about the frequency of a specific, observable behavior, making it a clear and straightforward indicator of contact.</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B6003C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High Test-Retest Reliability: As a measure of recent behavior, responses are generally stable over short periods without intervention.</w:t>
            </w:r>
          </w:p>
        </w:tc>
        <w:tc>
          <w:tcPr>
            <w:tcW w:w="46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D7DC622"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Developed by researchers at the Center for Research on Fathers, Children, and Family Well-Being (CRFCFW) and used in national studies. A direct question assesses the frequency of father-child contact (e.g., "In the past month, how many days did you see your child?"). This provides a concrete behavioral measure of a father's presence.</w:t>
            </w:r>
          </w:p>
        </w:tc>
      </w:tr>
    </w:tbl>
    <w:p w14:paraId="52016832" w14:textId="77777777" w:rsidR="004547BB" w:rsidRDefault="00000000" w:rsidP="003D15E1">
      <w:pPr>
        <w:shd w:val="clear" w:color="auto" w:fill="FFFFFF"/>
        <w:spacing w:before="120"/>
        <w:ind w:left="-806"/>
        <w:rPr>
          <w:rFonts w:ascii="Arial Narrow" w:eastAsia="Arial Narrow" w:hAnsi="Arial Narrow" w:cs="Arial Narrow"/>
          <w:sz w:val="20"/>
          <w:szCs w:val="20"/>
        </w:rPr>
      </w:pPr>
      <w:r>
        <w:rPr>
          <w:rFonts w:ascii="Arial Narrow" w:eastAsia="Arial Narrow" w:hAnsi="Arial Narrow" w:cs="Arial Narrow"/>
          <w:sz w:val="20"/>
          <w:szCs w:val="20"/>
        </w:rPr>
        <w:t>Table continues.</w:t>
      </w:r>
    </w:p>
    <w:p w14:paraId="7BE7D215" w14:textId="52E15077" w:rsidR="004547BB" w:rsidRDefault="00000000" w:rsidP="003D15E1">
      <w:pPr>
        <w:shd w:val="clear" w:color="auto" w:fill="FFFFFF"/>
        <w:spacing w:before="120" w:after="120"/>
        <w:ind w:left="-907"/>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Table continued</w:t>
      </w:r>
      <w:r w:rsidR="003D15E1">
        <w:rPr>
          <w:rFonts w:ascii="Arial Narrow" w:eastAsia="Arial Narrow" w:hAnsi="Arial Narrow" w:cs="Arial Narrow"/>
          <w:b/>
          <w:bCs/>
          <w:sz w:val="20"/>
          <w:szCs w:val="20"/>
        </w:rPr>
        <w:t>.</w:t>
      </w:r>
    </w:p>
    <w:tbl>
      <w:tblPr>
        <w:tblStyle w:val="a6"/>
        <w:tblW w:w="1484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52"/>
        <w:gridCol w:w="1710"/>
        <w:gridCol w:w="1530"/>
        <w:gridCol w:w="1093"/>
        <w:gridCol w:w="2687"/>
        <w:gridCol w:w="1710"/>
        <w:gridCol w:w="4860"/>
      </w:tblGrid>
      <w:tr w:rsidR="004547BB" w14:paraId="2F39B9ED" w14:textId="77777777">
        <w:trPr>
          <w:jc w:val="center"/>
        </w:trPr>
        <w:tc>
          <w:tcPr>
            <w:tcW w:w="1252"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077371A2"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Participant</w:t>
            </w:r>
          </w:p>
        </w:tc>
        <w:tc>
          <w:tcPr>
            <w:tcW w:w="171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72DB0D05"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Outcome</w:t>
            </w:r>
          </w:p>
        </w:tc>
        <w:tc>
          <w:tcPr>
            <w:tcW w:w="153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588F695C"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Measure</w:t>
            </w:r>
          </w:p>
        </w:tc>
        <w:tc>
          <w:tcPr>
            <w:tcW w:w="1093"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10C9C1AC"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Items</w:t>
            </w:r>
          </w:p>
        </w:tc>
        <w:tc>
          <w:tcPr>
            <w:tcW w:w="2687"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27178F65"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Validity</w:t>
            </w:r>
          </w:p>
        </w:tc>
        <w:tc>
          <w:tcPr>
            <w:tcW w:w="171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4DE4DA1A"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Reliability</w:t>
            </w:r>
          </w:p>
        </w:tc>
        <w:tc>
          <w:tcPr>
            <w:tcW w:w="486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5F8FEB10"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Description</w:t>
            </w:r>
          </w:p>
        </w:tc>
      </w:tr>
      <w:tr w:rsidR="004547BB" w14:paraId="444A31DD" w14:textId="77777777">
        <w:trPr>
          <w:jc w:val="center"/>
        </w:trPr>
        <w:tc>
          <w:tcPr>
            <w:tcW w:w="125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49E8F44"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Father</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1EAF932"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Mental Health / Well-being (Depressive Symptoms)</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E66D6AC"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Patient Health Questionnaire (PHQ-9)</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A46405B" w14:textId="77777777" w:rsidR="004547BB" w:rsidRDefault="00000000">
            <w:pPr>
              <w:pBdr>
                <w:top w:val="nil"/>
                <w:left w:val="nil"/>
                <w:bottom w:val="nil"/>
                <w:right w:val="nil"/>
                <w:between w:val="nil"/>
              </w:pBdr>
              <w:shd w:val="clear" w:color="auto" w:fill="FFFFFF"/>
              <w:ind w:right="-90"/>
              <w:jc w:val="center"/>
              <w:rPr>
                <w:rFonts w:ascii="Arial Narrow" w:eastAsia="Arial Narrow" w:hAnsi="Arial Narrow" w:cs="Arial Narrow"/>
                <w:color w:val="1B1C1D"/>
                <w:sz w:val="20"/>
                <w:szCs w:val="20"/>
              </w:rPr>
            </w:pPr>
            <w:r>
              <w:rPr>
                <w:rFonts w:ascii="Arial Narrow" w:eastAsia="Arial Narrow" w:hAnsi="Arial Narrow" w:cs="Arial Narrow"/>
                <w:sz w:val="20"/>
                <w:szCs w:val="20"/>
              </w:rPr>
              <w:t>9</w:t>
            </w:r>
          </w:p>
        </w:tc>
        <w:tc>
          <w:tcPr>
            <w:tcW w:w="268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41F9B8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High Construct &amp; Predictive Validity: A standard, widely used tool for screening, diagnosing, and monitoring the severity of depression in clinical and research settings.</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9F6EC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High Internal Consistency: Cronbach's alpha (α) is consistently &gt; .85 across numerous studies.</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E699A1D"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Developed by Drs. Robert L. Spitzer, Janet B.W. Williams, Kurt Kroenke, and colleagues. This is a brief, multipurpose instrument used to screen for the presence and severity of depression. It is publicly available and validated for use with diverse populations.</w:t>
            </w:r>
          </w:p>
        </w:tc>
      </w:tr>
      <w:tr w:rsidR="004547BB" w14:paraId="1E7A3B0F" w14:textId="77777777">
        <w:trPr>
          <w:jc w:val="center"/>
        </w:trPr>
        <w:tc>
          <w:tcPr>
            <w:tcW w:w="125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D67B144"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Mother/ Female Partner</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E087092"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Relationship Quality / Satisfaction</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4D3560C"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Couples Satisfaction Index (CSI)</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A98EF5E" w14:textId="77777777" w:rsidR="004547BB" w:rsidRDefault="00000000">
            <w:pPr>
              <w:pBdr>
                <w:top w:val="nil"/>
                <w:left w:val="nil"/>
                <w:bottom w:val="nil"/>
                <w:right w:val="nil"/>
                <w:between w:val="nil"/>
              </w:pBdr>
              <w:shd w:val="clear" w:color="auto" w:fill="FFFFFF"/>
              <w:ind w:right="-90"/>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4, 16, or 32</w:t>
            </w:r>
          </w:p>
        </w:tc>
        <w:tc>
          <w:tcPr>
            <w:tcW w:w="268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82396ED"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Strong concurrent validity with other well-established marital satisfaction </w:t>
            </w:r>
            <w:proofErr w:type="gramStart"/>
            <w:r>
              <w:rPr>
                <w:rFonts w:ascii="Arial Narrow" w:eastAsia="Arial Narrow" w:hAnsi="Arial Narrow" w:cs="Arial Narrow"/>
                <w:color w:val="1B1C1D"/>
                <w:sz w:val="20"/>
                <w:szCs w:val="20"/>
              </w:rPr>
              <w:t>scales, but</w:t>
            </w:r>
            <w:proofErr w:type="gramEnd"/>
            <w:r>
              <w:rPr>
                <w:rFonts w:ascii="Arial Narrow" w:eastAsia="Arial Narrow" w:hAnsi="Arial Narrow" w:cs="Arial Narrow"/>
                <w:color w:val="1B1C1D"/>
                <w:sz w:val="20"/>
                <w:szCs w:val="20"/>
              </w:rPr>
              <w:t xml:space="preserve"> is more sensitive to detecting relationship distress and improvement.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86201A1"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Excellent Internal Consistency: (alpha &gt; .94).</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2E536F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Developed by Funk &amp; Rogge. Measures a partner’s appraisal of the couple's relationship, including overall satisfaction and specific areas of agreement or disagreement. It is ideal for tracking changes resulting from relationship education. Accessible at </w:t>
            </w:r>
            <w:hyperlink r:id="rId9">
              <w:r>
                <w:rPr>
                  <w:rFonts w:ascii="Arial Narrow" w:eastAsia="Arial Narrow" w:hAnsi="Arial Narrow" w:cs="Arial Narrow"/>
                  <w:color w:val="0B57D0"/>
                  <w:sz w:val="20"/>
                  <w:szCs w:val="20"/>
                  <w:u w:val="single"/>
                </w:rPr>
                <w:t>courses.psych.rochester.edu/courses/fall2011/PSY278/lectures/CSI.pdf</w:t>
              </w:r>
            </w:hyperlink>
            <w:r>
              <w:rPr>
                <w:rFonts w:ascii="Arial Narrow" w:eastAsia="Arial Narrow" w:hAnsi="Arial Narrow" w:cs="Arial Narrow"/>
                <w:color w:val="1B1C1D"/>
                <w:sz w:val="20"/>
                <w:szCs w:val="20"/>
              </w:rPr>
              <w:t>.</w:t>
            </w:r>
          </w:p>
        </w:tc>
      </w:tr>
      <w:tr w:rsidR="004547BB" w14:paraId="24A6CB51" w14:textId="77777777">
        <w:trPr>
          <w:jc w:val="center"/>
        </w:trPr>
        <w:tc>
          <w:tcPr>
            <w:tcW w:w="125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238710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Co-Parent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A5638A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Co-Parenting Relationship Quality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8C7F6D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Co-Parenting Relationship Scale (CPRS)</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A569630" w14:textId="77777777" w:rsidR="004547BB" w:rsidRDefault="00000000">
            <w:pPr>
              <w:pBdr>
                <w:top w:val="nil"/>
                <w:left w:val="nil"/>
                <w:bottom w:val="nil"/>
                <w:right w:val="nil"/>
                <w:between w:val="nil"/>
              </w:pBdr>
              <w:shd w:val="clear" w:color="auto" w:fill="FFFFFF"/>
              <w:ind w:right="-90"/>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35</w:t>
            </w:r>
          </w:p>
        </w:tc>
        <w:tc>
          <w:tcPr>
            <w:tcW w:w="268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6CC8CBA"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Strong Construct Validity: Validated across diverse family structures (married, divorced, unmarried) and correlates with child adjustment.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03F7484"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High Internal Consistency: (alpha &gt; .85) for most subscales.</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D65C79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Developed by Mark Feinberg at Pennsylvania State University. Assesses key dimensions of the co-parenting relationship, including support, agreement on child-rearing, conflict, and undermining of the other parent. Accessible through the Prevention Research Center at PSU.</w:t>
            </w:r>
          </w:p>
        </w:tc>
      </w:tr>
      <w:tr w:rsidR="004547BB" w14:paraId="1DD49C36" w14:textId="77777777">
        <w:trPr>
          <w:jc w:val="center"/>
        </w:trPr>
        <w:tc>
          <w:tcPr>
            <w:tcW w:w="125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DD2A5A3"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Co-Parent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529356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Parenting Alliance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8F3A749"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Parenting Alliance Measure (PAM)</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6656BB1"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20</w:t>
            </w:r>
          </w:p>
        </w:tc>
        <w:tc>
          <w:tcPr>
            <w:tcW w:w="268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BE14CC8"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Strong Concurrent Validity: Correlates with marital satisfaction and observed co-parenting behaviors.</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D4B423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High Internal Consistency: (alpha = .97).</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B37FC3E"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Developed by Richard R. Abidin &amp; Thomas R. Konold. Measures the degree to which parents feel they are a team in raising their child. It assesses perceived support, respect, and communication within the parenting </w:t>
            </w:r>
            <w:proofErr w:type="gramStart"/>
            <w:r>
              <w:rPr>
                <w:rFonts w:ascii="Arial Narrow" w:eastAsia="Arial Narrow" w:hAnsi="Arial Narrow" w:cs="Arial Narrow"/>
                <w:color w:val="1B1C1D"/>
                <w:sz w:val="20"/>
                <w:szCs w:val="20"/>
              </w:rPr>
              <w:t>dyad</w:t>
            </w:r>
            <w:proofErr w:type="gramEnd"/>
            <w:r>
              <w:rPr>
                <w:rFonts w:ascii="Arial Narrow" w:eastAsia="Arial Narrow" w:hAnsi="Arial Narrow" w:cs="Arial Narrow"/>
                <w:color w:val="1B1C1D"/>
                <w:sz w:val="20"/>
                <w:szCs w:val="20"/>
              </w:rPr>
              <w:t>. It is a proprietary instrument available through Psychological Assessment Resources (PAR), Inc.</w:t>
            </w:r>
          </w:p>
        </w:tc>
      </w:tr>
      <w:tr w:rsidR="004547BB" w14:paraId="157466C2" w14:textId="77777777">
        <w:trPr>
          <w:trHeight w:val="1872"/>
          <w:jc w:val="center"/>
        </w:trPr>
        <w:tc>
          <w:tcPr>
            <w:tcW w:w="125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0797440"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Co-Parent / Couple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E6D6A4E"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Intimate Partner Violence (IPV)</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6940ED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Revised Conflict Tactics Scales (CTS2)</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90B72D5"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sz w:val="20"/>
                <w:szCs w:val="20"/>
              </w:rPr>
              <w:t>78 (39 self-report, 39 partner-report)</w:t>
            </w:r>
          </w:p>
        </w:tc>
        <w:tc>
          <w:tcPr>
            <w:tcW w:w="268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741057C"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High Construct &amp; Predictive Validity: Considered a standard tool in family violence research for measuring specific acts of psychological and physical violence within a relationship.</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47C310D"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Subscales for physical assault and psychological aggression consistently report Cronbach's alpha (α) &gt; .85.</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7292B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 xml:space="preserve">Developed by Murray A. Straus and colleagues. Assesses how partners respond when they disagree or are angry. It measures behaviors across five scales: Negotiation, Psychological Aggression, Physical Assault, Sexual Coercion, and Injury, as described in “Straus, M. A., Hamby, S. L., Boney-McCoy, S., &amp; Sugarman, D. B. (1996). The Revised Conflict Tactics Scales (CTS2): Development and Preliminary Psychometric Data. </w:t>
            </w:r>
            <w:r>
              <w:rPr>
                <w:rFonts w:ascii="Arial Narrow" w:eastAsia="Arial Narrow" w:hAnsi="Arial Narrow" w:cs="Arial Narrow"/>
                <w:i/>
                <w:iCs/>
                <w:sz w:val="20"/>
                <w:szCs w:val="20"/>
              </w:rPr>
              <w:t>Journal of Family Issues</w:t>
            </w:r>
            <w:r>
              <w:rPr>
                <w:rFonts w:ascii="Arial Narrow" w:eastAsia="Arial Narrow" w:hAnsi="Arial Narrow" w:cs="Arial Narrow"/>
                <w:sz w:val="20"/>
                <w:szCs w:val="20"/>
              </w:rPr>
              <w:t>, 17(3), 283–316.”</w:t>
            </w:r>
          </w:p>
        </w:tc>
      </w:tr>
    </w:tbl>
    <w:p w14:paraId="2D96CAE3" w14:textId="77777777" w:rsidR="004547BB" w:rsidRDefault="00000000" w:rsidP="003D15E1">
      <w:pPr>
        <w:pBdr>
          <w:top w:val="nil"/>
          <w:left w:val="nil"/>
          <w:bottom w:val="nil"/>
          <w:right w:val="nil"/>
          <w:between w:val="nil"/>
        </w:pBdr>
        <w:shd w:val="clear" w:color="auto" w:fill="FFFFFF"/>
        <w:spacing w:before="120"/>
        <w:ind w:left="-994"/>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Table continues.</w:t>
      </w:r>
    </w:p>
    <w:p w14:paraId="0CF238F7" w14:textId="77777777" w:rsidR="004547BB" w:rsidRDefault="004547BB">
      <w:pPr>
        <w:pBdr>
          <w:top w:val="nil"/>
          <w:left w:val="nil"/>
          <w:bottom w:val="nil"/>
          <w:right w:val="nil"/>
          <w:between w:val="nil"/>
        </w:pBdr>
        <w:shd w:val="clear" w:color="auto" w:fill="FFFFFF"/>
        <w:ind w:left="-810"/>
        <w:rPr>
          <w:rFonts w:ascii="Arial Narrow" w:eastAsia="Arial Narrow" w:hAnsi="Arial Narrow" w:cs="Arial Narrow"/>
          <w:color w:val="1B1C1D"/>
          <w:sz w:val="20"/>
          <w:szCs w:val="20"/>
        </w:rPr>
      </w:pPr>
    </w:p>
    <w:p w14:paraId="43800EAF" w14:textId="77777777" w:rsidR="004547BB" w:rsidRDefault="004547BB">
      <w:pPr>
        <w:pBdr>
          <w:top w:val="nil"/>
          <w:left w:val="nil"/>
          <w:bottom w:val="nil"/>
          <w:right w:val="nil"/>
          <w:between w:val="nil"/>
        </w:pBdr>
        <w:shd w:val="clear" w:color="auto" w:fill="FFFFFF"/>
        <w:ind w:left="-810"/>
        <w:rPr>
          <w:rFonts w:ascii="Arial Narrow" w:eastAsia="Arial Narrow" w:hAnsi="Arial Narrow" w:cs="Arial Narrow"/>
          <w:b/>
          <w:bCs/>
          <w:color w:val="1B1C1D"/>
          <w:sz w:val="20"/>
          <w:szCs w:val="20"/>
        </w:rPr>
      </w:pPr>
    </w:p>
    <w:p w14:paraId="26EC974B" w14:textId="77777777" w:rsidR="003D15E1" w:rsidRDefault="003D15E1">
      <w:pPr>
        <w:pBdr>
          <w:top w:val="nil"/>
          <w:left w:val="nil"/>
          <w:bottom w:val="nil"/>
          <w:right w:val="nil"/>
          <w:between w:val="nil"/>
        </w:pBdr>
        <w:shd w:val="clear" w:color="auto" w:fill="FFFFFF"/>
        <w:ind w:left="-810"/>
        <w:rPr>
          <w:rFonts w:ascii="Arial Narrow" w:eastAsia="Arial Narrow" w:hAnsi="Arial Narrow" w:cs="Arial Narrow"/>
          <w:b/>
          <w:bCs/>
          <w:color w:val="1B1C1D"/>
          <w:sz w:val="20"/>
          <w:szCs w:val="20"/>
        </w:rPr>
      </w:pPr>
    </w:p>
    <w:p w14:paraId="22C016D5" w14:textId="34E3EC4A" w:rsidR="004547BB" w:rsidRDefault="00000000" w:rsidP="003D15E1">
      <w:pPr>
        <w:pBdr>
          <w:top w:val="nil"/>
          <w:left w:val="nil"/>
          <w:bottom w:val="nil"/>
          <w:right w:val="nil"/>
          <w:between w:val="nil"/>
        </w:pBdr>
        <w:shd w:val="clear" w:color="auto" w:fill="FFFFFF"/>
        <w:ind w:left="-990"/>
      </w:pPr>
      <w:r>
        <w:rPr>
          <w:rFonts w:ascii="Arial Narrow" w:eastAsia="Arial Narrow" w:hAnsi="Arial Narrow" w:cs="Arial Narrow"/>
          <w:b/>
          <w:bCs/>
          <w:color w:val="1B1C1D"/>
          <w:sz w:val="20"/>
          <w:szCs w:val="20"/>
        </w:rPr>
        <w:lastRenderedPageBreak/>
        <w:t>Table Continued.</w:t>
      </w:r>
      <w:r>
        <w:rPr>
          <w:rFonts w:ascii="Arial Narrow" w:eastAsia="Arial Narrow" w:hAnsi="Arial Narrow" w:cs="Arial Narrow"/>
          <w:b/>
          <w:bCs/>
          <w:color w:val="1B1C1D"/>
          <w:sz w:val="20"/>
          <w:szCs w:val="20"/>
        </w:rPr>
        <w:br/>
      </w:r>
    </w:p>
    <w:tbl>
      <w:tblPr>
        <w:tblStyle w:val="a7"/>
        <w:tblW w:w="147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624"/>
        <w:gridCol w:w="1440"/>
        <w:gridCol w:w="1093"/>
        <w:gridCol w:w="2430"/>
        <w:gridCol w:w="1877"/>
        <w:gridCol w:w="4950"/>
      </w:tblGrid>
      <w:tr w:rsidR="004547BB" w14:paraId="0DB1A23B" w14:textId="77777777" w:rsidTr="003D15E1">
        <w:trPr>
          <w:jc w:val="center"/>
        </w:trPr>
        <w:tc>
          <w:tcPr>
            <w:tcW w:w="133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3E38B941" w14:textId="77777777" w:rsidR="004547BB" w:rsidRDefault="00000000">
            <w:pPr>
              <w:pBdr>
                <w:top w:val="nil"/>
                <w:left w:val="nil"/>
                <w:bottom w:val="nil"/>
                <w:right w:val="nil"/>
                <w:between w:val="nil"/>
              </w:pBdr>
              <w:shd w:val="clear" w:color="auto" w:fill="FFFFFF"/>
              <w:ind w:left="-10"/>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Participant</w:t>
            </w:r>
          </w:p>
        </w:tc>
        <w:tc>
          <w:tcPr>
            <w:tcW w:w="1624"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2127BE38"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Outcome</w:t>
            </w:r>
          </w:p>
        </w:tc>
        <w:tc>
          <w:tcPr>
            <w:tcW w:w="144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0CB92863"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Measure</w:t>
            </w:r>
          </w:p>
        </w:tc>
        <w:tc>
          <w:tcPr>
            <w:tcW w:w="1093"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364F20BA"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Items</w:t>
            </w:r>
          </w:p>
        </w:tc>
        <w:tc>
          <w:tcPr>
            <w:tcW w:w="243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14A75358"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Validity</w:t>
            </w:r>
          </w:p>
        </w:tc>
        <w:tc>
          <w:tcPr>
            <w:tcW w:w="1877"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72350D4A"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Reliability</w:t>
            </w:r>
          </w:p>
        </w:tc>
        <w:tc>
          <w:tcPr>
            <w:tcW w:w="495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784BC42B"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Description</w:t>
            </w:r>
          </w:p>
        </w:tc>
      </w:tr>
      <w:tr w:rsidR="004547BB" w14:paraId="5AC09C74" w14:textId="77777777" w:rsidTr="003D15E1">
        <w:trPr>
          <w:jc w:val="cent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A9679B"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Co-Parent / Couple</w:t>
            </w:r>
          </w:p>
        </w:tc>
        <w:tc>
          <w:tcPr>
            <w:tcW w:w="162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7F88BA9"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Communication Skills / Conflict Resolution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512B10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Communication Patterns Questionnaire (CPQ) - Short Form</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91E4330"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sz w:val="20"/>
                <w:szCs w:val="20"/>
              </w:rPr>
              <w:t>11</w:t>
            </w:r>
          </w:p>
        </w:tc>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9048CFD"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Strong Construct &amp; Predictive Validity: Widely used in couples research to predict relationship distress and outcomes. It effectively identifies key problematic and constructive communication behaviors.</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EA185D3"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High Internal Consistency: Subscales consistently report a Cronbach's alpha (α) &gt; .80.</w:t>
            </w:r>
          </w:p>
        </w:tc>
        <w:tc>
          <w:tcPr>
            <w:tcW w:w="495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597C72A"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sz w:val="20"/>
                <w:szCs w:val="20"/>
              </w:rPr>
              <w:t xml:space="preserve">Developed by Andrew Christensen &amp; Megan </w:t>
            </w:r>
            <w:proofErr w:type="spellStart"/>
            <w:r>
              <w:rPr>
                <w:rFonts w:ascii="Arial Narrow" w:eastAsia="Arial Narrow" w:hAnsi="Arial Narrow" w:cs="Arial Narrow"/>
                <w:sz w:val="20"/>
                <w:szCs w:val="20"/>
              </w:rPr>
              <w:t>Sullaway</w:t>
            </w:r>
            <w:proofErr w:type="spellEnd"/>
            <w:r>
              <w:rPr>
                <w:rFonts w:ascii="Arial Narrow" w:eastAsia="Arial Narrow" w:hAnsi="Arial Narrow" w:cs="Arial Narrow"/>
                <w:sz w:val="20"/>
                <w:szCs w:val="20"/>
              </w:rPr>
              <w:t xml:space="preserve">. Assesses partners' communication behaviors during and after a conflict discussion, including constructive communication and problematic patterns such as mutual avoidance and the destructive demand/withdraw cycle. </w:t>
            </w:r>
            <w:proofErr w:type="spellStart"/>
            <w:r>
              <w:rPr>
                <w:rFonts w:ascii="Arial Narrow" w:eastAsia="Arial Narrow" w:hAnsi="Arial Narrow" w:cs="Arial Narrow"/>
                <w:sz w:val="20"/>
                <w:szCs w:val="20"/>
              </w:rPr>
              <w:t>Futris</w:t>
            </w:r>
            <w:proofErr w:type="spellEnd"/>
            <w:r>
              <w:rPr>
                <w:rFonts w:ascii="Arial Narrow" w:eastAsia="Arial Narrow" w:hAnsi="Arial Narrow" w:cs="Arial Narrow"/>
                <w:sz w:val="20"/>
                <w:szCs w:val="20"/>
              </w:rPr>
              <w:t>, T. G., Campbell, K., Nielsen, R. B., &amp; Burwell, S. (2010). The Communication Patterns Questionnaire-Short Form: A review and assessment. The Family Journal, 18(3), 275-287.</w:t>
            </w:r>
          </w:p>
        </w:tc>
      </w:tr>
      <w:tr w:rsidR="004547BB" w14:paraId="013A7177" w14:textId="77777777" w:rsidTr="003D15E1">
        <w:trPr>
          <w:jc w:val="cent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A3EF44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Child</w:t>
            </w:r>
          </w:p>
        </w:tc>
        <w:tc>
          <w:tcPr>
            <w:tcW w:w="162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C2DC4A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Child Behavior (Parent-Reported)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2DDD60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Strengths and Difficulties Questionnaire (SDQ)</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683CC1"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25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0EFA822"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Strong predictive &amp; concurrent validity, and correlates highly with intensive clinical assessments like the CBCL.</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511E90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Good Internal Consistency: (alpha &gt; .70) for total difficulties score.</w:t>
            </w:r>
          </w:p>
        </w:tc>
        <w:tc>
          <w:tcPr>
            <w:tcW w:w="495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B25B91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Developed by Dr. Robert Goodman. A brief behavioral screening questionnaire that asks parents about their child's emotional symptoms, conduct problems, hyperactivity/inattention, peer relationship problems, and prosocial behavior. Accessible at </w:t>
            </w:r>
            <w:hyperlink r:id="rId10">
              <w:r>
                <w:rPr>
                  <w:rFonts w:ascii="Arial Narrow" w:eastAsia="Arial Narrow" w:hAnsi="Arial Narrow" w:cs="Arial Narrow"/>
                  <w:color w:val="0B57D0"/>
                  <w:sz w:val="20"/>
                  <w:szCs w:val="20"/>
                  <w:u w:val="single"/>
                </w:rPr>
                <w:t>sdqinfo.org</w:t>
              </w:r>
            </w:hyperlink>
            <w:r>
              <w:rPr>
                <w:rFonts w:ascii="Arial Narrow" w:eastAsia="Arial Narrow" w:hAnsi="Arial Narrow" w:cs="Arial Narrow"/>
                <w:color w:val="1B1C1D"/>
                <w:sz w:val="20"/>
                <w:szCs w:val="20"/>
              </w:rPr>
              <w:t>.</w:t>
            </w:r>
          </w:p>
        </w:tc>
      </w:tr>
      <w:tr w:rsidR="004547BB" w14:paraId="5223B003" w14:textId="77777777" w:rsidTr="003D15E1">
        <w:trPr>
          <w:jc w:val="center"/>
        </w:trPr>
        <w:tc>
          <w:tcPr>
            <w:tcW w:w="13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A1F87FF"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Child</w:t>
            </w:r>
          </w:p>
        </w:tc>
        <w:tc>
          <w:tcPr>
            <w:tcW w:w="162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6B10A1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Child Well-Being (Parent-Reported)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0DD127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sdt>
              <w:sdtPr>
                <w:tag w:val="goog_rdk_1"/>
                <w:id w:val="889026490"/>
              </w:sdtPr>
              <w:sdtContent>
                <w:proofErr w:type="spellStart"/>
                <w:r>
                  <w:rPr>
                    <w:rFonts w:ascii="Arial Unicode MS" w:eastAsia="Arial Unicode MS" w:hAnsi="Arial Unicode MS" w:cs="Arial Unicode MS"/>
                    <w:color w:val="1B1C1D"/>
                    <w:sz w:val="20"/>
                    <w:szCs w:val="20"/>
                  </w:rPr>
                  <w:t>PedsQL</w:t>
                </w:r>
                <w:proofErr w:type="spellEnd"/>
                <w:r>
                  <w:rPr>
                    <w:rFonts w:ascii="Arial Unicode MS" w:eastAsia="Arial Unicode MS" w:hAnsi="Arial Unicode MS" w:cs="Arial Unicode MS"/>
                    <w:color w:val="1B1C1D"/>
                    <w:sz w:val="20"/>
                    <w:szCs w:val="20"/>
                  </w:rPr>
                  <w:t>™ (Pediatric Quality of Life Inventory)</w:t>
                </w:r>
              </w:sdtContent>
            </w:sdt>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C1A073E"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23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94AF3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Strong Construct Validity: Validated for assessing health-related quality of life in children and adolescents in various settings.</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C1294B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High Internal Consistency: (alpha &gt; .80) for total scale score.</w:t>
            </w:r>
          </w:p>
        </w:tc>
        <w:tc>
          <w:tcPr>
            <w:tcW w:w="495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FE0121C"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Developed by Dr. James W. Varni. Measures a child's quality of life in core dimensions of health as outlined by the World Health Organization: Physical, Emotional, Social, and School Functioning. Accessible through a licensing agreement at </w:t>
            </w:r>
            <w:hyperlink r:id="rId11">
              <w:r>
                <w:rPr>
                  <w:rFonts w:ascii="Arial Narrow" w:eastAsia="Arial Narrow" w:hAnsi="Arial Narrow" w:cs="Arial Narrow"/>
                  <w:color w:val="0B57D0"/>
                  <w:sz w:val="20"/>
                  <w:szCs w:val="20"/>
                  <w:u w:val="single"/>
                </w:rPr>
                <w:t>pedsql.org</w:t>
              </w:r>
            </w:hyperlink>
            <w:r>
              <w:rPr>
                <w:rFonts w:ascii="Arial Narrow" w:eastAsia="Arial Narrow" w:hAnsi="Arial Narrow" w:cs="Arial Narrow"/>
                <w:color w:val="1B1C1D"/>
                <w:sz w:val="20"/>
                <w:szCs w:val="20"/>
              </w:rPr>
              <w:t>.</w:t>
            </w:r>
          </w:p>
        </w:tc>
      </w:tr>
    </w:tbl>
    <w:p w14:paraId="3E243609" w14:textId="77777777" w:rsidR="004547BB" w:rsidRDefault="004547BB">
      <w:pPr>
        <w:shd w:val="clear" w:color="auto" w:fill="FFFFFF"/>
        <w:ind w:left="-810"/>
        <w:rPr>
          <w:rFonts w:ascii="Arial Narrow" w:eastAsia="Arial Narrow" w:hAnsi="Arial Narrow" w:cs="Arial Narrow"/>
          <w:sz w:val="20"/>
          <w:szCs w:val="20"/>
        </w:rPr>
      </w:pPr>
    </w:p>
    <w:p w14:paraId="0E39D409" w14:textId="77777777" w:rsidR="004547BB" w:rsidRDefault="00000000">
      <w:pPr>
        <w:shd w:val="clear" w:color="auto" w:fill="FFFFFF"/>
        <w:rPr>
          <w:rFonts w:ascii="Arial Narrow" w:eastAsia="Arial Narrow" w:hAnsi="Arial Narrow" w:cs="Arial Narrow"/>
          <w:color w:val="1B1C1D"/>
          <w:sz w:val="20"/>
          <w:szCs w:val="20"/>
        </w:rPr>
      </w:pPr>
      <w:r>
        <w:br w:type="page"/>
      </w:r>
    </w:p>
    <w:p w14:paraId="5B880BCC" w14:textId="77777777" w:rsidR="004547BB" w:rsidRDefault="00000000" w:rsidP="003D15E1">
      <w:pPr>
        <w:pBdr>
          <w:top w:val="nil"/>
          <w:left w:val="nil"/>
          <w:bottom w:val="nil"/>
          <w:right w:val="nil"/>
          <w:between w:val="nil"/>
        </w:pBdr>
        <w:shd w:val="clear" w:color="auto" w:fill="FFFFFF"/>
        <w:spacing w:after="120"/>
        <w:ind w:left="-900"/>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lastRenderedPageBreak/>
        <w:t>Table 2: Outcome Measures Using Administrative Data</w:t>
      </w:r>
    </w:p>
    <w:tbl>
      <w:tblPr>
        <w:tblStyle w:val="a8"/>
        <w:tblW w:w="14670" w:type="dxa"/>
        <w:tblInd w:w="-9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82"/>
        <w:gridCol w:w="1448"/>
        <w:gridCol w:w="1530"/>
        <w:gridCol w:w="1980"/>
        <w:gridCol w:w="1620"/>
        <w:gridCol w:w="1988"/>
        <w:gridCol w:w="4222"/>
      </w:tblGrid>
      <w:tr w:rsidR="004547BB" w14:paraId="0573E4A1" w14:textId="77777777" w:rsidTr="003D15E1">
        <w:tc>
          <w:tcPr>
            <w:tcW w:w="1882"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0D398999"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Data Source</w:t>
            </w:r>
          </w:p>
        </w:tc>
        <w:tc>
          <w:tcPr>
            <w:tcW w:w="144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7360690D"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Participant</w:t>
            </w:r>
          </w:p>
        </w:tc>
        <w:tc>
          <w:tcPr>
            <w:tcW w:w="153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54AB19F2"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Outcome</w:t>
            </w:r>
          </w:p>
        </w:tc>
        <w:tc>
          <w:tcPr>
            <w:tcW w:w="198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430F4D6D"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Measure/Data Elements</w:t>
            </w:r>
          </w:p>
        </w:tc>
        <w:tc>
          <w:tcPr>
            <w:tcW w:w="162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3D1A39BF"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Validity</w:t>
            </w:r>
          </w:p>
        </w:tc>
        <w:tc>
          <w:tcPr>
            <w:tcW w:w="198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3226247C"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Reliability</w:t>
            </w:r>
          </w:p>
        </w:tc>
        <w:tc>
          <w:tcPr>
            <w:tcW w:w="4222"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7C52898D"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Description</w:t>
            </w:r>
          </w:p>
        </w:tc>
      </w:tr>
      <w:tr w:rsidR="004547BB" w14:paraId="3D29015E" w14:textId="77777777" w:rsidTr="003D15E1">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A16B873" w14:textId="77777777" w:rsidR="004547BB" w:rsidRDefault="00000000">
            <w:pPr>
              <w:pBdr>
                <w:top w:val="nil"/>
                <w:left w:val="nil"/>
                <w:bottom w:val="nil"/>
                <w:right w:val="nil"/>
                <w:between w:val="nil"/>
              </w:pBdr>
              <w:shd w:val="clear" w:color="auto" w:fill="FFFFFF"/>
              <w:ind w:left="-9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State Workforce Agency (SWA)</w:t>
            </w:r>
          </w:p>
        </w:tc>
        <w:tc>
          <w:tcPr>
            <w:tcW w:w="144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4AEE3F3"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46BC8C1"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Employment and Earnings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6016808" w14:textId="77777777" w:rsidR="004547BB" w:rsidRDefault="00000000">
            <w:pPr>
              <w:numPr>
                <w:ilvl w:val="0"/>
                <w:numId w:val="2"/>
              </w:numPr>
              <w:pBdr>
                <w:top w:val="nil"/>
                <w:left w:val="nil"/>
                <w:bottom w:val="nil"/>
                <w:right w:val="nil"/>
                <w:between w:val="nil"/>
              </w:pBdr>
              <w:shd w:val="clear" w:color="auto" w:fill="FFFFFF"/>
              <w:ind w:left="190" w:hanging="26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Employment Status</w:t>
            </w:r>
          </w:p>
          <w:p w14:paraId="0F00E588" w14:textId="77777777" w:rsidR="004547BB" w:rsidRDefault="00000000">
            <w:pPr>
              <w:numPr>
                <w:ilvl w:val="0"/>
                <w:numId w:val="2"/>
              </w:numPr>
              <w:pBdr>
                <w:top w:val="nil"/>
                <w:left w:val="nil"/>
                <w:bottom w:val="nil"/>
                <w:right w:val="nil"/>
                <w:between w:val="nil"/>
              </w:pBdr>
              <w:shd w:val="clear" w:color="auto" w:fill="FFFFFF"/>
              <w:ind w:left="190" w:hanging="26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Quarterly Earnings</w:t>
            </w:r>
          </w:p>
          <w:p w14:paraId="30725817" w14:textId="77777777" w:rsidR="004547BB" w:rsidRDefault="00000000">
            <w:pPr>
              <w:numPr>
                <w:ilvl w:val="0"/>
                <w:numId w:val="2"/>
              </w:numPr>
              <w:pBdr>
                <w:top w:val="nil"/>
                <w:left w:val="nil"/>
                <w:bottom w:val="nil"/>
                <w:right w:val="nil"/>
                <w:between w:val="nil"/>
              </w:pBdr>
              <w:shd w:val="clear" w:color="auto" w:fill="FFFFFF"/>
              <w:ind w:left="190" w:hanging="26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Job Retention (90, 180, 365 days) </w:t>
            </w:r>
          </w:p>
          <w:p w14:paraId="2DAA4159" w14:textId="77777777" w:rsidR="004547BB" w:rsidRDefault="004547BB">
            <w:pPr>
              <w:pBdr>
                <w:top w:val="nil"/>
                <w:left w:val="nil"/>
                <w:bottom w:val="nil"/>
                <w:right w:val="nil"/>
                <w:between w:val="nil"/>
              </w:pBdr>
              <w:shd w:val="clear" w:color="auto" w:fill="FFFFFF"/>
              <w:rPr>
                <w:rFonts w:ascii="Arial Narrow" w:eastAsia="Arial Narrow" w:hAnsi="Arial Narrow" w:cs="Arial Narrow"/>
                <w:color w:val="1B1C1D"/>
                <w:sz w:val="20"/>
                <w:szCs w:val="20"/>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799C8BF" w14:textId="77777777" w:rsidR="004547BB" w:rsidRDefault="00000000">
            <w:pPr>
              <w:pBdr>
                <w:top w:val="nil"/>
                <w:left w:val="nil"/>
                <w:bottom w:val="nil"/>
                <w:right w:val="nil"/>
                <w:between w:val="nil"/>
              </w:pBdr>
              <w:shd w:val="clear" w:color="auto" w:fill="FFFFFF"/>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High Construct Validity:</w:t>
            </w:r>
            <w:r>
              <w:rPr>
                <w:rFonts w:ascii="Arial Narrow" w:eastAsia="Arial Narrow" w:hAnsi="Arial Narrow" w:cs="Arial Narrow"/>
                <w:color w:val="1B1C1D"/>
                <w:sz w:val="20"/>
                <w:szCs w:val="20"/>
              </w:rPr>
              <w:t xml:space="preserve"> Considered the gold standard for verifying employment and earnings data, directly reflecting economic activity.</w:t>
            </w:r>
          </w:p>
        </w:tc>
        <w:tc>
          <w:tcPr>
            <w:tcW w:w="19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1B74A49" w14:textId="77777777" w:rsidR="004547BB" w:rsidRDefault="00000000">
            <w:pPr>
              <w:pBdr>
                <w:top w:val="nil"/>
                <w:left w:val="nil"/>
                <w:bottom w:val="nil"/>
                <w:right w:val="nil"/>
                <w:between w:val="nil"/>
              </w:pBdr>
              <w:shd w:val="clear" w:color="auto" w:fill="FFFFFF"/>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High Reliability:</w:t>
            </w:r>
            <w:r>
              <w:rPr>
                <w:rFonts w:ascii="Arial Narrow" w:eastAsia="Arial Narrow" w:hAnsi="Arial Narrow" w:cs="Arial Narrow"/>
                <w:color w:val="1B1C1D"/>
                <w:sz w:val="20"/>
                <w:szCs w:val="20"/>
              </w:rPr>
              <w:t xml:space="preserve"> Data is sourced from official employer-reported tax records, ensuring high accuracy and consistency.</w:t>
            </w:r>
          </w:p>
        </w:tc>
        <w:tc>
          <w:tcPr>
            <w:tcW w:w="422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FA9B8F2"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Provided by the </w:t>
            </w:r>
            <w:r>
              <w:rPr>
                <w:rFonts w:ascii="Arial Narrow" w:eastAsia="Arial Narrow" w:hAnsi="Arial Narrow" w:cs="Arial Narrow"/>
                <w:b/>
                <w:bCs/>
                <w:color w:val="1B1C1D"/>
                <w:sz w:val="20"/>
                <w:szCs w:val="20"/>
              </w:rPr>
              <w:t>State Workforce Agency</w:t>
            </w:r>
            <w:r>
              <w:rPr>
                <w:rFonts w:ascii="Arial Narrow" w:eastAsia="Arial Narrow" w:hAnsi="Arial Narrow" w:cs="Arial Narrow"/>
                <w:color w:val="1B1C1D"/>
                <w:sz w:val="20"/>
                <w:szCs w:val="20"/>
              </w:rPr>
              <w:t xml:space="preserve"> through a data-sharing agreement. Uses participant Social Security Numbers to match against the National Directory of New Hires (NDNH) and state unemployment insurance (UI) wage records to track employment status, earnings, and retention over time.</w:t>
            </w:r>
          </w:p>
        </w:tc>
      </w:tr>
      <w:tr w:rsidR="004547BB" w14:paraId="325D0C3D" w14:textId="77777777" w:rsidTr="003D15E1">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9264ABD" w14:textId="77777777" w:rsidR="004547BB" w:rsidRDefault="00000000">
            <w:pPr>
              <w:pBdr>
                <w:top w:val="nil"/>
                <w:left w:val="nil"/>
                <w:bottom w:val="nil"/>
                <w:right w:val="nil"/>
                <w:between w:val="nil"/>
              </w:pBdr>
              <w:shd w:val="clear" w:color="auto" w:fill="FFFFFF"/>
              <w:ind w:left="-18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State Child Support (IV-D) Agency</w:t>
            </w:r>
          </w:p>
        </w:tc>
        <w:tc>
          <w:tcPr>
            <w:tcW w:w="144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0E1B75"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1405FCD"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Child Support Compliance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DA7FE89" w14:textId="77777777" w:rsidR="004547BB" w:rsidRDefault="00000000">
            <w:pPr>
              <w:numPr>
                <w:ilvl w:val="0"/>
                <w:numId w:val="1"/>
              </w:numPr>
              <w:pBdr>
                <w:top w:val="nil"/>
                <w:left w:val="nil"/>
                <w:bottom w:val="nil"/>
                <w:right w:val="nil"/>
                <w:between w:val="nil"/>
              </w:pBdr>
              <w:shd w:val="clear" w:color="auto" w:fill="FFFFFF"/>
              <w:ind w:left="190" w:hanging="260"/>
              <w:rPr>
                <w:rFonts w:ascii="Arial Narrow" w:eastAsia="Arial Narrow" w:hAnsi="Arial Narrow" w:cs="Arial Narrow"/>
                <w:color w:val="575B5F"/>
                <w:sz w:val="20"/>
                <w:szCs w:val="20"/>
                <w:vertAlign w:val="superscript"/>
              </w:rPr>
            </w:pPr>
            <w:r>
              <w:rPr>
                <w:rFonts w:ascii="Arial Narrow" w:eastAsia="Arial Narrow" w:hAnsi="Arial Narrow" w:cs="Arial Narrow"/>
                <w:color w:val="1B1C1D"/>
                <w:sz w:val="20"/>
                <w:szCs w:val="20"/>
              </w:rPr>
              <w:t xml:space="preserve">Child Support Order Established </w:t>
            </w:r>
          </w:p>
          <w:p w14:paraId="70DC970C" w14:textId="77777777" w:rsidR="004547BB" w:rsidRDefault="00000000">
            <w:pPr>
              <w:numPr>
                <w:ilvl w:val="0"/>
                <w:numId w:val="1"/>
              </w:numPr>
              <w:pBdr>
                <w:top w:val="nil"/>
                <w:left w:val="nil"/>
                <w:bottom w:val="nil"/>
                <w:right w:val="nil"/>
                <w:between w:val="nil"/>
              </w:pBdr>
              <w:shd w:val="clear" w:color="auto" w:fill="FFFFFF"/>
              <w:ind w:left="190" w:hanging="260"/>
              <w:rPr>
                <w:rFonts w:ascii="Arial Narrow" w:eastAsia="Arial Narrow" w:hAnsi="Arial Narrow" w:cs="Arial Narrow"/>
                <w:color w:val="575B5F"/>
                <w:sz w:val="20"/>
                <w:szCs w:val="20"/>
                <w:vertAlign w:val="superscript"/>
              </w:rPr>
            </w:pPr>
            <w:r>
              <w:rPr>
                <w:rFonts w:ascii="Arial Narrow" w:eastAsia="Arial Narrow" w:hAnsi="Arial Narrow" w:cs="Arial Narrow"/>
                <w:color w:val="1B1C1D"/>
                <w:sz w:val="20"/>
                <w:szCs w:val="20"/>
              </w:rPr>
              <w:t xml:space="preserve">Monthly Payments Made </w:t>
            </w:r>
          </w:p>
          <w:p w14:paraId="599B99EC" w14:textId="77777777" w:rsidR="004547BB" w:rsidRDefault="00000000">
            <w:pPr>
              <w:numPr>
                <w:ilvl w:val="0"/>
                <w:numId w:val="1"/>
              </w:numPr>
              <w:pBdr>
                <w:top w:val="nil"/>
                <w:left w:val="nil"/>
                <w:bottom w:val="nil"/>
                <w:right w:val="nil"/>
                <w:between w:val="nil"/>
              </w:pBdr>
              <w:shd w:val="clear" w:color="auto" w:fill="FFFFFF"/>
              <w:ind w:left="190" w:hanging="260"/>
              <w:rPr>
                <w:rFonts w:ascii="Arial Narrow" w:eastAsia="Arial Narrow" w:hAnsi="Arial Narrow" w:cs="Arial Narrow"/>
                <w:color w:val="575B5F"/>
                <w:sz w:val="20"/>
                <w:szCs w:val="20"/>
                <w:vertAlign w:val="superscript"/>
              </w:rPr>
            </w:pPr>
            <w:r>
              <w:rPr>
                <w:rFonts w:ascii="Arial Narrow" w:eastAsia="Arial Narrow" w:hAnsi="Arial Narrow" w:cs="Arial Narrow"/>
                <w:color w:val="1B1C1D"/>
                <w:sz w:val="20"/>
                <w:szCs w:val="20"/>
              </w:rPr>
              <w:t>Arrears Paid</w:t>
            </w:r>
          </w:p>
          <w:p w14:paraId="416CE899" w14:textId="77777777" w:rsidR="004547BB" w:rsidRDefault="00000000">
            <w:pPr>
              <w:numPr>
                <w:ilvl w:val="0"/>
                <w:numId w:val="1"/>
              </w:numPr>
              <w:pBdr>
                <w:top w:val="nil"/>
                <w:left w:val="nil"/>
                <w:bottom w:val="nil"/>
                <w:right w:val="nil"/>
                <w:between w:val="nil"/>
              </w:pBdr>
              <w:shd w:val="clear" w:color="auto" w:fill="FFFFFF"/>
              <w:ind w:left="190" w:hanging="260"/>
              <w:rPr>
                <w:rFonts w:ascii="Arial Narrow" w:eastAsia="Arial Narrow" w:hAnsi="Arial Narrow" w:cs="Arial Narrow"/>
                <w:color w:val="575B5F"/>
                <w:sz w:val="20"/>
                <w:szCs w:val="20"/>
                <w:vertAlign w:val="superscript"/>
              </w:rPr>
            </w:pPr>
            <w:r>
              <w:rPr>
                <w:rFonts w:ascii="Arial Narrow" w:eastAsia="Arial Narrow" w:hAnsi="Arial Narrow" w:cs="Arial Narrow"/>
                <w:color w:val="1B1C1D"/>
                <w:sz w:val="20"/>
                <w:szCs w:val="20"/>
              </w:rPr>
              <w:t xml:space="preserve">Order Modification </w:t>
            </w:r>
          </w:p>
          <w:p w14:paraId="0A2404B6" w14:textId="77777777" w:rsidR="004547BB" w:rsidRDefault="004547BB">
            <w:pPr>
              <w:pBdr>
                <w:top w:val="nil"/>
                <w:left w:val="nil"/>
                <w:bottom w:val="nil"/>
                <w:right w:val="nil"/>
                <w:between w:val="nil"/>
              </w:pBdr>
              <w:shd w:val="clear" w:color="auto" w:fill="FFFFFF"/>
              <w:rPr>
                <w:rFonts w:ascii="Arial Narrow" w:eastAsia="Arial Narrow" w:hAnsi="Arial Narrow" w:cs="Arial Narrow"/>
                <w:color w:val="575B5F"/>
                <w:sz w:val="20"/>
                <w:szCs w:val="20"/>
                <w:vertAlign w:val="superscript"/>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2D5666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High Face &amp; Construct Validity:</w:t>
            </w:r>
            <w:r>
              <w:rPr>
                <w:rFonts w:ascii="Arial Narrow" w:eastAsia="Arial Narrow" w:hAnsi="Arial Narrow" w:cs="Arial Narrow"/>
                <w:color w:val="1B1C1D"/>
                <w:sz w:val="20"/>
                <w:szCs w:val="20"/>
              </w:rPr>
              <w:t xml:space="preserve"> Official records provide direct, objective evidence of a father's formal financial support and legal engagement with the child support system.</w:t>
            </w:r>
          </w:p>
        </w:tc>
        <w:tc>
          <w:tcPr>
            <w:tcW w:w="19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FC63E4E"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High Reliability:</w:t>
            </w:r>
            <w:r>
              <w:rPr>
                <w:rFonts w:ascii="Arial Narrow" w:eastAsia="Arial Narrow" w:hAnsi="Arial Narrow" w:cs="Arial Narrow"/>
                <w:color w:val="1B1C1D"/>
                <w:sz w:val="20"/>
                <w:szCs w:val="20"/>
              </w:rPr>
              <w:t xml:space="preserve"> Sourced directly from the official state child support enforcement system, ensuring data is accurate and reflects actual legal and financial transactions.</w:t>
            </w:r>
          </w:p>
        </w:tc>
        <w:tc>
          <w:tcPr>
            <w:tcW w:w="422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3511BB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Provided by the </w:t>
            </w:r>
            <w:r>
              <w:rPr>
                <w:rFonts w:ascii="Arial Narrow" w:eastAsia="Arial Narrow" w:hAnsi="Arial Narrow" w:cs="Arial Narrow"/>
                <w:b/>
                <w:bCs/>
                <w:color w:val="1B1C1D"/>
                <w:sz w:val="20"/>
                <w:szCs w:val="20"/>
              </w:rPr>
              <w:t>State or County Child Support Agency</w:t>
            </w:r>
            <w:r>
              <w:rPr>
                <w:rFonts w:ascii="Arial Narrow" w:eastAsia="Arial Narrow" w:hAnsi="Arial Narrow" w:cs="Arial Narrow"/>
                <w:color w:val="1B1C1D"/>
                <w:sz w:val="20"/>
                <w:szCs w:val="20"/>
              </w:rPr>
              <w:t xml:space="preserve"> through a data-sharing agreement. Tracks key events in a father's child support case, including the establishment of orders, consistency of payments, and any modifications, which are direct measures of financial responsibility</w:t>
            </w:r>
            <w:r>
              <w:rPr>
                <w:rFonts w:ascii="Arial Narrow" w:eastAsia="Arial Narrow" w:hAnsi="Arial Narrow" w:cs="Arial Narrow"/>
                <w:color w:val="575B5F"/>
                <w:sz w:val="20"/>
                <w:szCs w:val="20"/>
                <w:vertAlign w:val="superscript"/>
              </w:rPr>
              <w:t>8</w:t>
            </w:r>
            <w:r>
              <w:rPr>
                <w:rFonts w:ascii="Arial Narrow" w:eastAsia="Arial Narrow" w:hAnsi="Arial Narrow" w:cs="Arial Narrow"/>
                <w:color w:val="1B1C1D"/>
                <w:sz w:val="20"/>
                <w:szCs w:val="20"/>
              </w:rPr>
              <w:t>.</w:t>
            </w:r>
          </w:p>
          <w:p w14:paraId="79A10C2D" w14:textId="77777777" w:rsidR="004547BB" w:rsidRDefault="004547BB">
            <w:pPr>
              <w:pBdr>
                <w:top w:val="nil"/>
                <w:left w:val="nil"/>
                <w:bottom w:val="nil"/>
                <w:right w:val="nil"/>
                <w:between w:val="nil"/>
              </w:pBdr>
              <w:shd w:val="clear" w:color="auto" w:fill="FFFFFF"/>
              <w:rPr>
                <w:rFonts w:ascii="Arial Narrow" w:eastAsia="Arial Narrow" w:hAnsi="Arial Narrow" w:cs="Arial Narrow"/>
                <w:color w:val="1B1C1D"/>
                <w:sz w:val="20"/>
                <w:szCs w:val="20"/>
              </w:rPr>
            </w:pPr>
          </w:p>
        </w:tc>
      </w:tr>
      <w:tr w:rsidR="004547BB" w14:paraId="38F9E522" w14:textId="77777777" w:rsidTr="003D15E1">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6AB5D99"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Partner Educational Institution</w:t>
            </w:r>
          </w:p>
        </w:tc>
        <w:tc>
          <w:tcPr>
            <w:tcW w:w="144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7327D76"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70411A1"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Educational / Credential Attainment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2250756" w14:textId="77777777" w:rsidR="004547BB" w:rsidRDefault="00000000">
            <w:pPr>
              <w:numPr>
                <w:ilvl w:val="0"/>
                <w:numId w:val="2"/>
              </w:numPr>
              <w:pBdr>
                <w:top w:val="nil"/>
                <w:left w:val="nil"/>
                <w:bottom w:val="nil"/>
                <w:right w:val="nil"/>
                <w:between w:val="nil"/>
              </w:pBdr>
              <w:shd w:val="clear" w:color="auto" w:fill="FFFFFF"/>
              <w:ind w:left="190" w:hanging="17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Enrollment in Education/Training</w:t>
            </w:r>
          </w:p>
          <w:p w14:paraId="31972A69" w14:textId="77777777" w:rsidR="004547BB" w:rsidRDefault="00000000">
            <w:pPr>
              <w:numPr>
                <w:ilvl w:val="0"/>
                <w:numId w:val="2"/>
              </w:numPr>
              <w:pBdr>
                <w:top w:val="nil"/>
                <w:left w:val="nil"/>
                <w:bottom w:val="nil"/>
                <w:right w:val="nil"/>
                <w:between w:val="nil"/>
              </w:pBdr>
              <w:shd w:val="clear" w:color="auto" w:fill="FFFFFF"/>
              <w:ind w:left="190" w:hanging="17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Attainment of Certificate or Credential </w:t>
            </w:r>
          </w:p>
          <w:p w14:paraId="0F42D284" w14:textId="77777777" w:rsidR="004547BB" w:rsidRDefault="004547BB">
            <w:pPr>
              <w:pBdr>
                <w:top w:val="nil"/>
                <w:left w:val="nil"/>
                <w:bottom w:val="nil"/>
                <w:right w:val="nil"/>
                <w:between w:val="nil"/>
              </w:pBdr>
              <w:shd w:val="clear" w:color="auto" w:fill="FFFFFF"/>
              <w:rPr>
                <w:rFonts w:ascii="Arial Narrow" w:eastAsia="Arial Narrow" w:hAnsi="Arial Narrow" w:cs="Arial Narrow"/>
                <w:color w:val="575B5F"/>
                <w:sz w:val="20"/>
                <w:szCs w:val="20"/>
                <w:vertAlign w:val="superscript"/>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192D9AA"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High Face Validity:</w:t>
            </w:r>
            <w:r>
              <w:rPr>
                <w:rFonts w:ascii="Arial Narrow" w:eastAsia="Arial Narrow" w:hAnsi="Arial Narrow" w:cs="Arial Narrow"/>
                <w:color w:val="1B1C1D"/>
                <w:sz w:val="20"/>
                <w:szCs w:val="20"/>
              </w:rPr>
              <w:t xml:space="preserve"> Official school or training provider records serve as direct proof of a participant's engagement in skill-building and successful completion.</w:t>
            </w:r>
          </w:p>
        </w:tc>
        <w:tc>
          <w:tcPr>
            <w:tcW w:w="19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9B4FBB7"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High Reliability:</w:t>
            </w:r>
            <w:r>
              <w:rPr>
                <w:rFonts w:ascii="Arial Narrow" w:eastAsia="Arial Narrow" w:hAnsi="Arial Narrow" w:cs="Arial Narrow"/>
                <w:color w:val="1B1C1D"/>
                <w:sz w:val="20"/>
                <w:szCs w:val="20"/>
              </w:rPr>
              <w:t xml:space="preserve"> Transcripts and certificates from accredited institutions are verifiable and standardized records of educational achievement.</w:t>
            </w:r>
          </w:p>
        </w:tc>
        <w:tc>
          <w:tcPr>
            <w:tcW w:w="422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2974B8"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Provided by </w:t>
            </w:r>
            <w:r>
              <w:rPr>
                <w:rFonts w:ascii="Arial Narrow" w:eastAsia="Arial Narrow" w:hAnsi="Arial Narrow" w:cs="Arial Narrow"/>
                <w:b/>
                <w:bCs/>
                <w:color w:val="1B1C1D"/>
                <w:sz w:val="20"/>
                <w:szCs w:val="20"/>
              </w:rPr>
              <w:t>partnering community colleges, vocational schools, or training providers</w:t>
            </w:r>
            <w:r>
              <w:rPr>
                <w:rFonts w:ascii="Arial Narrow" w:eastAsia="Arial Narrow" w:hAnsi="Arial Narrow" w:cs="Arial Narrow"/>
                <w:color w:val="1B1C1D"/>
                <w:sz w:val="20"/>
                <w:szCs w:val="20"/>
              </w:rPr>
              <w:t xml:space="preserve"> through a data-sharing agreement. These data confirm participants’ progress in career-advancing education, a key component of economic stability activities 11.</w:t>
            </w:r>
          </w:p>
          <w:p w14:paraId="346F9D7F" w14:textId="77777777" w:rsidR="004547BB" w:rsidRDefault="004547BB">
            <w:pPr>
              <w:pBdr>
                <w:top w:val="nil"/>
                <w:left w:val="nil"/>
                <w:bottom w:val="nil"/>
                <w:right w:val="nil"/>
                <w:between w:val="nil"/>
              </w:pBdr>
              <w:shd w:val="clear" w:color="auto" w:fill="FFFFFF"/>
              <w:rPr>
                <w:rFonts w:ascii="Arial Narrow" w:eastAsia="Arial Narrow" w:hAnsi="Arial Narrow" w:cs="Arial Narrow"/>
                <w:color w:val="1B1C1D"/>
                <w:sz w:val="20"/>
                <w:szCs w:val="20"/>
              </w:rPr>
            </w:pPr>
          </w:p>
        </w:tc>
      </w:tr>
    </w:tbl>
    <w:p w14:paraId="65D81494" w14:textId="77777777" w:rsidR="004547BB" w:rsidRDefault="00000000" w:rsidP="003D15E1">
      <w:pPr>
        <w:shd w:val="clear" w:color="auto" w:fill="FFFFFF"/>
        <w:spacing w:before="120"/>
        <w:ind w:left="-900"/>
        <w:rPr>
          <w:rFonts w:ascii="Arial Narrow" w:eastAsia="Arial Narrow" w:hAnsi="Arial Narrow" w:cs="Arial Narrow"/>
          <w:sz w:val="20"/>
          <w:szCs w:val="20"/>
        </w:rPr>
      </w:pPr>
      <w:r>
        <w:rPr>
          <w:rFonts w:ascii="Arial Narrow" w:eastAsia="Arial Narrow" w:hAnsi="Arial Narrow" w:cs="Arial Narrow"/>
          <w:sz w:val="20"/>
          <w:szCs w:val="20"/>
        </w:rPr>
        <w:t>Table continues.</w:t>
      </w:r>
    </w:p>
    <w:p w14:paraId="2D9A59B1" w14:textId="77777777" w:rsidR="004547BB" w:rsidRDefault="004547BB">
      <w:pPr>
        <w:shd w:val="clear" w:color="auto" w:fill="FFFFFF"/>
        <w:ind w:left="-810"/>
        <w:rPr>
          <w:rFonts w:ascii="Arial Narrow" w:eastAsia="Arial Narrow" w:hAnsi="Arial Narrow" w:cs="Arial Narrow"/>
        </w:rPr>
      </w:pPr>
    </w:p>
    <w:p w14:paraId="156FB2AC" w14:textId="77777777" w:rsidR="004547BB" w:rsidRDefault="004547BB">
      <w:pPr>
        <w:shd w:val="clear" w:color="auto" w:fill="FFFFFF"/>
        <w:ind w:left="-810"/>
        <w:rPr>
          <w:rFonts w:ascii="Arial Narrow" w:eastAsia="Arial Narrow" w:hAnsi="Arial Narrow" w:cs="Arial Narrow"/>
        </w:rPr>
      </w:pPr>
    </w:p>
    <w:p w14:paraId="79261C04" w14:textId="77777777" w:rsidR="004547BB" w:rsidRDefault="004547BB">
      <w:pPr>
        <w:shd w:val="clear" w:color="auto" w:fill="FFFFFF"/>
        <w:ind w:left="-810"/>
        <w:rPr>
          <w:rFonts w:ascii="Arial Narrow" w:eastAsia="Arial Narrow" w:hAnsi="Arial Narrow" w:cs="Arial Narrow"/>
        </w:rPr>
      </w:pPr>
    </w:p>
    <w:p w14:paraId="460DB3BF" w14:textId="773D23ED" w:rsidR="004547BB" w:rsidRDefault="00000000" w:rsidP="003D15E1">
      <w:pPr>
        <w:shd w:val="clear" w:color="auto" w:fill="FFFFFF"/>
        <w:spacing w:before="120" w:after="120"/>
        <w:ind w:left="-990"/>
        <w:rPr>
          <w:b/>
          <w:bCs/>
        </w:rPr>
      </w:pPr>
      <w:r>
        <w:rPr>
          <w:rFonts w:ascii="Arial Narrow" w:eastAsia="Arial Narrow" w:hAnsi="Arial Narrow" w:cs="Arial Narrow"/>
          <w:b/>
          <w:bCs/>
        </w:rPr>
        <w:lastRenderedPageBreak/>
        <w:t>Table Continued.</w:t>
      </w:r>
    </w:p>
    <w:tbl>
      <w:tblPr>
        <w:tblStyle w:val="a9"/>
        <w:tblW w:w="14408" w:type="dxa"/>
        <w:tblInd w:w="-9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82"/>
        <w:gridCol w:w="1448"/>
        <w:gridCol w:w="1530"/>
        <w:gridCol w:w="1980"/>
        <w:gridCol w:w="1620"/>
        <w:gridCol w:w="1988"/>
        <w:gridCol w:w="3960"/>
      </w:tblGrid>
      <w:tr w:rsidR="004547BB" w14:paraId="5A6DB34A" w14:textId="77777777" w:rsidTr="003D15E1">
        <w:tc>
          <w:tcPr>
            <w:tcW w:w="1882"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16B58E9D"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Data Source</w:t>
            </w:r>
          </w:p>
        </w:tc>
        <w:tc>
          <w:tcPr>
            <w:tcW w:w="144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4E2CE9E9"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Participant</w:t>
            </w:r>
          </w:p>
        </w:tc>
        <w:tc>
          <w:tcPr>
            <w:tcW w:w="153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2C16776C"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Outcome</w:t>
            </w:r>
          </w:p>
        </w:tc>
        <w:tc>
          <w:tcPr>
            <w:tcW w:w="198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74F033A9" w14:textId="77777777" w:rsidR="004547BB" w:rsidRDefault="00000000">
            <w:pPr>
              <w:pBdr>
                <w:top w:val="nil"/>
                <w:left w:val="nil"/>
                <w:bottom w:val="nil"/>
                <w:right w:val="nil"/>
                <w:between w:val="nil"/>
              </w:pBdr>
              <w:shd w:val="clear" w:color="auto" w:fill="FFFFFF"/>
              <w:ind w:left="180"/>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Measure/Data Elements</w:t>
            </w:r>
          </w:p>
        </w:tc>
        <w:tc>
          <w:tcPr>
            <w:tcW w:w="162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3DFADAE6"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Validity</w:t>
            </w:r>
          </w:p>
        </w:tc>
        <w:tc>
          <w:tcPr>
            <w:tcW w:w="198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5BAC70CF"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Reliability</w:t>
            </w:r>
          </w:p>
        </w:tc>
        <w:tc>
          <w:tcPr>
            <w:tcW w:w="396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tcPr>
          <w:p w14:paraId="0170AB71" w14:textId="77777777" w:rsidR="004547BB" w:rsidRDefault="00000000">
            <w:pPr>
              <w:pBdr>
                <w:top w:val="nil"/>
                <w:left w:val="nil"/>
                <w:bottom w:val="nil"/>
                <w:right w:val="nil"/>
                <w:between w:val="nil"/>
              </w:pBdr>
              <w:shd w:val="clear" w:color="auto" w:fill="FFFFFF"/>
              <w:jc w:val="center"/>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Description</w:t>
            </w:r>
          </w:p>
        </w:tc>
      </w:tr>
      <w:tr w:rsidR="004547BB" w14:paraId="02EC181D" w14:textId="77777777" w:rsidTr="003D15E1">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D84024A"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State Department of Corrections / County Criminal Justice System</w:t>
            </w:r>
          </w:p>
        </w:tc>
        <w:tc>
          <w:tcPr>
            <w:tcW w:w="144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C589F1D"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Father</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EDCC0ED"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Reduced Recidivism</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5E21013" w14:textId="77777777" w:rsidR="004547BB" w:rsidRDefault="00000000">
            <w:pPr>
              <w:numPr>
                <w:ilvl w:val="0"/>
                <w:numId w:val="3"/>
              </w:numPr>
              <w:pBdr>
                <w:top w:val="nil"/>
                <w:left w:val="nil"/>
                <w:bottom w:val="nil"/>
                <w:right w:val="nil"/>
                <w:between w:val="nil"/>
              </w:pBdr>
              <w:shd w:val="clear" w:color="auto" w:fill="FFFFFF"/>
              <w:ind w:left="180" w:hanging="18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New Arrests</w:t>
            </w:r>
          </w:p>
          <w:p w14:paraId="3C8F89C9" w14:textId="77777777" w:rsidR="004547BB" w:rsidRDefault="00000000">
            <w:pPr>
              <w:numPr>
                <w:ilvl w:val="0"/>
                <w:numId w:val="3"/>
              </w:numPr>
              <w:pBdr>
                <w:top w:val="nil"/>
                <w:left w:val="nil"/>
                <w:bottom w:val="nil"/>
                <w:right w:val="nil"/>
                <w:between w:val="nil"/>
              </w:pBdr>
              <w:shd w:val="clear" w:color="auto" w:fill="FFFFFF"/>
              <w:ind w:left="180" w:hanging="18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New Convictions</w:t>
            </w:r>
          </w:p>
          <w:p w14:paraId="69A5B889" w14:textId="77777777" w:rsidR="004547BB" w:rsidRDefault="00000000">
            <w:pPr>
              <w:numPr>
                <w:ilvl w:val="0"/>
                <w:numId w:val="3"/>
              </w:numPr>
              <w:pBdr>
                <w:top w:val="nil"/>
                <w:left w:val="nil"/>
                <w:bottom w:val="nil"/>
                <w:right w:val="nil"/>
                <w:between w:val="nil"/>
              </w:pBdr>
              <w:shd w:val="clear" w:color="auto" w:fill="FFFFFF"/>
              <w:ind w:left="180" w:hanging="180"/>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Re-incarceration</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5A55BC7" w14:textId="188E0B50"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b/>
                <w:bCs/>
                <w:color w:val="1B1C1D"/>
                <w:sz w:val="20"/>
                <w:szCs w:val="20"/>
              </w:rPr>
              <w:t>High Predictive Validity:</w:t>
            </w:r>
            <w:r>
              <w:rPr>
                <w:rFonts w:ascii="Arial Narrow" w:eastAsia="Arial Narrow" w:hAnsi="Arial Narrow" w:cs="Arial Narrow"/>
                <w:color w:val="1B1C1D"/>
                <w:sz w:val="20"/>
                <w:szCs w:val="20"/>
              </w:rPr>
              <w:t xml:space="preserve"> Official criminal justice records are the standard for measuring recidivism and are a primary outcome for programs serving re-entering fathers</w:t>
            </w:r>
            <w:r w:rsidR="003D15E1">
              <w:rPr>
                <w:rFonts w:ascii="Arial Narrow" w:eastAsia="Arial Narrow" w:hAnsi="Arial Narrow" w:cs="Arial Narrow"/>
                <w:color w:val="1B1C1D"/>
                <w:sz w:val="20"/>
                <w:szCs w:val="20"/>
              </w:rPr>
              <w:t>.</w:t>
            </w:r>
          </w:p>
        </w:tc>
        <w:tc>
          <w:tcPr>
            <w:tcW w:w="198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3BEAC60" w14:textId="77777777" w:rsidR="004547BB" w:rsidRDefault="00000000">
            <w:pPr>
              <w:pBdr>
                <w:top w:val="nil"/>
                <w:left w:val="nil"/>
                <w:bottom w:val="nil"/>
                <w:right w:val="nil"/>
                <w:between w:val="nil"/>
              </w:pBdr>
              <w:shd w:val="clear" w:color="auto" w:fill="FFFFFF"/>
              <w:rPr>
                <w:rFonts w:ascii="Arial Narrow" w:eastAsia="Arial Narrow" w:hAnsi="Arial Narrow" w:cs="Arial Narrow"/>
                <w:b/>
                <w:bCs/>
                <w:color w:val="1B1C1D"/>
                <w:sz w:val="20"/>
                <w:szCs w:val="20"/>
              </w:rPr>
            </w:pPr>
            <w:r>
              <w:rPr>
                <w:rFonts w:ascii="Arial Narrow" w:eastAsia="Arial Narrow" w:hAnsi="Arial Narrow" w:cs="Arial Narrow"/>
                <w:b/>
                <w:bCs/>
                <w:color w:val="1B1C1D"/>
                <w:sz w:val="20"/>
                <w:szCs w:val="20"/>
              </w:rPr>
              <w:t>High Reliability:</w:t>
            </w:r>
            <w:r>
              <w:rPr>
                <w:rFonts w:ascii="Arial Narrow" w:eastAsia="Arial Narrow" w:hAnsi="Arial Narrow" w:cs="Arial Narrow"/>
                <w:color w:val="1B1C1D"/>
                <w:sz w:val="20"/>
                <w:szCs w:val="20"/>
              </w:rPr>
              <w:t xml:space="preserve"> Sourced from official state and local criminal justice databases (e.g., RAP sheets), providing accurate and verifiable data on justice system involvement.</w:t>
            </w:r>
          </w:p>
        </w:tc>
        <w:tc>
          <w:tcPr>
            <w:tcW w:w="39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4E79280" w14:textId="77777777" w:rsidR="004547BB" w:rsidRDefault="00000000">
            <w:pPr>
              <w:pBdr>
                <w:top w:val="nil"/>
                <w:left w:val="nil"/>
                <w:bottom w:val="nil"/>
                <w:right w:val="nil"/>
                <w:between w:val="nil"/>
              </w:pBdr>
              <w:shd w:val="clear" w:color="auto" w:fill="FFFFFF"/>
              <w:rPr>
                <w:rFonts w:ascii="Arial Narrow" w:eastAsia="Arial Narrow" w:hAnsi="Arial Narrow" w:cs="Arial Narrow"/>
                <w:color w:val="1B1C1D"/>
                <w:sz w:val="20"/>
                <w:szCs w:val="20"/>
              </w:rPr>
            </w:pPr>
            <w:r>
              <w:rPr>
                <w:rFonts w:ascii="Arial Narrow" w:eastAsia="Arial Narrow" w:hAnsi="Arial Narrow" w:cs="Arial Narrow"/>
                <w:color w:val="1B1C1D"/>
                <w:sz w:val="20"/>
                <w:szCs w:val="20"/>
              </w:rPr>
              <w:t xml:space="preserve">Provided by the </w:t>
            </w:r>
            <w:r>
              <w:rPr>
                <w:rFonts w:ascii="Arial Narrow" w:eastAsia="Arial Narrow" w:hAnsi="Arial Narrow" w:cs="Arial Narrow"/>
                <w:b/>
                <w:bCs/>
                <w:color w:val="1B1C1D"/>
                <w:sz w:val="20"/>
                <w:szCs w:val="20"/>
              </w:rPr>
              <w:t>State Department of Corrections or local law enforcement agencies</w:t>
            </w:r>
            <w:r>
              <w:rPr>
                <w:rFonts w:ascii="Arial Narrow" w:eastAsia="Arial Narrow" w:hAnsi="Arial Narrow" w:cs="Arial Narrow"/>
                <w:color w:val="1B1C1D"/>
                <w:sz w:val="20"/>
                <w:szCs w:val="20"/>
              </w:rPr>
              <w:t xml:space="preserve"> through a data-sharing agreement. Tracks new criminal justice involvement post-program enrollment to measure the program's impact on community reintegration and public safety.</w:t>
            </w:r>
          </w:p>
        </w:tc>
      </w:tr>
    </w:tbl>
    <w:p w14:paraId="3665BB52" w14:textId="77777777" w:rsidR="004547BB" w:rsidRDefault="004547BB">
      <w:pPr>
        <w:shd w:val="clear" w:color="auto" w:fill="FFFFFF"/>
        <w:rPr>
          <w:rFonts w:ascii="Arial Narrow" w:eastAsia="Arial Narrow" w:hAnsi="Arial Narrow" w:cs="Arial Narrow"/>
          <w:color w:val="1B1C1D"/>
          <w:sz w:val="20"/>
          <w:szCs w:val="20"/>
        </w:rPr>
      </w:pPr>
    </w:p>
    <w:sectPr w:rsidR="004547BB">
      <w:headerReference w:type="default" r:id="rId12"/>
      <w:footerReference w:type="default" r:id="rId13"/>
      <w:pgSz w:w="15840" w:h="12240" w:orient="landscape"/>
      <w:pgMar w:top="90" w:right="1440" w:bottom="432" w:left="1440" w:header="0" w:footer="4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6DA7" w14:textId="77777777" w:rsidR="00522669" w:rsidRDefault="00522669">
      <w:r>
        <w:separator/>
      </w:r>
    </w:p>
  </w:endnote>
  <w:endnote w:type="continuationSeparator" w:id="0">
    <w:p w14:paraId="0FB3E09C" w14:textId="77777777" w:rsidR="00522669" w:rsidRDefault="00522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1163AB1C-F4CA-4A2E-A73B-8FEFDDBA984F}"/>
    <w:embedBold r:id="rId2" w:fontKey="{E052EAD0-CAD3-4590-BC5D-78A131C11499}"/>
    <w:embedItalic r:id="rId3" w:fontKey="{98B5D629-8570-407D-87BF-E749E42D2F1A}"/>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CCBE183F-CF78-4C35-B0FC-ECC140A049F1}"/>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C4753C79-F468-4859-A278-038E23FC4E6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3B613F0B-7AB5-49B4-8F1E-262E72A926D1}"/>
  </w:font>
  <w:font w:name="Cambria">
    <w:panose1 w:val="02040503050406030204"/>
    <w:charset w:val="00"/>
    <w:family w:val="roman"/>
    <w:pitch w:val="variable"/>
    <w:sig w:usb0="E00006FF" w:usb1="420024FF" w:usb2="02000000" w:usb3="00000000" w:csb0="0000019F" w:csb1="00000000"/>
    <w:embedRegular r:id="rId7" w:fontKey="{7D6B0CAF-8A65-4A1F-8E6A-1937E8E5B5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E3A" w14:textId="77777777" w:rsidR="004547BB" w:rsidRPr="003D15E1" w:rsidRDefault="00000000">
    <w:pPr>
      <w:pBdr>
        <w:top w:val="single" w:sz="4" w:space="1" w:color="D9D9D9"/>
        <w:left w:val="nil"/>
        <w:bottom w:val="nil"/>
        <w:right w:val="nil"/>
        <w:between w:val="nil"/>
      </w:pBdr>
      <w:tabs>
        <w:tab w:val="center" w:pos="4680"/>
        <w:tab w:val="right" w:pos="9360"/>
      </w:tabs>
      <w:jc w:val="right"/>
      <w:rPr>
        <w:rFonts w:ascii="Arial Narrow" w:hAnsi="Arial Narrow"/>
        <w:color w:val="000000"/>
        <w:sz w:val="20"/>
        <w:szCs w:val="20"/>
      </w:rPr>
    </w:pPr>
    <w:r w:rsidRPr="003D15E1">
      <w:rPr>
        <w:rFonts w:ascii="Arial Narrow" w:hAnsi="Arial Narrow"/>
        <w:color w:val="000000"/>
        <w:sz w:val="20"/>
        <w:szCs w:val="20"/>
      </w:rPr>
      <w:fldChar w:fldCharType="begin"/>
    </w:r>
    <w:r w:rsidRPr="003D15E1">
      <w:rPr>
        <w:rFonts w:ascii="Arial Narrow" w:hAnsi="Arial Narrow"/>
        <w:color w:val="000000"/>
        <w:sz w:val="20"/>
        <w:szCs w:val="20"/>
      </w:rPr>
      <w:instrText>PAGE</w:instrText>
    </w:r>
    <w:r w:rsidRPr="003D15E1">
      <w:rPr>
        <w:rFonts w:ascii="Arial Narrow" w:hAnsi="Arial Narrow"/>
        <w:color w:val="000000"/>
        <w:sz w:val="20"/>
        <w:szCs w:val="20"/>
      </w:rPr>
      <w:fldChar w:fldCharType="separate"/>
    </w:r>
    <w:r w:rsidR="003D15E1" w:rsidRPr="003D15E1">
      <w:rPr>
        <w:rFonts w:ascii="Arial Narrow" w:hAnsi="Arial Narrow"/>
        <w:noProof/>
        <w:color w:val="000000"/>
        <w:sz w:val="20"/>
        <w:szCs w:val="20"/>
      </w:rPr>
      <w:t>1</w:t>
    </w:r>
    <w:r w:rsidRPr="003D15E1">
      <w:rPr>
        <w:rFonts w:ascii="Arial Narrow" w:hAnsi="Arial Narrow"/>
        <w:color w:val="000000"/>
        <w:sz w:val="20"/>
        <w:szCs w:val="20"/>
      </w:rPr>
      <w:fldChar w:fldCharType="end"/>
    </w:r>
    <w:r w:rsidRPr="003D15E1">
      <w:rPr>
        <w:rFonts w:ascii="Arial Narrow" w:hAnsi="Arial Narrow"/>
        <w:color w:val="000000"/>
        <w:sz w:val="20"/>
        <w:szCs w:val="20"/>
      </w:rPr>
      <w:t xml:space="preserve"> | Page</w:t>
    </w:r>
  </w:p>
  <w:p w14:paraId="603B4E5C" w14:textId="77777777" w:rsidR="004547BB" w:rsidRDefault="004547B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7F73" w14:textId="77777777" w:rsidR="00522669" w:rsidRDefault="00522669">
      <w:r>
        <w:separator/>
      </w:r>
    </w:p>
  </w:footnote>
  <w:footnote w:type="continuationSeparator" w:id="0">
    <w:p w14:paraId="5812E9CE" w14:textId="77777777" w:rsidR="00522669" w:rsidRDefault="00522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132D1" w14:textId="77777777" w:rsidR="004547BB" w:rsidRDefault="004547BB">
    <w:pPr>
      <w:pBdr>
        <w:top w:val="nil"/>
        <w:left w:val="nil"/>
        <w:bottom w:val="nil"/>
        <w:right w:val="nil"/>
        <w:between w:val="nil"/>
      </w:pBdr>
      <w:tabs>
        <w:tab w:val="center" w:pos="4680"/>
        <w:tab w:val="right" w:pos="9360"/>
      </w:tabs>
      <w:rPr>
        <w:color w:val="000000"/>
      </w:rPr>
    </w:pPr>
  </w:p>
  <w:p w14:paraId="028743A3" w14:textId="77777777" w:rsidR="004547BB" w:rsidRPr="003D15E1" w:rsidRDefault="00000000" w:rsidP="003D15E1">
    <w:pPr>
      <w:pBdr>
        <w:top w:val="nil"/>
        <w:left w:val="nil"/>
        <w:bottom w:val="nil"/>
        <w:right w:val="nil"/>
        <w:between w:val="nil"/>
      </w:pBdr>
      <w:tabs>
        <w:tab w:val="center" w:pos="4680"/>
        <w:tab w:val="right" w:pos="9360"/>
      </w:tabs>
      <w:ind w:left="-806" w:right="-634"/>
      <w:jc w:val="right"/>
      <w:rPr>
        <w:rFonts w:ascii="Arial Narrow" w:hAnsi="Arial Narrow"/>
        <w:color w:val="000000"/>
        <w:sz w:val="20"/>
        <w:szCs w:val="20"/>
      </w:rPr>
    </w:pPr>
    <w:r w:rsidRPr="003D15E1">
      <w:rPr>
        <w:rFonts w:ascii="Arial Narrow" w:hAnsi="Arial Narrow"/>
        <w:sz w:val="20"/>
        <w:szCs w:val="20"/>
      </w:rPr>
      <w:t>Dr. Herb Turner | Analytica Insights, Inc. | 10.24.2025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25271"/>
    <w:multiLevelType w:val="multilevel"/>
    <w:tmpl w:val="FDA8DADC"/>
    <w:lvl w:ilvl="0">
      <w:numFmt w:val="bullet"/>
      <w:lvlText w:val="•"/>
      <w:lvlJc w:val="left"/>
      <w:pPr>
        <w:ind w:left="1080" w:hanging="360"/>
      </w:pPr>
      <w:rPr>
        <w:rFonts w:ascii="Arial Narrow" w:eastAsia="Arial Narrow" w:hAnsi="Arial Narrow" w:cs="Arial Narro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ADC1DD2"/>
    <w:multiLevelType w:val="multilevel"/>
    <w:tmpl w:val="7A4E99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A7531F5"/>
    <w:multiLevelType w:val="multilevel"/>
    <w:tmpl w:val="A050CD04"/>
    <w:lvl w:ilvl="0">
      <w:numFmt w:val="bullet"/>
      <w:lvlText w:val="•"/>
      <w:lvlJc w:val="left"/>
      <w:pPr>
        <w:ind w:left="360" w:hanging="360"/>
      </w:pPr>
      <w:rPr>
        <w:rFonts w:ascii="Arial Narrow" w:eastAsia="Arial Narrow" w:hAnsi="Arial Narrow" w:cs="Arial Narro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487132662">
    <w:abstractNumId w:val="1"/>
  </w:num>
  <w:num w:numId="2" w16cid:durableId="1763407037">
    <w:abstractNumId w:val="2"/>
  </w:num>
  <w:num w:numId="3" w16cid:durableId="154116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7BB"/>
    <w:rsid w:val="003D15E1"/>
    <w:rsid w:val="004547BB"/>
    <w:rsid w:val="00522669"/>
    <w:rsid w:val="00B64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28187"/>
  <w15:docId w15:val="{B4236474-35D1-400A-9479-09A765A76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926C9"/>
    <w:pPr>
      <w:tabs>
        <w:tab w:val="center" w:pos="4680"/>
        <w:tab w:val="right" w:pos="9360"/>
      </w:tabs>
    </w:pPr>
  </w:style>
  <w:style w:type="character" w:customStyle="1" w:styleId="HeaderChar">
    <w:name w:val="Header Char"/>
    <w:basedOn w:val="DefaultParagraphFont"/>
    <w:link w:val="Header"/>
    <w:uiPriority w:val="99"/>
    <w:rsid w:val="000926C9"/>
  </w:style>
  <w:style w:type="paragraph" w:styleId="Footer">
    <w:name w:val="footer"/>
    <w:basedOn w:val="Normal"/>
    <w:link w:val="FooterChar"/>
    <w:uiPriority w:val="99"/>
    <w:unhideWhenUsed/>
    <w:rsid w:val="000926C9"/>
    <w:pPr>
      <w:tabs>
        <w:tab w:val="center" w:pos="4680"/>
        <w:tab w:val="right" w:pos="9360"/>
      </w:tabs>
    </w:pPr>
  </w:style>
  <w:style w:type="character" w:customStyle="1" w:styleId="FooterChar">
    <w:name w:val="Footer Char"/>
    <w:basedOn w:val="DefaultParagraphFont"/>
    <w:link w:val="Footer"/>
    <w:uiPriority w:val="99"/>
    <w:rsid w:val="000926C9"/>
  </w:style>
  <w:style w:type="paragraph" w:styleId="ListParagraph">
    <w:name w:val="List Paragraph"/>
    <w:basedOn w:val="Normal"/>
    <w:uiPriority w:val="34"/>
    <w:qFormat/>
    <w:rsid w:val="00D72884"/>
    <w:pPr>
      <w:ind w:left="720"/>
      <w:contextualSpacing/>
    </w:p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therhood.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dsql.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dqinfo.org" TargetMode="External"/><Relationship Id="rId4" Type="http://schemas.openxmlformats.org/officeDocument/2006/relationships/settings" Target="settings.xml"/><Relationship Id="rId9" Type="http://schemas.openxmlformats.org/officeDocument/2006/relationships/hyperlink" Target="https://www.google.com/search?q=http://courses.psych.rochester.edu/courses/fall2011/PSY278/lectures/CSI.pd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5pdKPYJCJF+ItlrwtygU3Aco3A==">CgMxLjAaKwoBMBImCiQIB0IgCgxBcmlhbCBOYXJyb3cSEEFyaWFsIFVuaWNvZGUgTVMaKwoBMRImCiQIB0IgCgxBcmlhbCBOYXJyb3cSEEFyaWFsIFVuaWNvZGUgTVM4AHIhMWE2LUJRcXhRQUVXQlhaQWZJSElKZ2ptQWNZNFpfVHFB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1646</Words>
  <Characters>10653</Characters>
  <Application>Microsoft Office Word</Application>
  <DocSecurity>0</DocSecurity>
  <Lines>591</Lines>
  <Paragraphs>198</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Herbert Turner</cp:lastModifiedBy>
  <cp:revision>3</cp:revision>
  <dcterms:created xsi:type="dcterms:W3CDTF">2025-08-20T15:37:00Z</dcterms:created>
  <dcterms:modified xsi:type="dcterms:W3CDTF">2025-12-19T17:04:00Z</dcterms:modified>
</cp:coreProperties>
</file>