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20" w:after="240" w:line="240" w:lineRule="auto"/>
        <w:ind w:firstLine="0"/>
        <w:jc w:val="center"/>
      </w:pPr>
      <w:r>
        <w:rPr>
          <w:rFonts w:ascii="Century Gothic" w:hAnsi="Century Gothic" w:cs="Century Gothic" w:eastAsia="Century Gothic"/>
          <w:b/>
          <w:sz w:val="26"/>
          <w:u w:val="single"/>
        </w:rPr>
        <w:t>CONTRATO DE PRESTAÇÃO DE SERVIÇOS ADVOCATÍCIOS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Pelo presente instrumento particular, as partes abaixo qualificadas têm entre si justo e contratado o presente </w:t>
      </w:r>
      <w:r>
        <w:rPr>
          <w:rFonts w:ascii="Century Gothic" w:hAnsi="Century Gothic" w:cs="Century Gothic" w:eastAsia="Century Gothic"/>
          <w:b/>
          <w:sz w:val="22"/>
        </w:rPr>
        <w:t>Contrato de Prestação de Serviços Advocatícios</w:t>
      </w:r>
      <w:r>
        <w:rPr>
          <w:rFonts w:ascii="Century Gothic" w:hAnsi="Century Gothic" w:cs="Century Gothic" w:eastAsia="Century Gothic"/>
          <w:sz w:val="22"/>
        </w:rPr>
        <w:t>, regido pelo Estatuto da Advocacia e da OAB (Lei nº 8.906/94), pelo Código de Ética e Disciplina da OAB, pelo Código de Processo Civil (Lei nº 13.105/2015), pela Lei dos Juizados Especiais (Lei nº 9.099/95) e pelo Código Civil (Lei nº 10.406/2002), mediante as cláusulas e condições a seguir: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CONTRATANTE:</w:t>
      </w:r>
      <w:r>
        <w:rPr>
          <w:rFonts w:ascii="Century Gothic" w:hAnsi="Century Gothic" w:cs="Century Gothic" w:eastAsia="Century Gothic"/>
          <w:sz w:val="22"/>
        </w:rPr>
        <w:t xml:space="preserve"> EDSON RIBEIRO DIAS, brasileiro, solteiro, portador da Cédula de Identidade RG n.º 424030 PC/PA, inscrito no CPF/MF sob o n.º 895.555.542-34, residente e domiciliado à Rua H, n.º 21, Bairro União, Parauapebas/PA, CEP 68.515-000.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CONTRATADO:</w:t>
      </w:r>
      <w:r>
        <w:rPr>
          <w:rFonts w:ascii="Century Gothic" w:hAnsi="Century Gothic" w:cs="Century Gothic" w:eastAsia="Century Gothic"/>
          <w:sz w:val="22"/>
        </w:rPr>
        <w:t xml:space="preserve"> HERBETH MATHEUS MENDONÇA DO NASCIMENTO, brasileiro, solteiro, advogado, inscrito na OAB/PA sob o n.º 39.261, com escritório profissional na Rua D, n.º 410, Sala B, Bairro Cidade Nova, Parauapebas/PA, CEP 68.310-418, e-mail: herbethmatheus.adv@gmail.com.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1ª — DO OBJETO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 xml:space="preserve">, mediante o competente mandado judicial outorgado pelo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, obriga-se a prestar serviços advocatícios consistentes na propositura e acompanhamento de </w:t>
      </w:r>
      <w:r>
        <w:rPr>
          <w:rFonts w:ascii="Century Gothic" w:hAnsi="Century Gothic" w:cs="Century Gothic" w:eastAsia="Century Gothic"/>
          <w:b/>
          <w:sz w:val="22"/>
        </w:rPr>
        <w:t>AÇÃO DE RESCISÃO CONTRATUAL POR VÍCIO DE CONSENTIMENTO C/C RESTITUIÇÃO INTEGRAL DE VALORES, INDENIZAÇÃO POR DANOS MORAIS</w:t>
      </w:r>
      <w:r>
        <w:rPr>
          <w:rFonts w:ascii="Century Gothic" w:hAnsi="Century Gothic" w:cs="Century Gothic" w:eastAsia="Century Gothic"/>
          <w:sz w:val="22"/>
        </w:rPr>
        <w:t>, a ser distribuída em face de: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1. </w:t>
      </w:r>
      <w:r>
        <w:rPr>
          <w:rFonts w:ascii="Century Gothic" w:hAnsi="Century Gothic" w:cs="Century Gothic" w:eastAsia="Century Gothic"/>
          <w:b/>
          <w:sz w:val="22"/>
        </w:rPr>
        <w:t>J. FERREIRA REPRESENTAÇÕES LTDA</w:t>
      </w:r>
      <w:r>
        <w:rPr>
          <w:rFonts w:ascii="Century Gothic" w:hAnsi="Century Gothic" w:cs="Century Gothic" w:eastAsia="Century Gothic"/>
          <w:sz w:val="22"/>
        </w:rPr>
        <w:t>, pessoa jurídica de direito privado, inscrita no CNPJ/ME nº 43.674.644/0001-78, situada na Avenida Rio Grande, nº 155, Bairro Beiro Rio, Parauapebas – PA, CEP 68515-000; e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2. </w:t>
      </w:r>
      <w:r>
        <w:rPr>
          <w:rFonts w:ascii="Century Gothic" w:hAnsi="Century Gothic" w:cs="Century Gothic" w:eastAsia="Century Gothic"/>
          <w:b/>
          <w:sz w:val="22"/>
        </w:rPr>
        <w:t>LIMA FINANCEIRA LTDA</w:t>
      </w:r>
      <w:r>
        <w:rPr>
          <w:rFonts w:ascii="Century Gothic" w:hAnsi="Century Gothic" w:cs="Century Gothic" w:eastAsia="Century Gothic"/>
          <w:sz w:val="22"/>
        </w:rPr>
        <w:t>, pessoa jurídica de direito privado, inscrita no CNPJ/ME nº 46.603.969/0001-58, situada na Avenida Rio Grande, nº 155, Bairro Beiro Rio, Parauapebas – PA, CEP 68515-000.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Parágrafo Único.</w:t>
      </w:r>
      <w:r>
        <w:rPr>
          <w:rFonts w:ascii="Century Gothic" w:hAnsi="Century Gothic" w:cs="Century Gothic" w:eastAsia="Century Gothic"/>
          <w:sz w:val="22"/>
        </w:rPr>
        <w:t xml:space="preserve"> Os serviços abrangem o patrocínio da causa em primeira instância (Juizado Especial Cível da Comarca de Parauapebas/PA) e em segunda instância (Turma Recursal), incluindo a fase de cumprimento de sentença/execução, até o efetivo recebimento dos valores pelo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>. A atuação em instâncias superiores (STJ e STF) dependerá de ajuste complementar específico.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2ª — DAS OBRIGAÇÕES DO CONTRATADO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São obrigações do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>: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a)</w:t>
      </w:r>
      <w:r>
        <w:rPr>
          <w:rFonts w:ascii="Century Gothic" w:hAnsi="Century Gothic" w:cs="Century Gothic" w:eastAsia="Century Gothic"/>
          <w:sz w:val="22"/>
        </w:rPr>
        <w:t xml:space="preserve"> Prestar os serviços advocatícios com zelo, lealdade, ética e nos prazos legais;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b)</w:t>
      </w:r>
      <w:r>
        <w:rPr>
          <w:rFonts w:ascii="Century Gothic" w:hAnsi="Century Gothic" w:cs="Century Gothic" w:eastAsia="Century Gothic"/>
          <w:sz w:val="22"/>
        </w:rPr>
        <w:t xml:space="preserve"> Manter 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 informado sobre o andamento processual relevante, preferencialmente por meio eletrônico (WhatsApp);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c)</w:t>
      </w:r>
      <w:r>
        <w:rPr>
          <w:rFonts w:ascii="Century Gothic" w:hAnsi="Century Gothic" w:cs="Century Gothic" w:eastAsia="Century Gothic"/>
          <w:sz w:val="22"/>
        </w:rPr>
        <w:t xml:space="preserve"> Guardar sigilo profissional sobre todos os fatos e documentos;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d)</w:t>
      </w:r>
      <w:r>
        <w:rPr>
          <w:rFonts w:ascii="Century Gothic" w:hAnsi="Century Gothic" w:cs="Century Gothic" w:eastAsia="Century Gothic"/>
          <w:sz w:val="22"/>
        </w:rPr>
        <w:t xml:space="preserve"> Conservar a documentação fornecida e devolvê-la ao término dos serviços, se solicitado.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3ª — DAS OBRIGAÇÕES DO CONTRATANTE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São obrigações do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>: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a)</w:t>
      </w:r>
      <w:r>
        <w:rPr>
          <w:rFonts w:ascii="Century Gothic" w:hAnsi="Century Gothic" w:cs="Century Gothic" w:eastAsia="Century Gothic"/>
          <w:sz w:val="22"/>
        </w:rPr>
        <w:t xml:space="preserve"> Fornecer ao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 xml:space="preserve"> todos os documentos, informações e provas necessárias ao bom desempenho do mandato, declarando sob as penas da lei a veracidade dos fatos narrados;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b)</w:t>
      </w:r>
      <w:r>
        <w:rPr>
          <w:rFonts w:ascii="Century Gothic" w:hAnsi="Century Gothic" w:cs="Century Gothic" w:eastAsia="Century Gothic"/>
          <w:sz w:val="22"/>
        </w:rPr>
        <w:t xml:space="preserve"> Comparecer a </w:t>
      </w:r>
      <w:r>
        <w:rPr>
          <w:rFonts w:ascii="Century Gothic" w:hAnsi="Century Gothic" w:cs="Century Gothic" w:eastAsia="Century Gothic"/>
          <w:b/>
          <w:sz w:val="22"/>
        </w:rPr>
        <w:t>TODAS</w:t>
      </w:r>
      <w:r>
        <w:rPr>
          <w:rFonts w:ascii="Century Gothic" w:hAnsi="Century Gothic" w:cs="Century Gothic" w:eastAsia="Century Gothic"/>
          <w:sz w:val="22"/>
        </w:rPr>
        <w:t xml:space="preserve"> as audiências para as quais for designado, sob pena de extinção do processo e condenação ao pagamento de custas processuais (Art. 51, inciso I, da Lei 9.099/95), ônus que recairá exclusivamente sobre 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>;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c)</w:t>
      </w:r>
      <w:r>
        <w:rPr>
          <w:rFonts w:ascii="Century Gothic" w:hAnsi="Century Gothic" w:cs="Century Gothic" w:eastAsia="Century Gothic"/>
          <w:sz w:val="22"/>
        </w:rPr>
        <w:t xml:space="preserve"> Comunicar imediatamente qualquer alteração de endereço, telefone ou e-mail;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d)</w:t>
      </w:r>
      <w:r>
        <w:rPr>
          <w:rFonts w:ascii="Century Gothic" w:hAnsi="Century Gothic" w:cs="Century Gothic" w:eastAsia="Century Gothic"/>
          <w:sz w:val="22"/>
        </w:rPr>
        <w:t xml:space="preserve"> Não realizar acordo, transação ou qualquer composição diretamente com a parte contrária sem a prévia e expressa anuência do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>, sob pena de incidência da cláusula penal prevista neste instrumento.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4ª — DOS HONORÁRIOS CONTRATUAIS DE ÊXITO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Em remuneração aos serviços profissionais ora pactuados, 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 pagará ao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 xml:space="preserve">, a título de honorários contratuais de êxito, o percentual de </w:t>
      </w:r>
      <w:r>
        <w:rPr>
          <w:rFonts w:ascii="Century Gothic" w:hAnsi="Century Gothic" w:cs="Century Gothic" w:eastAsia="Century Gothic"/>
          <w:b/>
          <w:sz w:val="22"/>
        </w:rPr>
        <w:t>50% (CINQUENTA POR CENTO)</w:t>
      </w:r>
      <w:r>
        <w:rPr>
          <w:rFonts w:ascii="Century Gothic" w:hAnsi="Century Gothic" w:cs="Century Gothic" w:eastAsia="Century Gothic"/>
          <w:sz w:val="22"/>
        </w:rPr>
        <w:t xml:space="preserve"> incidente sobre o </w:t>
      </w:r>
      <w:r>
        <w:rPr>
          <w:rFonts w:ascii="Century Gothic" w:hAnsi="Century Gothic" w:cs="Century Gothic" w:eastAsia="Century Gothic"/>
          <w:b/>
          <w:sz w:val="22"/>
        </w:rPr>
        <w:t>VALOR BRUTO</w:t>
      </w:r>
      <w:r>
        <w:rPr>
          <w:rFonts w:ascii="Century Gothic" w:hAnsi="Century Gothic" w:cs="Century Gothic" w:eastAsia="Century Gothic"/>
          <w:sz w:val="22"/>
        </w:rPr>
        <w:t xml:space="preserve"> do proveito econômico obtido ao final da demanda, seja por sentença transitada em julgado, tutela de urgência, ou acordo judicial/extrajudicial.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Parágrafo Primeiro:</w:t>
      </w:r>
      <w:r>
        <w:rPr>
          <w:rFonts w:ascii="Century Gothic" w:hAnsi="Century Gothic" w:cs="Century Gothic" w:eastAsia="Century Gothic"/>
          <w:sz w:val="22"/>
        </w:rPr>
        <w:t xml:space="preserve"> Compreende-se por proveito econômico bruto a totalidade dos valores recebidos, incluindo: restituição de valores (simples ou em dobro), indenização por danos morais, danos materiais, juros, correção monetária e eventuais multas cominatórias (astreintes) fixadas por descumprimento de ordem judicial.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Parágrafo Segundo (Cláusula de Retenção):</w:t>
      </w:r>
      <w:r>
        <w:rPr>
          <w:rFonts w:ascii="Century Gothic" w:hAnsi="Century Gothic" w:cs="Century Gothic" w:eastAsia="Century Gothic"/>
          <w:sz w:val="22"/>
        </w:rPr>
        <w:t xml:space="preserve"> Fica 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 xml:space="preserve"> expressamente autorizado a reter e compensar os honorários contratuais devidos diretamente dos valores levantados através de alvará judicial, requisição de pequeno valor (RPV) ou depósitos realizados pelas rés, efetuando o repasse do saldo remanescente ao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>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5ª — DOS HONORÁRIOS DE SUCUMBÊNCIA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Os honorários advocatícios de sucumbência, fixados judicialmente nos termos do art. 85 do CPC e art. 55 da Lei 9.099/95, pertencem </w:t>
      </w:r>
      <w:r>
        <w:rPr>
          <w:rFonts w:ascii="Century Gothic" w:hAnsi="Century Gothic" w:cs="Century Gothic" w:eastAsia="Century Gothic"/>
          <w:b/>
          <w:sz w:val="22"/>
        </w:rPr>
        <w:t>EXCLUSIVAMENTE</w:t>
      </w:r>
      <w:r>
        <w:rPr>
          <w:rFonts w:ascii="Century Gothic" w:hAnsi="Century Gothic" w:cs="Century Gothic" w:eastAsia="Century Gothic"/>
          <w:sz w:val="22"/>
        </w:rPr>
        <w:t xml:space="preserve"> ao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 xml:space="preserve">, possuem natureza alimentar e autônoma, e </w:t>
      </w:r>
      <w:r>
        <w:rPr>
          <w:rFonts w:ascii="Century Gothic" w:hAnsi="Century Gothic" w:cs="Century Gothic" w:eastAsia="Century Gothic"/>
          <w:b/>
          <w:sz w:val="22"/>
        </w:rPr>
        <w:t>NÃO</w:t>
      </w:r>
      <w:r>
        <w:rPr>
          <w:rFonts w:ascii="Century Gothic" w:hAnsi="Century Gothic" w:cs="Century Gothic" w:eastAsia="Century Gothic"/>
          <w:sz w:val="22"/>
        </w:rPr>
        <w:t xml:space="preserve"> se confundem nem se compensam com os honorários contratuais previstos na Cláusula 4ª.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6ª — DAS DESPESAS PROCESSUAIS E JUSTIÇA GRATUITA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>O acesso ao Juizado Especial Cível em primeira instância independe do pagamento de custas, taxas ou despesas (Art. 54 da Lei 9.099/95).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Parágrafo Único:</w:t>
      </w:r>
      <w:r>
        <w:rPr>
          <w:rFonts w:ascii="Century Gothic" w:hAnsi="Century Gothic" w:cs="Century Gothic" w:eastAsia="Century Gothic"/>
          <w:sz w:val="22"/>
        </w:rPr>
        <w:t xml:space="preserve"> Caso haja necessidade de interposição de recurso ou o feito seja remetido à Justiça Comum, 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 xml:space="preserve"> requererá os benefícios da </w:t>
      </w:r>
      <w:r>
        <w:rPr>
          <w:rFonts w:ascii="Century Gothic" w:hAnsi="Century Gothic" w:cs="Century Gothic" w:eastAsia="Century Gothic"/>
          <w:b/>
          <w:sz w:val="22"/>
        </w:rPr>
        <w:t>Justiça Gratuita</w:t>
      </w:r>
      <w:r>
        <w:rPr>
          <w:rFonts w:ascii="Century Gothic" w:hAnsi="Century Gothic" w:cs="Century Gothic" w:eastAsia="Century Gothic"/>
          <w:sz w:val="22"/>
        </w:rPr>
        <w:t xml:space="preserve">. Caso o benefício seja negado pelo juiz, 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 arcará com as custas processuais (preparo) estritamente necessárias para o andamento do feito.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7ª — DOS VALORES ANTECIPADOS (TUTELAS/LIMINARES)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Caso 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 venha a obter o objeto deste contrato administrativamente após a contratação, ou receba valores antecipadamente por força de liminar/tutela de urgência, incidirão imediatamente os honorários contratuais previstos na Cláusula 4ª, devendo o repasse/pagamento ocorrer no prazo máximo de 48 (quarenta e oito) horas do recebimento.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8ª — DA DESISTÊNCIA, RENÚNCIA OU ACORDO SEM ANUÊNCIA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Caso 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, sem prévia anuência por escrito do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>: (a) desista da ação/procedimento; (b) realize acordo direto com a parte contrária; ou (c) pratique ato que cause a extinção do processo sem julgamento do mérito (como faltar a audiências); o contrato será considerado rescindido por culpa do cliente, vencendo-se antecipadamente os honorários advocatícios contratuais na integralidade, calculados sobre o valor total do pedido ou do acordo (o que for maior).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9ª — DA RESCISÃO E REVOGAÇÃO DO MANDATO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A revogação do mandato pelo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 sem justa causa não o desobriga do pagamento dos honorários proporcionais ao trabalho prestado. 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 xml:space="preserve"> poderá renunciar ao mandato mediante aviso prévio de 10 (dez) dias, continuando a representar 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 durante este período.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10ª — PROTEÇÃO DE DADOS (LGPD) E CONFIDENCIALIDADE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O </w:t>
      </w:r>
      <w:r>
        <w:rPr>
          <w:rFonts w:ascii="Century Gothic" w:hAnsi="Century Gothic" w:cs="Century Gothic" w:eastAsia="Century Gothic"/>
          <w:b/>
          <w:sz w:val="22"/>
        </w:rPr>
        <w:t>CONTRATANTE</w:t>
      </w:r>
      <w:r>
        <w:rPr>
          <w:rFonts w:ascii="Century Gothic" w:hAnsi="Century Gothic" w:cs="Century Gothic" w:eastAsia="Century Gothic"/>
          <w:sz w:val="22"/>
        </w:rPr>
        <w:t xml:space="preserve"> consente expressamente (art. 7º, da Lei nº 13.709/18) com o tratamento de seus dados pessoais pelo </w:t>
      </w:r>
      <w:r>
        <w:rPr>
          <w:rFonts w:ascii="Century Gothic" w:hAnsi="Century Gothic" w:cs="Century Gothic" w:eastAsia="Century Gothic"/>
          <w:b/>
          <w:sz w:val="22"/>
        </w:rPr>
        <w:t>CONTRATADO</w:t>
      </w:r>
      <w:r>
        <w:rPr>
          <w:rFonts w:ascii="Century Gothic" w:hAnsi="Century Gothic" w:cs="Century Gothic" w:eastAsia="Century Gothic"/>
          <w:sz w:val="22"/>
        </w:rPr>
        <w:t>, exclusivamente para a finalidade de propositura e andamento da ação judicial. Ambas as partes se obrigam ao mais absoluto sigilo sobre as estratégias processuais e valores transacionados.</w:t>
      </w:r>
    </w:p>
    <w:p>
      <w:pPr>
        <w:spacing w:before="400" w:after="200" w:line="240" w:lineRule="auto"/>
        <w:ind w:firstLine="0"/>
        <w:jc w:val="left"/>
      </w:pPr>
      <w:r>
        <w:rPr>
          <w:rFonts w:ascii="Century Gothic" w:hAnsi="Century Gothic" w:cs="Century Gothic" w:eastAsia="Century Gothic"/>
          <w:b/>
          <w:sz w:val="22"/>
          <w:u w:val="single"/>
        </w:rPr>
        <w:t>CLÁUSULA 11ª — DAS DISPOSIÇÕES GERAIS E FORO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Para dirimir quaisquer controvérsias oriundas </w:t>
      </w:r>
      <w:r>
        <w:rPr>
          <w:rFonts w:ascii="Century Gothic" w:hAnsi="Century Gothic" w:cs="Century Gothic" w:eastAsia="Century Gothic"/>
          <w:b/>
          <w:sz w:val="22"/>
        </w:rPr>
        <w:t>DESTE CONTRATO</w:t>
      </w:r>
      <w:r>
        <w:rPr>
          <w:rFonts w:ascii="Century Gothic" w:hAnsi="Century Gothic" w:cs="Century Gothic" w:eastAsia="Century Gothic"/>
          <w:sz w:val="22"/>
        </w:rPr>
        <w:t>, as partes elegem o foro da Comarca de Parauapebas/PA, com renúncia expressa a qualquer outro.</w:t>
      </w:r>
    </w:p>
    <w:p>
      <w:pPr>
        <w:spacing w:before="360" w:after="120" w:line="240" w:lineRule="auto"/>
        <w:ind w:firstLine="0"/>
        <w:jc w:val="right"/>
      </w:pPr>
      <w:r>
        <w:rPr>
          <w:rFonts w:ascii="Century Gothic" w:hAnsi="Century Gothic" w:cs="Century Gothic" w:eastAsia="Century Gothic"/>
          <w:sz w:val="22"/>
        </w:rPr>
        <w:t>Parauapebas/PA, 22 de julho de 2026.</w:t>
      </w:r>
    </w:p>
    <w:p>
      <w:pPr>
        <w:spacing w:before="800" w:after="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</w:r>
    </w:p>
    <w:p>
      <w:pPr>
        <w:spacing w:before="0" w:after="0" w:line="240" w:lineRule="auto"/>
        <w:ind w:firstLine="0" w:left="2551" w:right="2551"/>
        <w:jc w:val="center"/>
        <w:pBdr>
          <w:bottom w:val="single" w:sz="6" w:space="1" w:color="000000"/>
        </w:pBdr>
      </w:pPr>
      <w:r>
        <w:rPr>
          <w:rFonts w:ascii="Century Gothic" w:hAnsi="Century Gothic" w:cs="Century Gothic" w:eastAsia="Century Gothic"/>
          <w:sz w:val="22"/>
        </w:rPr>
        <w:t xml:space="preserve"> </w:t>
      </w:r>
    </w:p>
    <w:p>
      <w:pPr>
        <w:spacing w:before="60" w:after="0" w:line="240" w:lineRule="auto"/>
        <w:ind w:firstLine="0"/>
        <w:jc w:val="center"/>
      </w:pPr>
      <w:r>
        <w:rPr>
          <w:rFonts w:ascii="Century Gothic" w:hAnsi="Century Gothic" w:cs="Century Gothic" w:eastAsia="Century Gothic"/>
          <w:b/>
          <w:sz w:val="22"/>
        </w:rPr>
        <w:t>EDSON RIBEIRO DIAS</w:t>
      </w:r>
    </w:p>
    <w:p>
      <w:pPr>
        <w:spacing w:before="0" w:after="120" w:line="240" w:lineRule="auto"/>
        <w:ind w:firstLine="0"/>
        <w:jc w:val="center"/>
      </w:pPr>
      <w:r>
        <w:rPr>
          <w:rFonts w:ascii="Century Gothic" w:hAnsi="Century Gothic" w:cs="Century Gothic" w:eastAsia="Century Gothic"/>
          <w:sz w:val="22"/>
        </w:rPr>
        <w:t>Contratante — CPF n.º 895.555.542-34</w:t>
      </w:r>
    </w:p>
    <w:p>
      <w:pPr>
        <w:spacing w:before="800" w:after="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</w:r>
    </w:p>
    <w:p>
      <w:pPr>
        <w:spacing w:before="0" w:after="0" w:line="240" w:lineRule="auto"/>
        <w:ind w:firstLine="0" w:left="2551" w:right="2551"/>
        <w:jc w:val="center"/>
        <w:pBdr>
          <w:bottom w:val="single" w:sz="6" w:space="1" w:color="000000"/>
        </w:pBdr>
      </w:pPr>
      <w:r>
        <w:rPr>
          <w:rFonts w:ascii="Century Gothic" w:hAnsi="Century Gothic" w:cs="Century Gothic" w:eastAsia="Century Gothic"/>
          <w:sz w:val="22"/>
        </w:rPr>
        <w:t xml:space="preserve"> </w:t>
      </w:r>
    </w:p>
    <w:p>
      <w:pPr>
        <w:spacing w:before="60" w:after="0" w:line="240" w:lineRule="auto"/>
        <w:ind w:firstLine="0"/>
        <w:jc w:val="center"/>
      </w:pPr>
      <w:r>
        <w:rPr>
          <w:rFonts w:ascii="Century Gothic" w:hAnsi="Century Gothic" w:cs="Century Gothic" w:eastAsia="Century Gothic"/>
          <w:b/>
          <w:sz w:val="22"/>
        </w:rPr>
        <w:t>HERBETH MATHEUS MENDONÇA DO NASCIMENTO</w:t>
      </w:r>
    </w:p>
    <w:p>
      <w:pPr>
        <w:spacing w:before="0" w:after="120" w:line="240" w:lineRule="auto"/>
        <w:ind w:firstLine="0"/>
        <w:jc w:val="center"/>
      </w:pPr>
      <w:r>
        <w:rPr>
          <w:rFonts w:ascii="Century Gothic" w:hAnsi="Century Gothic" w:cs="Century Gothic" w:eastAsia="Century Gothic"/>
          <w:sz w:val="22"/>
        </w:rPr>
        <w:t>Contratado — OAB/PA nº 39.261</w:t>
      </w:r>
    </w:p>
    <w:sectPr w:rsidR="00F61903" w:rsidRPr="00F61903" w:rsidSect="001E246B">
      <w:headerReference w:type="default" r:id="rId8"/>
      <w:footerReference w:type="default" r:id="rId9"/>
      <w:pgSz w:w="11906" w:h="16838" w:code="9"/>
      <w:pgMar w:top="1701" w:right="1134" w:bottom="1134" w:left="1134" w:header="720" w:footer="1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2A12A" w14:textId="77777777" w:rsidR="00F67903" w:rsidRDefault="00F67903" w:rsidP="008A549F">
      <w:r>
        <w:separator/>
      </w:r>
    </w:p>
  </w:endnote>
  <w:endnote w:type="continuationSeparator" w:id="0">
    <w:p w14:paraId="5D787307" w14:textId="77777777" w:rsidR="00F67903" w:rsidRDefault="00F67903" w:rsidP="008A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9AE4" w14:textId="3BB2037A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B225F60" wp14:editId="625A1516">
          <wp:simplePos x="0" y="0"/>
          <wp:positionH relativeFrom="column">
            <wp:posOffset>-158856</wp:posOffset>
          </wp:positionH>
          <wp:positionV relativeFrom="paragraph">
            <wp:posOffset>26595</wp:posOffset>
          </wp:positionV>
          <wp:extent cx="111268" cy="364789"/>
          <wp:effectExtent l="0" t="0" r="3175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493157" name="Imagem 115749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37" cy="3751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94 </w:t>
    </w:r>
    <w:r w:rsidR="00642B05" w:rsidRPr="00642B05">
      <w:rPr>
        <w:rFonts w:ascii="Open Sans" w:hAnsi="Open Sans" w:cs="Open Sans"/>
        <w:color w:val="000031"/>
        <w:sz w:val="16"/>
        <w:szCs w:val="16"/>
        <w:lang w:val="pt-BR"/>
      </w:rPr>
      <w:t>98412-8321</w:t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| 94 </w:t>
    </w:r>
    <w:r w:rsidR="00D53A19">
      <w:rPr>
        <w:rFonts w:ascii="Open Sans" w:hAnsi="Open Sans" w:cs="Open Sans"/>
        <w:color w:val="000031"/>
        <w:sz w:val="16"/>
        <w:szCs w:val="16"/>
        <w:lang w:val="pt-BR"/>
      </w:rPr>
      <w:t>99214-7889</w:t>
    </w:r>
  </w:p>
  <w:p w14:paraId="68721FBA" w14:textId="07FE8C86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8A549F">
      <w:rPr>
        <w:rFonts w:ascii="Open Sans" w:hAnsi="Open Sans" w:cs="Open Sans"/>
        <w:color w:val="000031"/>
        <w:sz w:val="16"/>
        <w:szCs w:val="16"/>
        <w:lang w:val="pt-BR"/>
      </w:rPr>
      <w:t>nascimento.advocacia.pa@gmail.com</w:t>
    </w:r>
  </w:p>
  <w:p w14:paraId="170DD8B1" w14:textId="2044A4DB" w:rsidR="00642B05" w:rsidRPr="00D23383" w:rsidRDefault="00642B05" w:rsidP="00642B05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D23383">
      <w:rPr>
        <w:rFonts w:ascii="Open Sans" w:hAnsi="Open Sans" w:cs="Open Sans"/>
        <w:color w:val="000031"/>
        <w:sz w:val="16"/>
        <w:szCs w:val="16"/>
        <w:lang w:val="pt-BR"/>
      </w:rPr>
      <w:t>Rua D, n° 410, Sala B | Cidade Nova | Parauapebas/PA | 68310-418</w:t>
    </w:r>
  </w:p>
  <w:p w14:paraId="6A352BEA" w14:textId="77777777" w:rsidR="008A549F" w:rsidRPr="008A549F" w:rsidRDefault="008A549F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7B877" w14:textId="77777777" w:rsidR="00F67903" w:rsidRDefault="00F67903" w:rsidP="008A549F">
      <w:r>
        <w:separator/>
      </w:r>
    </w:p>
  </w:footnote>
  <w:footnote w:type="continuationSeparator" w:id="0">
    <w:p w14:paraId="23231802" w14:textId="77777777" w:rsidR="00F67903" w:rsidRDefault="00F67903" w:rsidP="008A5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6629" w14:textId="7D233818" w:rsidR="008A549F" w:rsidRDefault="00886471" w:rsidP="003414E7">
    <w:pPr>
      <w:pStyle w:val="Cabealho"/>
      <w:tabs>
        <w:tab w:val="clear" w:pos="4680"/>
        <w:tab w:val="clear" w:pos="9360"/>
        <w:tab w:val="left" w:pos="828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053ED85" wp14:editId="0CA4FC33">
          <wp:simplePos x="0" y="0"/>
          <wp:positionH relativeFrom="margin">
            <wp:align>center</wp:align>
          </wp:positionH>
          <wp:positionV relativeFrom="paragraph">
            <wp:posOffset>-241762</wp:posOffset>
          </wp:positionV>
          <wp:extent cx="2514600" cy="539750"/>
          <wp:effectExtent l="0" t="0" r="0" b="0"/>
          <wp:wrapNone/>
          <wp:docPr id="10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1380748" name="Imagem 681380748"/>
                  <pic:cNvPicPr/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t="-1433" r="-1308"/>
                  <a:stretch/>
                </pic:blipFill>
                <pic:spPr bwMode="auto">
                  <a:xfrm>
                    <a:off x="0" y="0"/>
                    <a:ext cx="2514600" cy="539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rPr>
        <w:noProof/>
      </w:rPr>
      <w:drawing>
        <wp:anchor distT="0" distB="0" distL="114300" distR="114300" simplePos="0" relativeHeight="251659264" behindDoc="1" locked="0" layoutInCell="1" allowOverlap="1" wp14:anchorId="7873CADC" wp14:editId="1A24B322">
          <wp:simplePos x="0" y="0"/>
          <wp:positionH relativeFrom="page">
            <wp:posOffset>-228600</wp:posOffset>
          </wp:positionH>
          <wp:positionV relativeFrom="paragraph">
            <wp:posOffset>-699770</wp:posOffset>
          </wp:positionV>
          <wp:extent cx="312420" cy="11181432"/>
          <wp:effectExtent l="0" t="0" r="0" b="127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660912" name="Imagem 96766091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420" cy="111814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tab/>
    </w:r>
  </w:p>
  <w:p w14:paraId="74664BB4" w14:textId="4B2BF92A" w:rsidR="008A549F" w:rsidRDefault="0088647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E926EB" wp14:editId="7D3B868B">
          <wp:simplePos x="0" y="0"/>
          <wp:positionH relativeFrom="page">
            <wp:posOffset>632460</wp:posOffset>
          </wp:positionH>
          <wp:positionV relativeFrom="paragraph">
            <wp:posOffset>991235</wp:posOffset>
          </wp:positionV>
          <wp:extent cx="5529315" cy="7818597"/>
          <wp:effectExtent l="0" t="0" r="0" b="0"/>
          <wp:wrapNone/>
          <wp:docPr id="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658432" name="Imagem 1948658432"/>
                  <pic:cNvPicPr/>
                </pic:nvPicPr>
                <pic:blipFill>
                  <a:blip r:embed="rId5">
                    <a:alphaModFix amt="50000"/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9315" cy="7818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67EA"/>
    <w:multiLevelType w:val="hybridMultilevel"/>
    <w:tmpl w:val="1E3C5B8E"/>
    <w:lvl w:ilvl="0" w:tplc="C3BA5502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4A52"/>
    <w:multiLevelType w:val="multilevel"/>
    <w:tmpl w:val="95EAB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"/>
      <w:suff w:val="space"/>
      <w:lvlText w:val="%1.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BF0A7A"/>
    <w:multiLevelType w:val="multilevel"/>
    <w:tmpl w:val="5BD676E0"/>
    <w:lvl w:ilvl="0">
      <w:start w:val="1"/>
      <w:numFmt w:val="lowerRoman"/>
      <w:lvlText w:val="(%1)"/>
      <w:lvlJc w:val="left"/>
      <w:pPr>
        <w:ind w:left="0" w:firstLine="2268"/>
      </w:pPr>
      <w:rPr>
        <w:rFonts w:hint="default"/>
        <w:b/>
        <w:bCs/>
      </w:rPr>
    </w:lvl>
    <w:lvl w:ilvl="1">
      <w:start w:val="1"/>
      <w:numFmt w:val="lowerRoman"/>
      <w:lvlText w:val="(%2)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48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880" w:hanging="48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48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hanging="48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hanging="480"/>
      </w:pPr>
      <w:rPr>
        <w:rFonts w:hint="default"/>
      </w:rPr>
    </w:lvl>
  </w:abstractNum>
  <w:abstractNum w:abstractNumId="3" w15:restartNumberingAfterBreak="0">
    <w:nsid w:val="2FFD4B13"/>
    <w:multiLevelType w:val="multilevel"/>
    <w:tmpl w:val="D076D5B2"/>
    <w:lvl w:ilvl="0">
      <w:start w:val="1"/>
      <w:numFmt w:val="upperRoman"/>
      <w:pStyle w:val="Ttulo1"/>
      <w:suff w:val="space"/>
      <w:lvlText w:val="%1 —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3."/>
      <w:lvlJc w:val="left"/>
      <w:pPr>
        <w:ind w:left="0" w:firstLine="1701"/>
      </w:pPr>
      <w:rPr>
        <w:rFonts w:hint="default"/>
        <w:b/>
        <w:bCs/>
      </w:rPr>
    </w:lvl>
    <w:lvl w:ilvl="3">
      <w:start w:val="1"/>
      <w:numFmt w:val="lowerLetter"/>
      <w:pStyle w:val="Ttulo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tulo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tulo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tulo9"/>
      <w:lvlText w:val="(%9)"/>
      <w:lvlJc w:val="left"/>
      <w:pPr>
        <w:ind w:left="5760" w:firstLine="0"/>
      </w:pPr>
      <w:rPr>
        <w:rFonts w:hint="default"/>
      </w:rPr>
    </w:lvl>
  </w:abstractNum>
  <w:abstractNum w:abstractNumId="4" w15:restartNumberingAfterBreak="0">
    <w:nsid w:val="30711AF7"/>
    <w:multiLevelType w:val="multilevel"/>
    <w:tmpl w:val="A73E93BE"/>
    <w:lvl w:ilvl="0">
      <w:start w:val="3"/>
      <w:numFmt w:val="decimal"/>
      <w:lvlText w:val="%1"/>
      <w:lvlJc w:val="left"/>
      <w:pPr>
        <w:ind w:left="672" w:hanging="45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2">
      <w:start w:val="5"/>
      <w:numFmt w:val="decimal"/>
      <w:lvlText w:val="%3."/>
      <w:lvlJc w:val="left"/>
      <w:pPr>
        <w:ind w:left="213" w:hanging="572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3">
      <w:numFmt w:val="bullet"/>
      <w:lvlText w:val="•"/>
      <w:lvlJc w:val="left"/>
      <w:pPr>
        <w:ind w:left="2858" w:hanging="57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48" w:hanging="57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7" w:hanging="57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6" w:hanging="57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16" w:hanging="57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05" w:hanging="572"/>
      </w:pPr>
      <w:rPr>
        <w:rFonts w:hint="default"/>
        <w:lang w:val="pt-PT" w:eastAsia="en-US" w:bidi="ar-SA"/>
      </w:rPr>
    </w:lvl>
  </w:abstractNum>
  <w:abstractNum w:abstractNumId="5" w15:restartNumberingAfterBreak="0">
    <w:nsid w:val="394A0704"/>
    <w:multiLevelType w:val="hybridMultilevel"/>
    <w:tmpl w:val="922891F2"/>
    <w:lvl w:ilvl="0" w:tplc="99B439B2">
      <w:start w:val="1"/>
      <w:numFmt w:val="decimal"/>
      <w:pStyle w:val="SubSub"/>
      <w:suff w:val="space"/>
      <w:lvlText w:val="%1."/>
      <w:lvlJc w:val="left"/>
      <w:pPr>
        <w:ind w:left="0" w:firstLine="1134"/>
      </w:pPr>
      <w:rPr>
        <w:rFonts w:hint="default"/>
        <w:b/>
        <w:bCs/>
      </w:rPr>
    </w:lvl>
    <w:lvl w:ilvl="1" w:tplc="79260CF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04E45"/>
    <w:multiLevelType w:val="hybridMultilevel"/>
    <w:tmpl w:val="6E7CF142"/>
    <w:lvl w:ilvl="0" w:tplc="718468DE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7347A"/>
    <w:multiLevelType w:val="hybridMultilevel"/>
    <w:tmpl w:val="EFE26430"/>
    <w:lvl w:ilvl="0" w:tplc="1D62C058">
      <w:start w:val="1"/>
      <w:numFmt w:val="lowerLetter"/>
      <w:lvlText w:val="%1)"/>
      <w:lvlJc w:val="left"/>
      <w:pPr>
        <w:ind w:left="567" w:hanging="340"/>
      </w:pPr>
    </w:lvl>
    <w:lvl w:ilvl="1" w:tplc="924E48D0">
      <w:numFmt w:val="decimal"/>
      <w:lvlText w:val=""/>
      <w:lvlJc w:val="left"/>
    </w:lvl>
    <w:lvl w:ilvl="2" w:tplc="AB16DCB2">
      <w:numFmt w:val="decimal"/>
      <w:lvlText w:val=""/>
      <w:lvlJc w:val="left"/>
    </w:lvl>
    <w:lvl w:ilvl="3" w:tplc="18BAF0A2">
      <w:numFmt w:val="decimal"/>
      <w:lvlText w:val=""/>
      <w:lvlJc w:val="left"/>
    </w:lvl>
    <w:lvl w:ilvl="4" w:tplc="FFB8EC32">
      <w:numFmt w:val="decimal"/>
      <w:lvlText w:val=""/>
      <w:lvlJc w:val="left"/>
    </w:lvl>
    <w:lvl w:ilvl="5" w:tplc="02AAAD6A">
      <w:numFmt w:val="decimal"/>
      <w:lvlText w:val=""/>
      <w:lvlJc w:val="left"/>
    </w:lvl>
    <w:lvl w:ilvl="6" w:tplc="7182E8D6">
      <w:numFmt w:val="decimal"/>
      <w:lvlText w:val=""/>
      <w:lvlJc w:val="left"/>
    </w:lvl>
    <w:lvl w:ilvl="7" w:tplc="074A1DD2">
      <w:numFmt w:val="decimal"/>
      <w:lvlText w:val=""/>
      <w:lvlJc w:val="left"/>
    </w:lvl>
    <w:lvl w:ilvl="8" w:tplc="61904056">
      <w:numFmt w:val="decimal"/>
      <w:lvlText w:val=""/>
      <w:lvlJc w:val="left"/>
    </w:lvl>
  </w:abstractNum>
  <w:abstractNum w:abstractNumId="8" w15:restartNumberingAfterBreak="0">
    <w:nsid w:val="4F355D1F"/>
    <w:multiLevelType w:val="hybridMultilevel"/>
    <w:tmpl w:val="754A1A3E"/>
    <w:lvl w:ilvl="0" w:tplc="0EFEA7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25B3B"/>
    <w:multiLevelType w:val="hybridMultilevel"/>
    <w:tmpl w:val="529A43EE"/>
    <w:lvl w:ilvl="0" w:tplc="51AED4FE">
      <w:start w:val="1"/>
      <w:numFmt w:val="bullet"/>
      <w:lvlText w:val="•"/>
      <w:lvlJc w:val="left"/>
      <w:pPr>
        <w:ind w:left="1080" w:hanging="360"/>
      </w:pPr>
    </w:lvl>
    <w:lvl w:ilvl="1" w:tplc="C0EA8A7C">
      <w:numFmt w:val="decimal"/>
      <w:lvlText w:val=""/>
      <w:lvlJc w:val="left"/>
    </w:lvl>
    <w:lvl w:ilvl="2" w:tplc="60A40404">
      <w:numFmt w:val="decimal"/>
      <w:lvlText w:val=""/>
      <w:lvlJc w:val="left"/>
    </w:lvl>
    <w:lvl w:ilvl="3" w:tplc="5BDEBA3C">
      <w:numFmt w:val="decimal"/>
      <w:lvlText w:val=""/>
      <w:lvlJc w:val="left"/>
    </w:lvl>
    <w:lvl w:ilvl="4" w:tplc="1A44EE1E">
      <w:numFmt w:val="decimal"/>
      <w:lvlText w:val=""/>
      <w:lvlJc w:val="left"/>
    </w:lvl>
    <w:lvl w:ilvl="5" w:tplc="9354639E">
      <w:numFmt w:val="decimal"/>
      <w:lvlText w:val=""/>
      <w:lvlJc w:val="left"/>
    </w:lvl>
    <w:lvl w:ilvl="6" w:tplc="07E8B194">
      <w:numFmt w:val="decimal"/>
      <w:lvlText w:val=""/>
      <w:lvlJc w:val="left"/>
    </w:lvl>
    <w:lvl w:ilvl="7" w:tplc="1170642A">
      <w:numFmt w:val="decimal"/>
      <w:lvlText w:val=""/>
      <w:lvlJc w:val="left"/>
    </w:lvl>
    <w:lvl w:ilvl="8" w:tplc="30C440B6">
      <w:numFmt w:val="decimal"/>
      <w:lvlText w:val=""/>
      <w:lvlJc w:val="left"/>
    </w:lvl>
  </w:abstractNum>
  <w:abstractNum w:abstractNumId="10" w15:restartNumberingAfterBreak="0">
    <w:nsid w:val="589C10FF"/>
    <w:multiLevelType w:val="multilevel"/>
    <w:tmpl w:val="4F443F1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ECD3705"/>
    <w:multiLevelType w:val="hybridMultilevel"/>
    <w:tmpl w:val="25769784"/>
    <w:lvl w:ilvl="0" w:tplc="83CA70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67D25"/>
    <w:multiLevelType w:val="multilevel"/>
    <w:tmpl w:val="9DBCD1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5A82620"/>
    <w:multiLevelType w:val="multilevel"/>
    <w:tmpl w:val="CB60C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42802E4"/>
    <w:multiLevelType w:val="multilevel"/>
    <w:tmpl w:val="51E06DAA"/>
    <w:lvl w:ilvl="0">
      <w:start w:val="1"/>
      <w:numFmt w:val="upperRoman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75947D4D"/>
    <w:multiLevelType w:val="multilevel"/>
    <w:tmpl w:val="7292B4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81A4C9D"/>
    <w:multiLevelType w:val="hybridMultilevel"/>
    <w:tmpl w:val="076E4380"/>
    <w:lvl w:ilvl="0" w:tplc="9A727C4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D5F8D"/>
    <w:multiLevelType w:val="hybridMultilevel"/>
    <w:tmpl w:val="033EBF72"/>
    <w:lvl w:ilvl="0" w:tplc="2FE607F0">
      <w:start w:val="1"/>
      <w:numFmt w:val="lowerRoman"/>
      <w:lvlText w:val="(%1)"/>
      <w:lvlJc w:val="left"/>
      <w:pPr>
        <w:ind w:left="1080" w:hanging="540"/>
      </w:pPr>
    </w:lvl>
    <w:lvl w:ilvl="1" w:tplc="E5FA6C22">
      <w:numFmt w:val="decimal"/>
      <w:lvlText w:val=""/>
      <w:lvlJc w:val="left"/>
    </w:lvl>
    <w:lvl w:ilvl="2" w:tplc="BDB4320E">
      <w:numFmt w:val="decimal"/>
      <w:lvlText w:val=""/>
      <w:lvlJc w:val="left"/>
    </w:lvl>
    <w:lvl w:ilvl="3" w:tplc="A4D28AF6">
      <w:numFmt w:val="decimal"/>
      <w:lvlText w:val=""/>
      <w:lvlJc w:val="left"/>
    </w:lvl>
    <w:lvl w:ilvl="4" w:tplc="5F64F0D2">
      <w:numFmt w:val="decimal"/>
      <w:lvlText w:val=""/>
      <w:lvlJc w:val="left"/>
    </w:lvl>
    <w:lvl w:ilvl="5" w:tplc="580E6C5C">
      <w:numFmt w:val="decimal"/>
      <w:lvlText w:val=""/>
      <w:lvlJc w:val="left"/>
    </w:lvl>
    <w:lvl w:ilvl="6" w:tplc="69B23112">
      <w:numFmt w:val="decimal"/>
      <w:lvlText w:val=""/>
      <w:lvlJc w:val="left"/>
    </w:lvl>
    <w:lvl w:ilvl="7" w:tplc="FCB2EF6C">
      <w:numFmt w:val="decimal"/>
      <w:lvlText w:val=""/>
      <w:lvlJc w:val="left"/>
    </w:lvl>
    <w:lvl w:ilvl="8" w:tplc="A4FA9F26">
      <w:numFmt w:val="decimal"/>
      <w:lvlText w:val=""/>
      <w:lvlJc w:val="left"/>
    </w:lvl>
  </w:abstractNum>
  <w:num w:numId="1" w16cid:durableId="735589863">
    <w:abstractNumId w:val="7"/>
    <w:lvlOverride w:ilvl="0">
      <w:startOverride w:val="1"/>
    </w:lvlOverride>
  </w:num>
  <w:num w:numId="2" w16cid:durableId="1346325591">
    <w:abstractNumId w:val="3"/>
  </w:num>
  <w:num w:numId="3" w16cid:durableId="1626039666">
    <w:abstractNumId w:val="13"/>
  </w:num>
  <w:num w:numId="4" w16cid:durableId="1074279250">
    <w:abstractNumId w:val="7"/>
  </w:num>
  <w:num w:numId="5" w16cid:durableId="1638687020">
    <w:abstractNumId w:val="3"/>
    <w:lvlOverride w:ilvl="0">
      <w:startOverride w:val="1"/>
    </w:lvlOverride>
    <w:lvlOverride w:ilvl="1">
      <w:startOverride w:val="1"/>
    </w:lvlOverride>
    <w:lvlOverride w:ilvl="2">
      <w:startOverride w:val="10"/>
    </w:lvlOverride>
  </w:num>
  <w:num w:numId="6" w16cid:durableId="1224297555">
    <w:abstractNumId w:val="12"/>
  </w:num>
  <w:num w:numId="7" w16cid:durableId="1653409094">
    <w:abstractNumId w:val="11"/>
  </w:num>
  <w:num w:numId="8" w16cid:durableId="1029336728">
    <w:abstractNumId w:val="8"/>
  </w:num>
  <w:num w:numId="9" w16cid:durableId="1548293731">
    <w:abstractNumId w:val="14"/>
  </w:num>
  <w:num w:numId="10" w16cid:durableId="1532113339">
    <w:abstractNumId w:val="16"/>
  </w:num>
  <w:num w:numId="11" w16cid:durableId="1868060637">
    <w:abstractNumId w:val="2"/>
  </w:num>
  <w:num w:numId="12" w16cid:durableId="1533229826">
    <w:abstractNumId w:val="12"/>
    <w:lvlOverride w:ilvl="0">
      <w:startOverride w:val="3"/>
    </w:lvlOverride>
    <w:lvlOverride w:ilvl="1">
      <w:startOverride w:val="1"/>
    </w:lvlOverride>
  </w:num>
  <w:num w:numId="13" w16cid:durableId="1917129542">
    <w:abstractNumId w:val="12"/>
    <w:lvlOverride w:ilvl="0">
      <w:startOverride w:val="3"/>
    </w:lvlOverride>
    <w:lvlOverride w:ilvl="1">
      <w:startOverride w:val="1"/>
    </w:lvlOverride>
  </w:num>
  <w:num w:numId="14" w16cid:durableId="570624786">
    <w:abstractNumId w:val="10"/>
  </w:num>
  <w:num w:numId="15" w16cid:durableId="470172818">
    <w:abstractNumId w:val="4"/>
  </w:num>
  <w:num w:numId="16" w16cid:durableId="946233346">
    <w:abstractNumId w:val="6"/>
  </w:num>
  <w:num w:numId="17" w16cid:durableId="330333857">
    <w:abstractNumId w:val="1"/>
  </w:num>
  <w:num w:numId="18" w16cid:durableId="148864864">
    <w:abstractNumId w:val="5"/>
  </w:num>
  <w:num w:numId="19" w16cid:durableId="763920309">
    <w:abstractNumId w:val="9"/>
    <w:lvlOverride w:ilvl="0">
      <w:startOverride w:val="1"/>
    </w:lvlOverride>
  </w:num>
  <w:num w:numId="20" w16cid:durableId="1610352978">
    <w:abstractNumId w:val="17"/>
    <w:lvlOverride w:ilvl="0">
      <w:startOverride w:val="1"/>
    </w:lvlOverride>
  </w:num>
  <w:num w:numId="21" w16cid:durableId="152842541">
    <w:abstractNumId w:val="15"/>
  </w:num>
  <w:num w:numId="22" w16cid:durableId="122155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9F"/>
    <w:rsid w:val="00005A47"/>
    <w:rsid w:val="00055C8A"/>
    <w:rsid w:val="000E0C4C"/>
    <w:rsid w:val="000E6676"/>
    <w:rsid w:val="00144789"/>
    <w:rsid w:val="00190668"/>
    <w:rsid w:val="001E246B"/>
    <w:rsid w:val="0022655A"/>
    <w:rsid w:val="00273C3A"/>
    <w:rsid w:val="003414E7"/>
    <w:rsid w:val="003601D3"/>
    <w:rsid w:val="003931E1"/>
    <w:rsid w:val="003F0A12"/>
    <w:rsid w:val="003F204E"/>
    <w:rsid w:val="003F74E8"/>
    <w:rsid w:val="004858EB"/>
    <w:rsid w:val="00485C8A"/>
    <w:rsid w:val="004A5552"/>
    <w:rsid w:val="004C3F3A"/>
    <w:rsid w:val="004E4431"/>
    <w:rsid w:val="0054267E"/>
    <w:rsid w:val="005C71AB"/>
    <w:rsid w:val="006255B4"/>
    <w:rsid w:val="00642B05"/>
    <w:rsid w:val="00696A35"/>
    <w:rsid w:val="006B3B86"/>
    <w:rsid w:val="006F3DDA"/>
    <w:rsid w:val="007B7972"/>
    <w:rsid w:val="00817178"/>
    <w:rsid w:val="008378E9"/>
    <w:rsid w:val="00886471"/>
    <w:rsid w:val="008A549F"/>
    <w:rsid w:val="008D0FD2"/>
    <w:rsid w:val="008E25E4"/>
    <w:rsid w:val="009228AC"/>
    <w:rsid w:val="00977576"/>
    <w:rsid w:val="009F5D5A"/>
    <w:rsid w:val="00A15195"/>
    <w:rsid w:val="00A4178D"/>
    <w:rsid w:val="00B00B38"/>
    <w:rsid w:val="00B427D3"/>
    <w:rsid w:val="00B51FAC"/>
    <w:rsid w:val="00BA192E"/>
    <w:rsid w:val="00BA2F68"/>
    <w:rsid w:val="00BA6FCE"/>
    <w:rsid w:val="00BC01E7"/>
    <w:rsid w:val="00BF6385"/>
    <w:rsid w:val="00BF77E6"/>
    <w:rsid w:val="00C21696"/>
    <w:rsid w:val="00CC36E1"/>
    <w:rsid w:val="00D23383"/>
    <w:rsid w:val="00D3299D"/>
    <w:rsid w:val="00D43E97"/>
    <w:rsid w:val="00D52ADE"/>
    <w:rsid w:val="00D52BB0"/>
    <w:rsid w:val="00D53A19"/>
    <w:rsid w:val="00E13B2D"/>
    <w:rsid w:val="00E9127E"/>
    <w:rsid w:val="00F61903"/>
    <w:rsid w:val="00F67903"/>
    <w:rsid w:val="00FA3340"/>
    <w:rsid w:val="00FB168F"/>
    <w:rsid w:val="00F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693E4A5"/>
  <w15:chartTrackingRefBased/>
  <w15:docId w15:val="{F84F9B6D-B6FE-4EA7-8D9D-401A1814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E4"/>
    <w:pPr>
      <w:spacing w:after="0" w:line="240" w:lineRule="auto"/>
    </w:pPr>
    <w:rPr>
      <w:rFonts w:ascii="Century Gothic" w:eastAsia="Century Gothic" w:hAnsi="Century Gothic" w:cs="Century Gothic"/>
      <w:kern w:val="0"/>
      <w:sz w:val="22"/>
      <w:szCs w:val="24"/>
      <w:lang w:val="pt-BR" w:eastAsia="pt-BR"/>
      <w14:ligatures w14:val="none"/>
    </w:rPr>
  </w:style>
  <w:style w:type="paragraph" w:styleId="Ttulo1">
    <w:name w:val="heading 1"/>
    <w:link w:val="Ttulo1Char"/>
    <w:uiPriority w:val="9"/>
    <w:qFormat/>
    <w:rsid w:val="005C71AB"/>
    <w:pPr>
      <w:keepNext/>
      <w:numPr>
        <w:numId w:val="2"/>
      </w:numPr>
      <w:spacing w:before="360" w:after="240" w:line="240" w:lineRule="auto"/>
      <w:outlineLvl w:val="0"/>
    </w:pPr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paragraph" w:styleId="Ttulo2">
    <w:name w:val="heading 2"/>
    <w:basedOn w:val="Ttulo1"/>
    <w:link w:val="Ttulo2Char"/>
    <w:uiPriority w:val="9"/>
    <w:unhideWhenUsed/>
    <w:qFormat/>
    <w:rsid w:val="00E13B2D"/>
    <w:pPr>
      <w:numPr>
        <w:ilvl w:val="1"/>
        <w:numId w:val="6"/>
      </w:numPr>
      <w:spacing w:before="240" w:after="80"/>
      <w:outlineLvl w:val="1"/>
    </w:pPr>
    <w:rPr>
      <w:rFonts w:ascii="Century Gothic" w:hAnsi="Century Gothic"/>
      <w:color w:val="000000"/>
      <w:sz w:val="23"/>
      <w:szCs w:val="23"/>
    </w:rPr>
  </w:style>
  <w:style w:type="paragraph" w:styleId="Ttulo3">
    <w:name w:val="heading 3"/>
    <w:link w:val="Ttulo3Char"/>
    <w:uiPriority w:val="9"/>
    <w:unhideWhenUsed/>
    <w:qFormat/>
    <w:rsid w:val="006B3B86"/>
    <w:pPr>
      <w:keepNext/>
      <w:numPr>
        <w:ilvl w:val="2"/>
        <w:numId w:val="2"/>
      </w:numPr>
      <w:spacing w:before="200" w:after="60" w:line="276" w:lineRule="auto"/>
      <w:outlineLvl w:val="2"/>
    </w:pPr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paragraph" w:styleId="Ttulo4">
    <w:name w:val="heading 4"/>
    <w:link w:val="Ttulo4Char"/>
    <w:uiPriority w:val="9"/>
    <w:unhideWhenUsed/>
    <w:qFormat/>
    <w:rsid w:val="00D23383"/>
    <w:pPr>
      <w:numPr>
        <w:ilvl w:val="3"/>
        <w:numId w:val="2"/>
      </w:numPr>
      <w:spacing w:after="0" w:line="240" w:lineRule="auto"/>
      <w:outlineLvl w:val="3"/>
    </w:pPr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paragraph" w:styleId="Ttulo5">
    <w:name w:val="heading 5"/>
    <w:link w:val="Ttulo5Char"/>
    <w:uiPriority w:val="9"/>
    <w:semiHidden/>
    <w:unhideWhenUsed/>
    <w:qFormat/>
    <w:rsid w:val="00D23383"/>
    <w:pPr>
      <w:numPr>
        <w:ilvl w:val="4"/>
        <w:numId w:val="2"/>
      </w:numPr>
      <w:spacing w:after="0" w:line="240" w:lineRule="auto"/>
      <w:outlineLvl w:val="4"/>
    </w:pPr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paragraph" w:styleId="Ttulo6">
    <w:name w:val="heading 6"/>
    <w:link w:val="Ttulo6Char"/>
    <w:uiPriority w:val="9"/>
    <w:semiHidden/>
    <w:unhideWhenUsed/>
    <w:qFormat/>
    <w:rsid w:val="00D23383"/>
    <w:pPr>
      <w:numPr>
        <w:ilvl w:val="5"/>
        <w:numId w:val="2"/>
      </w:numPr>
      <w:spacing w:after="0" w:line="240" w:lineRule="auto"/>
      <w:outlineLvl w:val="5"/>
    </w:pPr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383"/>
    <w:pPr>
      <w:keepNext/>
      <w:keepLines/>
      <w:numPr>
        <w:ilvl w:val="6"/>
        <w:numId w:val="2"/>
      </w:numPr>
      <w:spacing w:before="40" w:after="160" w:line="288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383"/>
    <w:pPr>
      <w:keepNext/>
      <w:keepLines/>
      <w:numPr>
        <w:ilvl w:val="7"/>
        <w:numId w:val="2"/>
      </w:numPr>
      <w:spacing w:before="40" w:after="160" w:line="288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383"/>
    <w:pPr>
      <w:keepNext/>
      <w:keepLines/>
      <w:numPr>
        <w:ilvl w:val="8"/>
        <w:numId w:val="2"/>
      </w:numPr>
      <w:spacing w:before="40" w:after="160" w:line="288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A549F"/>
  </w:style>
  <w:style w:type="paragraph" w:styleId="Rodap">
    <w:name w:val="footer"/>
    <w:basedOn w:val="Normal"/>
    <w:link w:val="Rodap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8A549F"/>
  </w:style>
  <w:style w:type="character" w:customStyle="1" w:styleId="Ttulo1Char">
    <w:name w:val="Título 1 Char"/>
    <w:basedOn w:val="Fontepargpadro"/>
    <w:link w:val="Ttulo1"/>
    <w:uiPriority w:val="9"/>
    <w:rsid w:val="005C71AB"/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13B2D"/>
    <w:rPr>
      <w:rFonts w:ascii="Century Gothic" w:eastAsia="Segoe UI Semibold" w:hAnsi="Century Gothic" w:cs="Segoe UI Semibold"/>
      <w:b/>
      <w:bCs/>
      <w:color w:val="000000"/>
      <w:kern w:val="0"/>
      <w:sz w:val="23"/>
      <w:szCs w:val="23"/>
      <w:lang w:val="pt-BR"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6B3B86"/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23383"/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383"/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383"/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38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1"/>
      <w:szCs w:val="21"/>
      <w:lang w:val="pt-BR"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38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38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paragraph" w:styleId="PargrafodaLista">
    <w:name w:val="List Paragraph"/>
    <w:link w:val="PargrafodaListaChar"/>
    <w:qFormat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styleId="Refdenotaderodap">
    <w:name w:val="footnote reference"/>
    <w:uiPriority w:val="99"/>
    <w:semiHidden/>
    <w:unhideWhenUsed/>
    <w:rsid w:val="00D23383"/>
    <w:rPr>
      <w:vertAlign w:val="superscript"/>
    </w:rPr>
  </w:style>
  <w:style w:type="table" w:styleId="TabeladeGradeClara">
    <w:name w:val="Grid Table Light"/>
    <w:basedOn w:val="Tabelanormal"/>
    <w:uiPriority w:val="40"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D2338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775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977576"/>
    <w:rPr>
      <w:b/>
      <w:bCs/>
    </w:rPr>
  </w:style>
  <w:style w:type="paragraph" w:customStyle="1" w:styleId="Sub">
    <w:name w:val="Sub"/>
    <w:basedOn w:val="PargrafodaLista"/>
    <w:link w:val="SubChar"/>
    <w:qFormat/>
    <w:rsid w:val="00BA192E"/>
    <w:pPr>
      <w:numPr>
        <w:ilvl w:val="1"/>
        <w:numId w:val="17"/>
      </w:numPr>
      <w:spacing w:before="400" w:after="200"/>
      <w:jc w:val="both"/>
    </w:pPr>
    <w:rPr>
      <w:rFonts w:ascii="Century Gothic" w:hAnsi="Century Gothic"/>
      <w:b/>
      <w:bCs/>
      <w:u w:val="single"/>
    </w:rPr>
  </w:style>
  <w:style w:type="paragraph" w:customStyle="1" w:styleId="SubSub">
    <w:name w:val="SubSub"/>
    <w:basedOn w:val="PargrafodaLista"/>
    <w:link w:val="SubSubChar"/>
    <w:qFormat/>
    <w:rsid w:val="00BA192E"/>
    <w:pPr>
      <w:numPr>
        <w:numId w:val="18"/>
      </w:numPr>
      <w:spacing w:before="400" w:after="200"/>
      <w:jc w:val="both"/>
    </w:pPr>
    <w:rPr>
      <w:rFonts w:ascii="Century Gothic" w:hAnsi="Century Gothic"/>
      <w:sz w:val="22"/>
      <w:szCs w:val="22"/>
    </w:rPr>
  </w:style>
  <w:style w:type="character" w:customStyle="1" w:styleId="PargrafodaListaChar">
    <w:name w:val="Parágrafo da Lista Char"/>
    <w:basedOn w:val="Fontepargpadro"/>
    <w:link w:val="PargrafodaLista"/>
    <w:rsid w:val="00BA192E"/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customStyle="1" w:styleId="SubChar">
    <w:name w:val="Sub Char"/>
    <w:basedOn w:val="PargrafodaListaChar"/>
    <w:link w:val="Sub"/>
    <w:rsid w:val="00BA192E"/>
    <w:rPr>
      <w:rFonts w:ascii="Century Gothic" w:eastAsia="Segoe UI" w:hAnsi="Century Gothic" w:cs="Segoe UI"/>
      <w:b/>
      <w:bCs/>
      <w:kern w:val="0"/>
      <w:sz w:val="21"/>
      <w:szCs w:val="21"/>
      <w:u w:val="single"/>
      <w:lang w:val="pt-BR" w:eastAsia="pt-BR"/>
      <w14:ligatures w14:val="none"/>
    </w:rPr>
  </w:style>
  <w:style w:type="character" w:customStyle="1" w:styleId="SubSubChar">
    <w:name w:val="SubSub Char"/>
    <w:basedOn w:val="PargrafodaListaChar"/>
    <w:link w:val="SubSub"/>
    <w:rsid w:val="00BA192E"/>
    <w:rPr>
      <w:rFonts w:ascii="Century Gothic" w:eastAsia="Segoe UI" w:hAnsi="Century Gothic" w:cs="Segoe UI"/>
      <w:kern w:val="0"/>
      <w:sz w:val="21"/>
      <w:szCs w:val="21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2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9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microsoft.com/office/2007/relationships/hdphoto" Target="media/hdphoto3.wdp"/><Relationship Id="rId5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83FCF-1EC6-4CEA-BF7D-D2ED6BC6F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MERAKI ARTS BRASIL</dc:creator>
  <cp:keywords/>
  <dc:description/>
  <cp:lastModifiedBy>Nascimento Advogados</cp:lastModifiedBy>
  <cp:revision>12</cp:revision>
  <cp:lastPrinted>2026-04-21T19:37:00Z</cp:lastPrinted>
  <dcterms:created xsi:type="dcterms:W3CDTF">2026-04-27T15:11:00Z</dcterms:created>
  <dcterms:modified xsi:type="dcterms:W3CDTF">2026-05-27T23:19:00Z</dcterms:modified>
</cp:coreProperties>
</file>