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3A70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  <w:t>Documento del proyecto: modelando la calidad del aire con IA en el Valle de Aburrá</w:t>
      </w:r>
    </w:p>
    <w:p w14:paraId="1C79D0BC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32"/>
          <w:szCs w:val="32"/>
          <w:lang w:val="es-ES" w:eastAsia="en-GB" w:bidi="hi-IN"/>
        </w:rPr>
        <w:t>Contexto</w:t>
      </w:r>
    </w:p>
    <w:p w14:paraId="08496AC2" w14:textId="0A990DD1" w:rsidR="00F51C06" w:rsidRPr="00F51C06" w:rsidRDefault="00F51C06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Este proyecto integra datos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multifuente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(SIATA, GOES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 xml:space="preserve">16 y ERA5) para explorar y modelar la relación entre radiancia solar, variabilidad climática (ENSO) y el Índice de Calidad del Aire (ICA_PM25) en el Valle de Aburrá. La motivación es técnica y aplicada: construir un modelo didáctico y robusto que anticipe episodios de contaminación y explique qué variables </w:t>
      </w:r>
      <w:r w:rsidR="00DF10AC"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radiactivas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y climáticas influyen más en la calidad del aire. El enfoque combina reconstrucción de datos desde informes locales, extracción asistida en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Colab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y un pipeline de Machine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Learning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con clasificación supervisada.</w:t>
      </w:r>
    </w:p>
    <w:p w14:paraId="754EC6A8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 w:bidi="hi-IN"/>
        </w:rPr>
        <w:t>Planteamiento del problema</w:t>
      </w:r>
    </w:p>
    <w:p w14:paraId="6A281CE1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  <w:t>Subtítulo 1: Predicción de ICA_PM25 mensual</w:t>
      </w:r>
    </w:p>
    <w:p w14:paraId="1FE8DBB3" w14:textId="184A4092" w:rsidR="00F51C06" w:rsidRPr="00F51C06" w:rsidRDefault="00F51C06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El reto es predecir la categoría mensual de ICA_PM25 (Bueno, Moderado, Otro) a partir de variables </w:t>
      </w:r>
      <w:r w:rsidR="00DF10AC"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radiactivas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y climáticas. Se propone entrenar modelos de clasificación que relacionen energía disponible en superficie, anomalías de radiancia y el estado de ENSO con la calidad del aire, validando su rendimiento con métricas como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Accuracy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y F1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Score por clase.</w:t>
      </w:r>
    </w:p>
    <w:p w14:paraId="43413473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  <w:t xml:space="preserve">Subtítulo 2: Evaluación de radiancia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  <w:t>multifuente</w:t>
      </w:r>
      <w:proofErr w:type="spellEnd"/>
    </w:p>
    <w:p w14:paraId="3785F220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Se busca comparar la representación del recurso solar entre SIATA (in situ), GOES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16 (satélite) y ERA5 (reanálisis), cuantificando sesgos y variabilidad mensual. Esto permite entender la confiabilidad de cada fuente bajo nubosidad y precipitación, y su impacto en el desempeño del modelo de calidad del aire.</w:t>
      </w:r>
    </w:p>
    <w:p w14:paraId="16AFD2DD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proofErr w:type="spellStart"/>
      <w:r w:rsidRPr="00F51C0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Objetivos</w:t>
      </w:r>
      <w:proofErr w:type="spellEnd"/>
    </w:p>
    <w:p w14:paraId="72393768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Objetivo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 xml:space="preserve"> general</w:t>
      </w:r>
    </w:p>
    <w:p w14:paraId="180F89CB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Desarrollar un modelo de Machine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Learning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que clasifique la categoría ICA_PM25 mensual en el Valle de Aburrá utilizando variables de radiancia/energía (GOES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16, ERA5, SIATA) y el contexto climático ENSO, para anticipar episodios de contaminación y fortalecer la explicación de sus causas.</w:t>
      </w:r>
    </w:p>
    <w:p w14:paraId="2725F1B6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Objetivos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 xml:space="preserve">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específicos</w:t>
      </w:r>
      <w:proofErr w:type="spellEnd"/>
    </w:p>
    <w:p w14:paraId="75B69919" w14:textId="77777777" w:rsidR="00F51C06" w:rsidRPr="00F51C06" w:rsidRDefault="00F51C06" w:rsidP="00D845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Integración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multifuente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Consolidar en un solo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dataset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mensual las variables clave de radiancia, energía y ENSO, alineadas por Mes × Año.</w:t>
      </w:r>
    </w:p>
    <w:p w14:paraId="791C46F2" w14:textId="77777777" w:rsidR="00F51C06" w:rsidRPr="00F51C06" w:rsidRDefault="00F51C06" w:rsidP="00D845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Modelado y validación: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Entrenar un clasificador (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Random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Forest) y evaluar su rendimiento con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Accuracy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y F1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Score por clase, identificando limitaciones por desbalance de datos.</w:t>
      </w:r>
    </w:p>
    <w:p w14:paraId="4CDA9D49" w14:textId="77777777" w:rsidR="00F51C06" w:rsidRPr="00F51C06" w:rsidRDefault="00F51C06" w:rsidP="00D845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lastRenderedPageBreak/>
        <w:t>Importancia de variables: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Determinar el aporte relativo de Energía kWh/m²/día y Anomalía W/m² frente a ENSO y Año en la predicción del ICA_PM25.</w:t>
      </w:r>
    </w:p>
    <w:p w14:paraId="79D0DE98" w14:textId="77777777" w:rsidR="00F51C06" w:rsidRPr="00F51C06" w:rsidRDefault="00F51C06" w:rsidP="00D845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Evaluación de fuentes: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Comparar sesgos conocidos entre GOES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16 y ERA5 respecto a SIATA para interpretar su efecto en el modelo y proponer mejoras de cobertura y calidad de datos.</w:t>
      </w:r>
    </w:p>
    <w:p w14:paraId="16A95129" w14:textId="6BEA086F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  <w:t>Metodología</w:t>
      </w:r>
    </w:p>
    <w:p w14:paraId="789B4DE9" w14:textId="77777777" w:rsidR="00F51C06" w:rsidRPr="00F51C06" w:rsidRDefault="00F51C06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La metodología aplicada en este proyecto de Machine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Learning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combina </w:t>
      </w: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análisis exploratorio de datos, limpieza, integración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multifuente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 y modelado supervisado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. El flujo se diseñó para garantizar trazabilidad y claridad didáctica.</w:t>
      </w:r>
    </w:p>
    <w:p w14:paraId="7908D070" w14:textId="6D34C6DE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  <w:t>Recolección y exploración de datos</w:t>
      </w:r>
    </w:p>
    <w:p w14:paraId="62314EFF" w14:textId="77777777" w:rsidR="00F51C06" w:rsidRPr="00F51C06" w:rsidRDefault="00F51C06" w:rsidP="00D845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Se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integraron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fuentes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diversas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: </w:t>
      </w:r>
    </w:p>
    <w:p w14:paraId="18B085A6" w14:textId="77777777" w:rsidR="00F51C06" w:rsidRPr="00F51C06" w:rsidRDefault="00F51C06" w:rsidP="00D845F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SIATA (in situ):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mediciones directas de radiación y calidad del aire.</w:t>
      </w:r>
    </w:p>
    <w:p w14:paraId="4703F231" w14:textId="77777777" w:rsidR="00F51C06" w:rsidRPr="00F51C06" w:rsidRDefault="00F51C06" w:rsidP="00D845F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GOES</w:t>
      </w: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noBreakHyphen/>
        <w:t>16 (satélite):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radiancia y energía solar con alta resolución temporal.</w:t>
      </w:r>
    </w:p>
    <w:p w14:paraId="7D6F272D" w14:textId="77777777" w:rsidR="00F51C06" w:rsidRPr="00F51C06" w:rsidRDefault="00F51C06" w:rsidP="00D845F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ERA5 (reanálisis):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reconstrucción climática con coherencia espacial y temporal.</w:t>
      </w:r>
    </w:p>
    <w:p w14:paraId="2C3EE056" w14:textId="77777777" w:rsidR="00F51C06" w:rsidRPr="00F51C06" w:rsidRDefault="00F51C06" w:rsidP="00D845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Se extrajeron tablas y gráficas de informes técnicos (EAFIT 2023, U. de Antioquia 2021) mediante procesamiento en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Colab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.</w:t>
      </w:r>
    </w:p>
    <w:p w14:paraId="033107CE" w14:textId="5177D989" w:rsidR="00F51C06" w:rsidRDefault="00F51C06" w:rsidP="00D845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Se realizó un análisis exploratorio inicial para identificar distribuciones, ciclos estacionales y posibles anomalías.</w:t>
      </w:r>
    </w:p>
    <w:p w14:paraId="12C08330" w14:textId="2E05F885" w:rsidR="00B457C7" w:rsidRDefault="00B457C7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  <w:t>Análisis exploratorio de datos</w:t>
      </w:r>
    </w:p>
    <w:p w14:paraId="34349FED" w14:textId="77777777" w:rsidR="00121975" w:rsidRPr="000C3385" w:rsidRDefault="00121975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El análisis exploratorio permitió comprender la distribución de las variables, identificar patrones estacionales y evaluar la coherencia entre las fuentes de información (SIATA, GOES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16 y ERA5).</w:t>
      </w:r>
    </w:p>
    <w:p w14:paraId="61E80FB4" w14:textId="6CE431C0" w:rsidR="00121975" w:rsidRPr="000C3385" w:rsidRDefault="00121975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</w:pPr>
      <w:proofErr w:type="spellStart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Distribución</w:t>
      </w:r>
      <w:proofErr w:type="spellEnd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 xml:space="preserve"> de ICA_PM25</w:t>
      </w:r>
    </w:p>
    <w:p w14:paraId="1EAF469B" w14:textId="77777777" w:rsidR="00121975" w:rsidRPr="000C3385" w:rsidRDefault="00121975" w:rsidP="00D845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Se observaron ciclos mensuales con picos de contaminación en temporadas secas (febrero y agosto).</w:t>
      </w:r>
    </w:p>
    <w:p w14:paraId="45347675" w14:textId="77777777" w:rsidR="00121975" w:rsidRPr="000C3385" w:rsidRDefault="00121975" w:rsidP="00D845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En temporadas de lluvias (mayo y noviembre), los valores de ICA tendieron a moderarse por efecto de la dispersión de contaminantes.</w:t>
      </w:r>
    </w:p>
    <w:p w14:paraId="08B151A8" w14:textId="77777777" w:rsidR="00121975" w:rsidRPr="000C3385" w:rsidRDefault="00121975" w:rsidP="00D845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La categoría </w:t>
      </w:r>
      <w:r w:rsidRPr="000C3385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 w:bidi="hi-IN"/>
        </w:rPr>
        <w:t>Bueno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fue poco frecuente, lo que anticipó problemas de desbalance en el modelado.</w:t>
      </w:r>
    </w:p>
    <w:p w14:paraId="159643C5" w14:textId="0EA92AA9" w:rsidR="00121975" w:rsidRPr="000C3385" w:rsidRDefault="00121975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</w:pPr>
      <w:proofErr w:type="spellStart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Radiancia</w:t>
      </w:r>
      <w:proofErr w:type="spellEnd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 xml:space="preserve"> y </w:t>
      </w:r>
      <w:proofErr w:type="spellStart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energía</w:t>
      </w:r>
      <w:proofErr w:type="spellEnd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 xml:space="preserve"> solar</w:t>
      </w:r>
    </w:p>
    <w:p w14:paraId="40B296B6" w14:textId="77777777" w:rsidR="00121975" w:rsidRPr="000C3385" w:rsidRDefault="00121975" w:rsidP="00D845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La radiancia mensual mostró mayor estabilidad en periodos secos y mayor variabilidad en periodos lluviosos.</w:t>
      </w:r>
    </w:p>
    <w:p w14:paraId="1E4C9C29" w14:textId="77777777" w:rsidR="00121975" w:rsidRPr="000C3385" w:rsidRDefault="00121975" w:rsidP="00D845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Comparaciones entre fuentes revelaron sesgos: </w:t>
      </w:r>
    </w:p>
    <w:p w14:paraId="7C0F94C7" w14:textId="77777777" w:rsidR="00121975" w:rsidRPr="000C3385" w:rsidRDefault="00121975" w:rsidP="00D845F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GOES</w:t>
      </w: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noBreakHyphen/>
        <w:t>16: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sesgo positivo entre 40 y 140 W/m², especialmente bajo nubosidad.</w:t>
      </w:r>
    </w:p>
    <w:p w14:paraId="7CCB85DC" w14:textId="77777777" w:rsidR="00121975" w:rsidRPr="000C3385" w:rsidRDefault="00121975" w:rsidP="00D845F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ERA5: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sesgo más bajo (–5 a 73 W/m²), con mejor consistencia frente a SIATA.</w:t>
      </w:r>
    </w:p>
    <w:p w14:paraId="26DB3498" w14:textId="77777777" w:rsidR="00121975" w:rsidRPr="000C3385" w:rsidRDefault="00121975" w:rsidP="00D845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lastRenderedPageBreak/>
        <w:t>Las anomalías de radiancia se correlacionaron con episodios ENSO, mostrando aumentos en El Niño y disminuciones en La Niña.</w:t>
      </w:r>
    </w:p>
    <w:p w14:paraId="427D85CF" w14:textId="4E037815" w:rsidR="00121975" w:rsidRPr="000C3385" w:rsidRDefault="00121975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</w:pP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 xml:space="preserve">ENSO y </w:t>
      </w:r>
      <w:proofErr w:type="spellStart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clima</w:t>
      </w:r>
      <w:proofErr w:type="spellEnd"/>
    </w:p>
    <w:p w14:paraId="648320D3" w14:textId="77777777" w:rsidR="00121975" w:rsidRPr="000C3385" w:rsidRDefault="00121975" w:rsidP="00D845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Durante </w:t>
      </w: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El Niño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, la radiancia aumentó significativamente en diciembre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enero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febrero, favoreciendo la formación de ozono troposférico y elevando el ICA.</w:t>
      </w:r>
    </w:p>
    <w:p w14:paraId="158F3B90" w14:textId="77777777" w:rsidR="00121975" w:rsidRPr="000C3385" w:rsidRDefault="00121975" w:rsidP="00D845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Durante </w:t>
      </w: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La Niña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, las lluvias intensas redujeron la radiancia y mejoraron la dispersión de contaminantes.</w:t>
      </w:r>
    </w:p>
    <w:p w14:paraId="32ECAEEC" w14:textId="77777777" w:rsidR="00121975" w:rsidRPr="000C3385" w:rsidRDefault="00121975" w:rsidP="00D845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ENSO se confirmó como un factor de contexto global que modula las condiciones locales.</w:t>
      </w:r>
    </w:p>
    <w:p w14:paraId="3CFF62A2" w14:textId="27EBAA56" w:rsidR="00121975" w:rsidRPr="000C3385" w:rsidRDefault="00121975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</w:pPr>
      <w:proofErr w:type="spellStart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>Visualizaciones</w:t>
      </w:r>
      <w:proofErr w:type="spellEnd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hi-IN"/>
        </w:rPr>
        <w:t xml:space="preserve"> clave</w:t>
      </w:r>
    </w:p>
    <w:p w14:paraId="2C77C4F5" w14:textId="77777777" w:rsidR="00121975" w:rsidRPr="000C3385" w:rsidRDefault="00121975" w:rsidP="00D845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proofErr w:type="spellStart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Boxplots</w:t>
      </w:r>
      <w:proofErr w:type="spellEnd"/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 de radiancia mensual: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evidenciaron dispersión y sesgos entre fuentes.</w:t>
      </w:r>
    </w:p>
    <w:p w14:paraId="09CBB842" w14:textId="77777777" w:rsidR="00121975" w:rsidRPr="000C3385" w:rsidRDefault="00121975" w:rsidP="00D845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Series temporales de ICA vs radiancia: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mostraron la relación inversa entre nubosidad/precipitación y calidad del aire.</w:t>
      </w:r>
    </w:p>
    <w:p w14:paraId="4B0F2489" w14:textId="676879DE" w:rsidR="00B457C7" w:rsidRPr="00F51C06" w:rsidRDefault="00121975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Gráficas de anomalías + ENSO: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permitieron visualizar cómo los eventos climáticos globales afectan la radiancia y, en consecuencia, el ICA</w:t>
      </w:r>
      <w:r w:rsidR="00B457C7" w:rsidRPr="00B457C7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.</w:t>
      </w:r>
    </w:p>
    <w:p w14:paraId="0B052508" w14:textId="6370FE0E" w:rsid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n-GB" w:bidi="hi-IN"/>
        </w:rPr>
        <w:t>Limpieza y preparación de datos</w:t>
      </w:r>
    </w:p>
    <w:p w14:paraId="753345D7" w14:textId="77777777" w:rsidR="00121975" w:rsidRPr="000C3385" w:rsidRDefault="00121975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La limpieza fue un paso crítico para garantizar la calidad y consistencia del </w:t>
      </w:r>
      <w:proofErr w:type="spellStart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dataset</w:t>
      </w:r>
      <w:proofErr w:type="spellEnd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consolidado. Se aplicaron técnicas de depuración tanto automáticas en </w:t>
      </w:r>
      <w:proofErr w:type="spellStart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Colab</w:t>
      </w:r>
      <w:proofErr w:type="spellEnd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como ajustes manuales.</w:t>
      </w:r>
    </w:p>
    <w:p w14:paraId="14E77AA6" w14:textId="77777777" w:rsidR="00121975" w:rsidRDefault="00F51C06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Homogeneización temporal: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se ajustaron todas las fuentes a resolución mensual (Mes × Año)</w:t>
      </w:r>
      <w:r w:rsidR="00121975" w:rsidRPr="0012197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; </w:t>
      </w:r>
      <w:r w:rsidR="00121975"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Se eliminaron registros que no coincidían en el rango temporal común (2017–2020).</w:t>
      </w:r>
    </w:p>
    <w:p w14:paraId="1081526C" w14:textId="2058BA20" w:rsidR="00F51C06" w:rsidRPr="00F51C06" w:rsidRDefault="00F51C06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Tratamiento de valores faltantes: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interpolación, promedios</w:t>
      </w:r>
      <w:r w:rsidR="00A3282C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</w:t>
      </w:r>
      <w:proofErr w:type="spellStart"/>
      <w:r w:rsidR="00A3282C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moviles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y eliminación de registros inconsistentes.</w:t>
      </w:r>
    </w:p>
    <w:p w14:paraId="4C43AF55" w14:textId="77777777" w:rsidR="00F51C06" w:rsidRPr="00F51C06" w:rsidRDefault="00F51C06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Control de calidad: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verificación de coherencia entre fuentes y eliminación de valores atípicos.</w:t>
      </w:r>
    </w:p>
    <w:p w14:paraId="5BAA2F43" w14:textId="45525866" w:rsidR="00F51C06" w:rsidRDefault="00F51C06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Codificación categórica: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ENSO y Fuente se transformaron en variables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dummy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para el modelo.</w:t>
      </w:r>
    </w:p>
    <w:p w14:paraId="01ED368C" w14:textId="77777777" w:rsidR="00A3282C" w:rsidRPr="000C3385" w:rsidRDefault="00A3282C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Normalización: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se aplicó a energía y anomalías para mejorar la estabilidad del entrenamiento.</w:t>
      </w:r>
    </w:p>
    <w:p w14:paraId="04525B1A" w14:textId="4AF3FBA4" w:rsidR="00A3282C" w:rsidRDefault="00A3282C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Revisión manual: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se ajustaron columnas y nombres para mantener trazabilidad en el </w:t>
      </w:r>
      <w:proofErr w:type="spellStart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Merge</w:t>
      </w:r>
      <w:proofErr w:type="spellEnd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1.</w:t>
      </w:r>
    </w:p>
    <w:p w14:paraId="47B0C4CA" w14:textId="4C17519B" w:rsidR="00A3282C" w:rsidRPr="000C3385" w:rsidRDefault="00A3282C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Se logro dentro de lo razonable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d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ataset</w:t>
      </w:r>
      <w:proofErr w:type="spellEnd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consolidado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con columnas limpias y consistentes: </w:t>
      </w:r>
    </w:p>
    <w:p w14:paraId="637A5159" w14:textId="77777777" w:rsidR="00A3282C" w:rsidRPr="000C3385" w:rsidRDefault="00A3282C" w:rsidP="00D845F8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Año, Energía kWh/m²/día, Anomalía W/m², ENSO, Fuente, ICA_PM25.</w:t>
      </w:r>
    </w:p>
    <w:p w14:paraId="668FA69C" w14:textId="41BDEDA9" w:rsidR="00A3282C" w:rsidRPr="000C3385" w:rsidRDefault="00A3282C" w:rsidP="00D845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Se dejo p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reparado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</w:t>
      </w: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para análisis exploratorio, visualización y entrenamiento del modelo </w:t>
      </w:r>
      <w:proofErr w:type="spellStart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Random</w:t>
      </w:r>
      <w:proofErr w:type="spellEnd"/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Forest.</w:t>
      </w:r>
    </w:p>
    <w:p w14:paraId="0D09AFFA" w14:textId="77777777" w:rsidR="00A3282C" w:rsidRPr="000C3385" w:rsidRDefault="00A3282C" w:rsidP="00D845F8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</w:p>
    <w:p w14:paraId="2AE3FFF2" w14:textId="0EA3918B" w:rsid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Visualización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 xml:space="preserve"> de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datos</w:t>
      </w:r>
      <w:proofErr w:type="spellEnd"/>
    </w:p>
    <w:p w14:paraId="5E997500" w14:textId="77777777" w:rsidR="00A3282C" w:rsidRPr="000C3385" w:rsidRDefault="00A3282C" w:rsidP="00D845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0C3385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lastRenderedPageBreak/>
        <w:t>La visualización fue clave para identificar patrones, comparar fuentes y comunicar hallazgos de manera clara. Se utilizaron gráficos descriptivos y comparativos que evidencian la relación entre radiancia, ENSO y calidad del aire.</w:t>
      </w:r>
    </w:p>
    <w:p w14:paraId="07DEC241" w14:textId="77777777" w:rsidR="00F51C06" w:rsidRPr="00F51C06" w:rsidRDefault="00F51C06" w:rsidP="00D845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Gráficas de radiancia mensual y anomalías para identificar patrones estacionales.</w:t>
      </w:r>
    </w:p>
    <w:p w14:paraId="07CEFB34" w14:textId="77777777" w:rsidR="00F51C06" w:rsidRPr="00F51C06" w:rsidRDefault="00F51C06" w:rsidP="00D845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Comparaciones entre SIATA, GOES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16 y ERA5 para evaluar sesgos.</w:t>
      </w:r>
    </w:p>
    <w:p w14:paraId="2A87A739" w14:textId="77777777" w:rsidR="00F51C06" w:rsidRPr="00F51C06" w:rsidRDefault="00F51C06" w:rsidP="00D845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Diagramas de dispersión y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boxplots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para explorar la relación entre radiancia y ICA_PM25.</w:t>
      </w:r>
    </w:p>
    <w:p w14:paraId="31270B6D" w14:textId="312E3897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Ingeniería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 xml:space="preserve"> del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modelo</w:t>
      </w:r>
      <w:proofErr w:type="spellEnd"/>
    </w:p>
    <w:p w14:paraId="41EE26A5" w14:textId="6BE2C6E3" w:rsidR="00F51C06" w:rsidRPr="00F51C06" w:rsidRDefault="00F51C06" w:rsidP="00D845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Se definió el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Merge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 1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como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dataset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principal: ICA_PM25 + Radiancia/Energía mensual + ENSO</w:t>
      </w:r>
      <w:r w:rsidR="00B457C7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, de entre otros posibles </w:t>
      </w:r>
      <w:proofErr w:type="spellStart"/>
      <w:r w:rsidR="00B457C7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Merges</w:t>
      </w:r>
      <w:proofErr w:type="spellEnd"/>
      <w:r w:rsidR="00B457C7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a realizar.</w:t>
      </w:r>
    </w:p>
    <w:p w14:paraId="684D5DCF" w14:textId="77777777" w:rsidR="00F51C06" w:rsidRPr="00F51C06" w:rsidRDefault="00F51C06" w:rsidP="00D845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Se seleccionó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Random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 Forest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como algoritmo de clasificación por su robustez y capacidad de manejar variables mixtas.</w:t>
      </w:r>
    </w:p>
    <w:p w14:paraId="7B14AE2E" w14:textId="77777777" w:rsidR="00F51C06" w:rsidRPr="00F51C06" w:rsidRDefault="00F51C06" w:rsidP="00D845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Se dividió el </w:t>
      </w:r>
      <w:proofErr w:type="spellStart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dataset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en entrenamiento y prueba, asegurando representatividad de las clases.</w:t>
      </w:r>
    </w:p>
    <w:p w14:paraId="636B0EB3" w14:textId="4DDE0099" w:rsidR="00F51C06" w:rsidRPr="00F51C06" w:rsidRDefault="00F51C06" w:rsidP="00D84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</w:pP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Evaluación</w:t>
      </w:r>
      <w:proofErr w:type="spellEnd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 xml:space="preserve"> del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hi-IN"/>
        </w:rPr>
        <w:t>modelo</w:t>
      </w:r>
      <w:proofErr w:type="spellEnd"/>
    </w:p>
    <w:p w14:paraId="1D1FC9C3" w14:textId="77777777" w:rsidR="00F51C06" w:rsidRPr="00F51C06" w:rsidRDefault="00F51C06" w:rsidP="00D845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Se aplicaron métricas de clasificación: </w:t>
      </w:r>
      <w:proofErr w:type="spellStart"/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Accuracy</w:t>
      </w:r>
      <w:proofErr w:type="spellEnd"/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y </w:t>
      </w: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F1</w:t>
      </w:r>
      <w:r w:rsidRPr="00F51C0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noBreakHyphen/>
        <w:t>Score por clase</w:t>
      </w: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.</w:t>
      </w:r>
    </w:p>
    <w:p w14:paraId="678C046C" w14:textId="77777777" w:rsidR="00F51C06" w:rsidRPr="00F51C06" w:rsidRDefault="00F51C06" w:rsidP="00D845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Se analizó la importancia de variables para interpretar el peso relativo de radiancia, anomalías y ENSO.</w:t>
      </w:r>
    </w:p>
    <w:p w14:paraId="01928120" w14:textId="77777777" w:rsidR="00F51C06" w:rsidRPr="00F51C06" w:rsidRDefault="00F51C06" w:rsidP="00D845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F51C06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Se identificaron limitaciones por desbalance de clases y cobertura temporal reducida.</w:t>
      </w:r>
    </w:p>
    <w:p w14:paraId="74D3DFBA" w14:textId="27CE8192" w:rsidR="00A3282C" w:rsidRPr="00A3282C" w:rsidRDefault="00A3282C" w:rsidP="00D845F8">
      <w:pPr>
        <w:pStyle w:val="Ttulo1"/>
        <w:jc w:val="both"/>
        <w:rPr>
          <w:sz w:val="36"/>
          <w:szCs w:val="36"/>
          <w:lang w:val="es-ES"/>
        </w:rPr>
      </w:pPr>
      <w:r w:rsidRPr="00A3282C">
        <w:rPr>
          <w:sz w:val="36"/>
          <w:szCs w:val="36"/>
          <w:lang w:val="es-ES"/>
        </w:rPr>
        <w:t>Hallazgos e interpretación</w:t>
      </w:r>
    </w:p>
    <w:p w14:paraId="7F3AE35E" w14:textId="77777777" w:rsidR="00A3282C" w:rsidRPr="00A3282C" w:rsidRDefault="00A3282C" w:rsidP="00D845F8">
      <w:pPr>
        <w:pStyle w:val="NormalWeb"/>
        <w:jc w:val="both"/>
        <w:rPr>
          <w:lang w:val="es-ES"/>
        </w:rPr>
      </w:pPr>
      <w:r w:rsidRPr="00A3282C">
        <w:rPr>
          <w:lang w:val="es-ES"/>
        </w:rPr>
        <w:t xml:space="preserve">El análisis y modelado permitieron identificar patrones clave en la relación entre radiancia, ENSO y calidad del aire en el Valle de Aburrá. Los hallazgos se conectan directamente con el desempeño del modelo </w:t>
      </w:r>
      <w:proofErr w:type="spellStart"/>
      <w:r w:rsidRPr="00A3282C">
        <w:rPr>
          <w:lang w:val="es-ES"/>
        </w:rPr>
        <w:t>Random</w:t>
      </w:r>
      <w:proofErr w:type="spellEnd"/>
      <w:r w:rsidRPr="00A3282C">
        <w:rPr>
          <w:lang w:val="es-ES"/>
        </w:rPr>
        <w:t xml:space="preserve"> Forest.</w:t>
      </w:r>
    </w:p>
    <w:p w14:paraId="113196A5" w14:textId="2AC63A8E" w:rsidR="00A3282C" w:rsidRPr="00A3282C" w:rsidRDefault="00A3282C" w:rsidP="00D845F8">
      <w:pPr>
        <w:pStyle w:val="Ttulo3"/>
        <w:jc w:val="both"/>
        <w:rPr>
          <w:lang w:val="es-ES"/>
        </w:rPr>
      </w:pPr>
      <w:r w:rsidRPr="00A3282C">
        <w:rPr>
          <w:lang w:val="es-ES"/>
        </w:rPr>
        <w:t>Calidad del aire (ICA_PM25)</w:t>
      </w:r>
    </w:p>
    <w:p w14:paraId="366CF768" w14:textId="77777777" w:rsidR="00A3282C" w:rsidRDefault="00A3282C" w:rsidP="00D845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 xml:space="preserve">La categoría </w:t>
      </w:r>
      <w:r>
        <w:rPr>
          <w:rStyle w:val="Textoennegrita"/>
        </w:rPr>
        <w:t>Moderado</w:t>
      </w:r>
      <w:r>
        <w:t xml:space="preserve"> fue la más frecuente, confirmando episodios recurrentes de contaminación.</w:t>
      </w:r>
    </w:p>
    <w:p w14:paraId="0D5C24DB" w14:textId="77777777" w:rsidR="00A3282C" w:rsidRDefault="00A3282C" w:rsidP="00D845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 xml:space="preserve">La categoría </w:t>
      </w:r>
      <w:r>
        <w:rPr>
          <w:rStyle w:val="Textoennegrita"/>
        </w:rPr>
        <w:t>Bueno</w:t>
      </w:r>
      <w:r>
        <w:t xml:space="preserve"> fue escasa, lo que generó un desbalance de clases y limitó la capacidad predictiva del modelo.</w:t>
      </w:r>
    </w:p>
    <w:p w14:paraId="22FE9165" w14:textId="77777777" w:rsidR="00A3282C" w:rsidRDefault="00A3282C" w:rsidP="00D845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Los picos de ICA coincidieron con periodos de alta radiancia y baja dispersión de contaminantes.</w:t>
      </w:r>
    </w:p>
    <w:p w14:paraId="1B1C8D23" w14:textId="3A54DFFD" w:rsidR="00A3282C" w:rsidRDefault="00A3282C" w:rsidP="00D845F8">
      <w:pPr>
        <w:pStyle w:val="Ttulo3"/>
        <w:jc w:val="both"/>
      </w:pPr>
      <w:proofErr w:type="spellStart"/>
      <w:r>
        <w:t>Radiancia</w:t>
      </w:r>
      <w:proofErr w:type="spellEnd"/>
      <w:r>
        <w:t xml:space="preserve"> y </w:t>
      </w:r>
      <w:proofErr w:type="spellStart"/>
      <w:r>
        <w:t>energía</w:t>
      </w:r>
      <w:proofErr w:type="spellEnd"/>
      <w:r>
        <w:t xml:space="preserve"> solar</w:t>
      </w:r>
    </w:p>
    <w:p w14:paraId="315F2918" w14:textId="77777777" w:rsidR="00A3282C" w:rsidRDefault="00A3282C" w:rsidP="00D845F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La radiancia mensual aumentó en temporadas secas (febrero y agosto) y disminuyó en temporadas lluviosas (mayo y noviembre).</w:t>
      </w:r>
    </w:p>
    <w:p w14:paraId="2AB84C18" w14:textId="77777777" w:rsidR="00A3282C" w:rsidRDefault="00A3282C" w:rsidP="00D845F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GOES</w:t>
      </w:r>
      <w:r>
        <w:rPr>
          <w:rStyle w:val="Textoennegrita"/>
        </w:rPr>
        <w:noBreakHyphen/>
        <w:t>16</w:t>
      </w:r>
      <w:r>
        <w:t xml:space="preserve"> presentó sesgos positivos (40–140 W/m²), mientras que </w:t>
      </w:r>
      <w:r>
        <w:rPr>
          <w:rStyle w:val="Textoennegrita"/>
        </w:rPr>
        <w:t>ERA5</w:t>
      </w:r>
      <w:r>
        <w:t xml:space="preserve"> mostró mayor consistencia frente a SIATA.</w:t>
      </w:r>
    </w:p>
    <w:p w14:paraId="7B4C0E68" w14:textId="77777777" w:rsidR="00A3282C" w:rsidRDefault="00A3282C" w:rsidP="00D845F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Las anomalías de radiancia fueron determinantes en la predicción del ICA, confirmando su peso en el modelo.</w:t>
      </w:r>
    </w:p>
    <w:p w14:paraId="2FD195E2" w14:textId="2DC59892" w:rsidR="00A3282C" w:rsidRDefault="00A3282C" w:rsidP="00D845F8">
      <w:pPr>
        <w:pStyle w:val="Ttulo3"/>
        <w:jc w:val="both"/>
      </w:pPr>
      <w:r>
        <w:lastRenderedPageBreak/>
        <w:t xml:space="preserve">ENSO y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climática</w:t>
      </w:r>
      <w:proofErr w:type="spellEnd"/>
    </w:p>
    <w:p w14:paraId="166FBA5F" w14:textId="77777777" w:rsidR="00A3282C" w:rsidRDefault="00A3282C" w:rsidP="00D845F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El Niño:</w:t>
      </w:r>
      <w:r>
        <w:t xml:space="preserve"> incrementó la radiancia en diciembre</w:t>
      </w:r>
      <w:r>
        <w:noBreakHyphen/>
        <w:t>enero</w:t>
      </w:r>
      <w:r>
        <w:noBreakHyphen/>
        <w:t>febrero, favoreciendo la formación de ozono troposférico y elevando el ICA.</w:t>
      </w:r>
    </w:p>
    <w:p w14:paraId="574D9BFD" w14:textId="77777777" w:rsidR="00A3282C" w:rsidRDefault="00A3282C" w:rsidP="00D845F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La Niña:</w:t>
      </w:r>
      <w:r>
        <w:t xml:space="preserve"> aumentó la nubosidad y las lluvias, reduciendo la radiancia y mejorando la dispersión de contaminantes.</w:t>
      </w:r>
    </w:p>
    <w:p w14:paraId="57660BB4" w14:textId="77777777" w:rsidR="00A3282C" w:rsidRDefault="00A3282C" w:rsidP="00D845F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>ENSO se consolidó como un factor de contexto global que modula las condiciones locales.</w:t>
      </w:r>
    </w:p>
    <w:p w14:paraId="00DBED95" w14:textId="574EAFB7" w:rsidR="00A3282C" w:rsidRDefault="00A3282C" w:rsidP="00D845F8">
      <w:pPr>
        <w:pStyle w:val="Ttulo3"/>
        <w:jc w:val="both"/>
      </w:pPr>
      <w:proofErr w:type="spellStart"/>
      <w:r>
        <w:t>Interpretación</w:t>
      </w:r>
      <w:proofErr w:type="spellEnd"/>
      <w:r>
        <w:t xml:space="preserve"> del </w:t>
      </w:r>
      <w:proofErr w:type="spellStart"/>
      <w:r>
        <w:t>modelo</w:t>
      </w:r>
      <w:proofErr w:type="spellEnd"/>
    </w:p>
    <w:p w14:paraId="103623E8" w14:textId="77777777" w:rsidR="00A3282C" w:rsidRDefault="00A3282C" w:rsidP="00D845F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El </w:t>
      </w:r>
      <w:proofErr w:type="spellStart"/>
      <w:r>
        <w:rPr>
          <w:rStyle w:val="Textoennegrita"/>
        </w:rPr>
        <w:t>Random</w:t>
      </w:r>
      <w:proofErr w:type="spellEnd"/>
      <w:r>
        <w:rPr>
          <w:rStyle w:val="Textoennegrita"/>
        </w:rPr>
        <w:t xml:space="preserve"> Forest</w:t>
      </w:r>
      <w:r>
        <w:t xml:space="preserve"> alcanzó un </w:t>
      </w:r>
      <w:proofErr w:type="spellStart"/>
      <w:r>
        <w:t>accuracy</w:t>
      </w:r>
      <w:proofErr w:type="spellEnd"/>
      <w:r>
        <w:t xml:space="preserve"> ≈ 85%, con excelente desempeño en la clase </w:t>
      </w:r>
      <w:r>
        <w:rPr>
          <w:rStyle w:val="nfasis"/>
        </w:rPr>
        <w:t>Moderado</w:t>
      </w:r>
      <w:r>
        <w:t xml:space="preserve"> (F1 ≈ 0.93).</w:t>
      </w:r>
    </w:p>
    <w:p w14:paraId="080C264C" w14:textId="77777777" w:rsidR="00A3282C" w:rsidRDefault="00A3282C" w:rsidP="00D845F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La importancia de variables mostró que </w:t>
      </w:r>
      <w:r>
        <w:rPr>
          <w:rStyle w:val="Textoennegrita"/>
        </w:rPr>
        <w:t>Anomalía W/m²</w:t>
      </w:r>
      <w:r>
        <w:t xml:space="preserve"> y </w:t>
      </w:r>
      <w:r>
        <w:rPr>
          <w:rStyle w:val="Textoennegrita"/>
        </w:rPr>
        <w:t>Energía kWh/m²/día</w:t>
      </w:r>
      <w:r>
        <w:t xml:space="preserve"> son las más influyentes en la predicción.</w:t>
      </w:r>
    </w:p>
    <w:p w14:paraId="5525D443" w14:textId="77777777" w:rsidR="00A3282C" w:rsidRDefault="00A3282C" w:rsidP="00D845F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ENSO y Año aportaron contexto, pero con menor peso relativo.</w:t>
      </w:r>
    </w:p>
    <w:p w14:paraId="274CFBB3" w14:textId="77777777" w:rsidR="00A3282C" w:rsidRDefault="00A3282C" w:rsidP="00D845F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La clase </w:t>
      </w:r>
      <w:r>
        <w:rPr>
          <w:rStyle w:val="nfasis"/>
        </w:rPr>
        <w:t>Bueno</w:t>
      </w:r>
      <w:r>
        <w:t xml:space="preserve"> no pudo ser modelada con precisión, evidenciando la necesidad de ampliar y balancear el </w:t>
      </w:r>
      <w:proofErr w:type="spellStart"/>
      <w:r>
        <w:t>dataset</w:t>
      </w:r>
      <w:proofErr w:type="spellEnd"/>
      <w:r>
        <w:t>.</w:t>
      </w:r>
    </w:p>
    <w:p w14:paraId="6B042BBD" w14:textId="7BCD2F52" w:rsidR="001D6BCA" w:rsidRPr="001D6BCA" w:rsidRDefault="001D6BCA" w:rsidP="00D845F8">
      <w:pPr>
        <w:pStyle w:val="Ttulo1"/>
        <w:jc w:val="both"/>
        <w:rPr>
          <w:sz w:val="36"/>
          <w:szCs w:val="36"/>
          <w:lang w:val="es-ES"/>
        </w:rPr>
      </w:pPr>
      <w:r w:rsidRPr="001D6BCA">
        <w:rPr>
          <w:sz w:val="36"/>
          <w:szCs w:val="36"/>
          <w:lang w:val="es-ES"/>
        </w:rPr>
        <w:t>Conclusiones y Recomendaciones</w:t>
      </w:r>
    </w:p>
    <w:p w14:paraId="1A0EED4C" w14:textId="5A44B7FA" w:rsidR="001D6BCA" w:rsidRPr="001D6BCA" w:rsidRDefault="001D6BCA" w:rsidP="00D845F8">
      <w:pPr>
        <w:pStyle w:val="Ttulo3"/>
        <w:jc w:val="both"/>
        <w:rPr>
          <w:lang w:val="es-ES"/>
        </w:rPr>
      </w:pPr>
      <w:r w:rsidRPr="001D6BCA">
        <w:rPr>
          <w:lang w:val="es-ES"/>
        </w:rPr>
        <w:t>Conclusiones</w:t>
      </w:r>
    </w:p>
    <w:p w14:paraId="49B23BEC" w14:textId="77777777" w:rsidR="001D6BCA" w:rsidRDefault="001D6BCA" w:rsidP="00D845F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El proyecto demuestra que la </w:t>
      </w:r>
      <w:r>
        <w:rPr>
          <w:rStyle w:val="Textoennegrita"/>
        </w:rPr>
        <w:t>radiancia solar y sus anomalías</w:t>
      </w:r>
      <w:r>
        <w:t xml:space="preserve"> son las variables más determinantes en la predicción del ICA_PM25.</w:t>
      </w:r>
    </w:p>
    <w:p w14:paraId="55B1B93B" w14:textId="77777777" w:rsidR="001D6BCA" w:rsidRDefault="001D6BCA" w:rsidP="00D845F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El fenómeno </w:t>
      </w:r>
      <w:r>
        <w:rPr>
          <w:rStyle w:val="Textoennegrita"/>
        </w:rPr>
        <w:t>ENSO</w:t>
      </w:r>
      <w:r>
        <w:t xml:space="preserve"> aporta un contexto climático global que modula las condiciones locales, pero su peso es menor frente a la variabilidad </w:t>
      </w:r>
      <w:proofErr w:type="spellStart"/>
      <w:r>
        <w:t>radiativa</w:t>
      </w:r>
      <w:proofErr w:type="spellEnd"/>
      <w:r>
        <w:t xml:space="preserve"> directa.</w:t>
      </w:r>
    </w:p>
    <w:p w14:paraId="1E1BE6E0" w14:textId="77777777" w:rsidR="001D6BCA" w:rsidRDefault="001D6BCA" w:rsidP="00D845F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El modelo </w:t>
      </w:r>
      <w:proofErr w:type="spellStart"/>
      <w:r>
        <w:rPr>
          <w:rStyle w:val="Textoennegrita"/>
        </w:rPr>
        <w:t>Random</w:t>
      </w:r>
      <w:proofErr w:type="spellEnd"/>
      <w:r>
        <w:rPr>
          <w:rStyle w:val="Textoennegrita"/>
        </w:rPr>
        <w:t xml:space="preserve"> Forest</w:t>
      </w:r>
      <w:r>
        <w:t xml:space="preserve"> alcanzó un desempeño sólido (</w:t>
      </w:r>
      <w:proofErr w:type="spellStart"/>
      <w:r>
        <w:t>accuracy</w:t>
      </w:r>
      <w:proofErr w:type="spellEnd"/>
      <w:r>
        <w:t xml:space="preserve"> ≈ 85%), con excelente rendimiento en la clase </w:t>
      </w:r>
      <w:r>
        <w:rPr>
          <w:rStyle w:val="nfasis"/>
        </w:rPr>
        <w:t>Moderado</w:t>
      </w:r>
      <w:r>
        <w:t xml:space="preserve"> y aceptable en </w:t>
      </w:r>
      <w:r>
        <w:rPr>
          <w:rStyle w:val="nfasis"/>
        </w:rPr>
        <w:t>Otro</w:t>
      </w:r>
      <w:r>
        <w:t>.</w:t>
      </w:r>
    </w:p>
    <w:p w14:paraId="2F74DC11" w14:textId="77777777" w:rsidR="001D6BCA" w:rsidRDefault="001D6BCA" w:rsidP="00D845F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La categoría </w:t>
      </w:r>
      <w:r>
        <w:rPr>
          <w:rStyle w:val="nfasis"/>
        </w:rPr>
        <w:t>Bueno</w:t>
      </w:r>
      <w:r>
        <w:t xml:space="preserve"> no pudo ser modelada con precisión debido al </w:t>
      </w:r>
      <w:r>
        <w:rPr>
          <w:rStyle w:val="Textoennegrita"/>
        </w:rPr>
        <w:t>desbalance de clases</w:t>
      </w:r>
      <w:r>
        <w:t>, lo que limita la capacidad de generalización.</w:t>
      </w:r>
    </w:p>
    <w:p w14:paraId="312B56F6" w14:textId="77777777" w:rsidR="001D6BCA" w:rsidRDefault="001D6BCA" w:rsidP="00D845F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La integración </w:t>
      </w:r>
      <w:proofErr w:type="spellStart"/>
      <w:r>
        <w:t>multifuente</w:t>
      </w:r>
      <w:proofErr w:type="spellEnd"/>
      <w:r>
        <w:t xml:space="preserve"> (SIATA, GOES</w:t>
      </w:r>
      <w:r>
        <w:noBreakHyphen/>
        <w:t xml:space="preserve">16, ERA5) permitió construir un </w:t>
      </w:r>
      <w:proofErr w:type="spellStart"/>
      <w:r>
        <w:t>dataset</w:t>
      </w:r>
      <w:proofErr w:type="spellEnd"/>
      <w:r>
        <w:t xml:space="preserve"> confiable y didáctico, aunque con restricciones temporales (2017–2020) y sesgos propios de cada fuente.</w:t>
      </w:r>
    </w:p>
    <w:p w14:paraId="66B3EC96" w14:textId="1BF3BAAF" w:rsidR="001D6BCA" w:rsidRDefault="001D6BCA" w:rsidP="00D845F8">
      <w:pPr>
        <w:pStyle w:val="Ttulo3"/>
        <w:jc w:val="both"/>
      </w:pPr>
      <w:proofErr w:type="spellStart"/>
      <w:r>
        <w:t>Recomendaciones</w:t>
      </w:r>
      <w:proofErr w:type="spellEnd"/>
    </w:p>
    <w:p w14:paraId="1F8832CD" w14:textId="381F6019" w:rsidR="001D6BCA" w:rsidRDefault="001D6BCA" w:rsidP="00D845F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Balancear clases:</w:t>
      </w:r>
      <w:r>
        <w:t xml:space="preserve"> aplicar técnicas como SMOTE</w:t>
      </w:r>
      <w:r w:rsidR="001D2C92">
        <w:t xml:space="preserve"> -</w:t>
      </w:r>
      <w:r w:rsidR="001D2C92" w:rsidRPr="001D2C92">
        <w:t xml:space="preserve"> técnica para balancear clases creando datos sintéticos de la clase minoritaria</w:t>
      </w:r>
      <w:r w:rsidR="001D2C92">
        <w:t>-,</w:t>
      </w:r>
      <w:r>
        <w:t xml:space="preserve"> o ampliar la recolección de datos para mejorar la predicción de la categoría </w:t>
      </w:r>
      <w:r>
        <w:rPr>
          <w:rStyle w:val="nfasis"/>
        </w:rPr>
        <w:t>Bueno</w:t>
      </w:r>
      <w:r>
        <w:t>.</w:t>
      </w:r>
    </w:p>
    <w:p w14:paraId="4711A310" w14:textId="77777777" w:rsidR="001D6BCA" w:rsidRDefault="001D6BCA" w:rsidP="00D845F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Ampliar cobertura temporal y espacial:</w:t>
      </w:r>
      <w:r>
        <w:t xml:space="preserve"> incluir más años y estaciones para robustecer la capacidad de generalización del modelo.</w:t>
      </w:r>
    </w:p>
    <w:p w14:paraId="0AA96652" w14:textId="77777777" w:rsidR="001D6BCA" w:rsidRDefault="001D6BCA" w:rsidP="00D845F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Agregar variables meteorológicas complementarias:</w:t>
      </w:r>
      <w:r>
        <w:t xml:space="preserve"> viento, precipitación y nubosidad para enriquecer el contexto climático.</w:t>
      </w:r>
    </w:p>
    <w:p w14:paraId="1FC71289" w14:textId="233792E5" w:rsidR="001D6BCA" w:rsidRDefault="001D6BCA" w:rsidP="00D845F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Explicabilidad</w:t>
      </w:r>
      <w:proofErr w:type="spellEnd"/>
      <w:r>
        <w:rPr>
          <w:rStyle w:val="Textoennegrita"/>
        </w:rPr>
        <w:t xml:space="preserve"> avanzada:</w:t>
      </w:r>
      <w:r>
        <w:t xml:space="preserve"> utilizar herramientas como SHAP </w:t>
      </w:r>
      <w:r w:rsidR="001D2C92">
        <w:t>-</w:t>
      </w:r>
      <w:r w:rsidR="001D2C92" w:rsidRPr="001D2C92">
        <w:t xml:space="preserve"> </w:t>
      </w:r>
      <w:r w:rsidR="001D2C92" w:rsidRPr="001D2C92">
        <w:t>método para interpretar modelos, mostrando cuánto aporta cada variable a una predicción</w:t>
      </w:r>
      <w:r w:rsidR="001D2C92">
        <w:t xml:space="preserve">-, </w:t>
      </w:r>
      <w:r>
        <w:t>para interpretar mejor el peso de cada variable en las decisiones del modelo.</w:t>
      </w:r>
    </w:p>
    <w:p w14:paraId="331ED4D5" w14:textId="77777777" w:rsidR="001D6BCA" w:rsidRDefault="001D6BCA" w:rsidP="00D845F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Validación cruzada:</w:t>
      </w:r>
      <w:r>
        <w:t xml:space="preserve"> comparar sistemáticamente los resultados entre SIATA, GOES</w:t>
      </w:r>
      <w:r>
        <w:noBreakHyphen/>
        <w:t>16 y ERA5 para evaluar confiabilidad y sesgos.</w:t>
      </w:r>
    </w:p>
    <w:p w14:paraId="40D7B8A9" w14:textId="066603D1" w:rsidR="001D6BCA" w:rsidRDefault="001D6BCA" w:rsidP="00D845F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lastRenderedPageBreak/>
        <w:t>Aplicación práctica:</w:t>
      </w:r>
      <w:r>
        <w:t xml:space="preserve"> implementar el modelo como apoyo en sistemas de </w:t>
      </w:r>
      <w:r>
        <w:rPr>
          <w:rStyle w:val="Textoennegrita"/>
        </w:rPr>
        <w:t>alerta temprana ambiental</w:t>
      </w:r>
      <w:r>
        <w:t>, gestión energética y educación en ciencia de datos.</w:t>
      </w:r>
    </w:p>
    <w:p w14:paraId="12AD1CA1" w14:textId="619668A0" w:rsidR="001D2C92" w:rsidRDefault="001D2C92" w:rsidP="00D845F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 w:rsidRPr="001D2C92">
        <w:t xml:space="preserve">Con estas tres piezas: </w:t>
      </w:r>
      <w:proofErr w:type="spellStart"/>
      <w:r w:rsidRPr="001D2C92">
        <w:t>dummies</w:t>
      </w:r>
      <w:proofErr w:type="spellEnd"/>
      <w:r w:rsidRPr="001D2C92">
        <w:t xml:space="preserve"> para codificar categorías, SMOTE para balancear clases y SHAP para interpretar el modelo, </w:t>
      </w:r>
      <w:r>
        <w:t>el</w:t>
      </w:r>
      <w:r w:rsidRPr="001D2C92">
        <w:t xml:space="preserve"> proyecto gana robustez técnica y claridad didáctica.</w:t>
      </w:r>
    </w:p>
    <w:p w14:paraId="55D04A15" w14:textId="77777777" w:rsidR="00815476" w:rsidRPr="00F51C06" w:rsidRDefault="00815476" w:rsidP="00D845F8">
      <w:pPr>
        <w:jc w:val="both"/>
        <w:rPr>
          <w:lang w:val="es-ES"/>
        </w:rPr>
      </w:pPr>
    </w:p>
    <w:sectPr w:rsidR="00815476" w:rsidRPr="00F51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7F3"/>
    <w:multiLevelType w:val="multilevel"/>
    <w:tmpl w:val="4A7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740C"/>
    <w:multiLevelType w:val="multilevel"/>
    <w:tmpl w:val="6A0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6361"/>
    <w:multiLevelType w:val="multilevel"/>
    <w:tmpl w:val="8980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3427"/>
    <w:multiLevelType w:val="multilevel"/>
    <w:tmpl w:val="07C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7B6B"/>
    <w:multiLevelType w:val="multilevel"/>
    <w:tmpl w:val="F43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13CF1"/>
    <w:multiLevelType w:val="multilevel"/>
    <w:tmpl w:val="512A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3832"/>
    <w:multiLevelType w:val="multilevel"/>
    <w:tmpl w:val="3DB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57CC1"/>
    <w:multiLevelType w:val="multilevel"/>
    <w:tmpl w:val="73C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F1897"/>
    <w:multiLevelType w:val="multilevel"/>
    <w:tmpl w:val="2AF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154E6"/>
    <w:multiLevelType w:val="multilevel"/>
    <w:tmpl w:val="66B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052FB"/>
    <w:multiLevelType w:val="multilevel"/>
    <w:tmpl w:val="7F4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2137A"/>
    <w:multiLevelType w:val="multilevel"/>
    <w:tmpl w:val="A4E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C0DB1"/>
    <w:multiLevelType w:val="multilevel"/>
    <w:tmpl w:val="CCC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63301"/>
    <w:multiLevelType w:val="multilevel"/>
    <w:tmpl w:val="DE8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34B65"/>
    <w:multiLevelType w:val="multilevel"/>
    <w:tmpl w:val="35A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F406D"/>
    <w:multiLevelType w:val="multilevel"/>
    <w:tmpl w:val="D066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2062A"/>
    <w:multiLevelType w:val="multilevel"/>
    <w:tmpl w:val="6342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FA4618"/>
    <w:multiLevelType w:val="multilevel"/>
    <w:tmpl w:val="A41E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A5B00"/>
    <w:multiLevelType w:val="multilevel"/>
    <w:tmpl w:val="8B1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5"/>
  </w:num>
  <w:num w:numId="5">
    <w:abstractNumId w:val="12"/>
  </w:num>
  <w:num w:numId="6">
    <w:abstractNumId w:val="3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  <w:num w:numId="11">
    <w:abstractNumId w:val="2"/>
  </w:num>
  <w:num w:numId="12">
    <w:abstractNumId w:val="18"/>
  </w:num>
  <w:num w:numId="13">
    <w:abstractNumId w:val="14"/>
  </w:num>
  <w:num w:numId="14">
    <w:abstractNumId w:val="11"/>
  </w:num>
  <w:num w:numId="15">
    <w:abstractNumId w:val="10"/>
  </w:num>
  <w:num w:numId="16">
    <w:abstractNumId w:val="1"/>
  </w:num>
  <w:num w:numId="17">
    <w:abstractNumId w:val="13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06"/>
    <w:rsid w:val="00121975"/>
    <w:rsid w:val="001D2C92"/>
    <w:rsid w:val="001D6BCA"/>
    <w:rsid w:val="006C1386"/>
    <w:rsid w:val="00815476"/>
    <w:rsid w:val="00A3282C"/>
    <w:rsid w:val="00B457C7"/>
    <w:rsid w:val="00D845F8"/>
    <w:rsid w:val="00DF10AC"/>
    <w:rsid w:val="00F5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CDA1"/>
  <w15:chartTrackingRefBased/>
  <w15:docId w15:val="{234BA9DD-0525-46D0-9324-9598746D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link w:val="Ttulo1Car"/>
    <w:uiPriority w:val="9"/>
    <w:qFormat/>
    <w:rsid w:val="00F51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paragraph" w:styleId="Ttulo2">
    <w:name w:val="heading 2"/>
    <w:basedOn w:val="Normal"/>
    <w:link w:val="Ttulo2Car"/>
    <w:uiPriority w:val="9"/>
    <w:qFormat/>
    <w:rsid w:val="00F51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paragraph" w:styleId="Ttulo3">
    <w:name w:val="heading 3"/>
    <w:basedOn w:val="Normal"/>
    <w:link w:val="Ttulo3Car"/>
    <w:uiPriority w:val="9"/>
    <w:qFormat/>
    <w:rsid w:val="00F51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C06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Ttulo2Car">
    <w:name w:val="Título 2 Car"/>
    <w:basedOn w:val="Fuentedeprrafopredeter"/>
    <w:link w:val="Ttulo2"/>
    <w:uiPriority w:val="9"/>
    <w:rsid w:val="00F51C06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F51C06"/>
    <w:rPr>
      <w:rFonts w:ascii="Times New Roman" w:eastAsia="Times New Roman" w:hAnsi="Times New Roman" w:cs="Times New Roman"/>
      <w:b/>
      <w:bCs/>
      <w:sz w:val="27"/>
      <w:szCs w:val="27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F5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styleId="Textoennegrita">
    <w:name w:val="Strong"/>
    <w:basedOn w:val="Fuentedeprrafopredeter"/>
    <w:uiPriority w:val="22"/>
    <w:qFormat/>
    <w:rsid w:val="00F51C06"/>
    <w:rPr>
      <w:b/>
      <w:bCs/>
    </w:rPr>
  </w:style>
  <w:style w:type="paragraph" w:styleId="Prrafodelista">
    <w:name w:val="List Paragraph"/>
    <w:basedOn w:val="Normal"/>
    <w:uiPriority w:val="34"/>
    <w:qFormat/>
    <w:rsid w:val="00B457C7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A328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Castellanos Gomez</dc:creator>
  <cp:keywords/>
  <dc:description/>
  <cp:lastModifiedBy>Hernan Castellanos Gomez</cp:lastModifiedBy>
  <cp:revision>5</cp:revision>
  <dcterms:created xsi:type="dcterms:W3CDTF">2025-12-12T01:01:00Z</dcterms:created>
  <dcterms:modified xsi:type="dcterms:W3CDTF">2025-12-12T02:08:00Z</dcterms:modified>
</cp:coreProperties>
</file>