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Berrespen txostena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1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spacing w:lineRule="auto" w:line="276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EHUSans" w:hAnsi="EHUSans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b/>
          <w:bCs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Eskaera hau berrikusi da: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{{memoria.numReferencia}}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{{peticionEvaluacion.actividad}}</w:t>
      </w:r>
    </w:p>
    <w:p>
      <w:pPr>
        <w:pStyle w:val="Cuerpodetexto"/>
        <w:widowControl/>
        <w:suppressAutoHyphens w:val="true"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"{{peticionEvaluacion.titulo}}"</w:t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Ikerketarako beste etika batzorde baten aldeko txostena aintzat hartuta, eta etika batzordeek egindako lanekiko arrazoizkotasunean, konfiantzan eta errespetuan oinarrituta, honako hau ematen du: 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ALDEKO BERRESPEN TXOSTENA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Batzordearen bileraren data:</w:t>
      </w:r>
      <w:r>
        <w:rPr>
          <w:rFonts w:ascii="Ubuntu" w:hAnsi="Ubuntu"/>
          <w:sz w:val="22"/>
          <w:szCs w:val="22"/>
        </w:rPr>
        <w:t xml:space="preserve">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/>
        </w:rPr>
      </w:pPr>
      <w:r>
        <w:rPr>
          <w:rFonts w:ascii="EHUSans" w:hAnsi="EHUSans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jc w:val="both"/>
        <w:rPr>
          <w:rFonts w:ascii="EHUSans" w:hAnsi="EHUSans"/>
        </w:rPr>
      </w:pPr>
      <w:r>
        <w:rPr>
          <w:rFonts w:ascii="EHUSans" w:hAnsi="EHUSan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56f0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3556f0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4c05ce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556f0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87</Words>
  <Characters>835</Characters>
  <CharactersWithSpaces>910</CharactersWithSpaces>
  <Paragraphs>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2025-02-07T13:28:59Z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