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medical</w:t>
      </w:r>
      <w:r>
        <w:t xml:space="preserve"> </w:t>
      </w:r>
      <w:r>
        <w:t xml:space="preserve">histories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Kaplan-Meier</w:t>
      </w:r>
      <w:r>
        <w:t xml:space="preserve"> </w:t>
      </w:r>
      <w:r>
        <w:t xml:space="preserve">(KM)</w:t>
      </w:r>
      <w:r>
        <w:t xml:space="preserve"> </w:t>
      </w:r>
      <w:r>
        <w:t xml:space="preserve">estimator</w:t>
      </w:r>
      <w:r>
        <w:t xml:space="preserve"> </w:t>
      </w:r>
      <w:r>
        <w:t xml:space="preserve">for</w:t>
      </w:r>
      <w:r>
        <w:t xml:space="preserve"> </w:t>
      </w:r>
      <w:r>
        <w:t xml:space="preserve">feature</w:t>
      </w:r>
      <w:r>
        <w:t xml:space="preserve"> </w:t>
      </w:r>
      <w:r>
        <w:t xml:space="preserve">extraction</w:t>
      </w:r>
      <w:r>
        <w:t xml:space="preserve"> </w:t>
      </w:r>
      <w:r>
        <w:t xml:space="preserve">of</w:t>
      </w:r>
      <w:r>
        <w:t xml:space="preserve"> </w:t>
      </w:r>
      <w:r>
        <w:t xml:space="preserve">electronic</w:t>
      </w:r>
      <w:r>
        <w:t xml:space="preserve"> </w:t>
      </w:r>
      <w:r>
        <w:t xml:space="preserve">health</w:t>
      </w:r>
      <w:r>
        <w:t xml:space="preserve"> </w:t>
      </w:r>
      <w:r>
        <w:t xml:space="preserve">records</w:t>
      </w:r>
      <w:r>
        <w:t xml:space="preserve"> </w:t>
      </w:r>
      <w:r>
        <w:t xml:space="preserve">in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this Supplementary Information, we describe details on this study following</w:t>
      </w:r>
      <w:r>
        <w:t xml:space="preserve"> </w:t>
      </w:r>
      <w:r>
        <w:t xml:space="preserve">chronological order of our analysis pipeline on data transformation into</w:t>
      </w:r>
      <w:r>
        <w:t xml:space="preserve"> </w:t>
      </w:r>
      <w:r>
        <w:t xml:space="preserve">historical rates. We would use prelabor rupture of membranes (PROM) as an</w:t>
      </w:r>
      <w:r>
        <w:t xml:space="preserve"> </w:t>
      </w:r>
      <w:r>
        <w:t xml:space="preserve">example. There are three of six sections corresponding to some sections in the</w:t>
      </w:r>
      <w:r>
        <w:t xml:space="preserve"> </w:t>
      </w:r>
      <w:r>
        <w:t xml:space="preserve">main text, which are respectively Introduction, Software and equipment, and</w:t>
      </w:r>
      <w:r>
        <w:t xml:space="preserve"> </w:t>
      </w:r>
      <w:r>
        <w:t xml:space="preserve">Procedure. Along with this PDF document, we also provide R Markdown (.Rmd)</w:t>
      </w:r>
      <w:r>
        <w:t xml:space="preserve"> </w:t>
      </w:r>
      <w:r>
        <w:t xml:space="preserve">containing the same texts with this document but including the programming</w:t>
      </w:r>
      <w:r>
        <w:t xml:space="preserve"> </w:t>
      </w:r>
      <w:r>
        <w:t xml:space="preserve">codes for the data analysis in-between of these texts. The R Markdown are</w:t>
      </w:r>
      <w:r>
        <w:t xml:space="preserve"> </w:t>
      </w:r>
      <w:r>
        <w:t xml:space="preserve">available in</w:t>
      </w:r>
      <w:r>
        <w:t xml:space="preserve"> </w:t>
      </w:r>
      <w:hyperlink r:id="rId21">
        <w:r>
          <w:rPr>
            <w:rStyle w:val="Hyperlink"/>
          </w:rPr>
          <w:t xml:space="preserve">https://github.com/herdiantrisufriyana/hist_rate</w:t>
        </w:r>
      </w:hyperlink>
      <w:r>
        <w:t xml:space="preserve">. To get raw data,</w:t>
      </w:r>
      <w:r>
        <w:t xml:space="preserve"> </w:t>
      </w:r>
      <w:r>
        <w:t xml:space="preserve">one need to request an access from the BPJS Kesehatan for their sample dataset</w:t>
      </w:r>
      <w:r>
        <w:t xml:space="preserve"> </w:t>
      </w:r>
      <w:r>
        <w:t xml:space="preserve">published in August 2019. Up to this date, there are three sample datasets they</w:t>
      </w:r>
      <w:r>
        <w:t xml:space="preserve"> </w:t>
      </w:r>
      <w:r>
        <w:t xml:space="preserve">published in February 2019, August 2019, and December 2020. For the first and</w:t>
      </w:r>
      <w:r>
        <w:t xml:space="preserve"> </w:t>
      </w:r>
      <w:r>
        <w:t xml:space="preserve">second versions, a request is applied via</w:t>
      </w:r>
      <w:r>
        <w:t xml:space="preserve"> </w:t>
      </w:r>
      <w:hyperlink r:id="rId22">
        <w:r>
          <w:rPr>
            <w:rStyle w:val="Hyperlink"/>
          </w:rPr>
          <w:t xml:space="preserve">https://e-ppid.bpjs-kesehatan.go.id/</w:t>
        </w:r>
      </w:hyperlink>
      <w:r>
        <w:t xml:space="preserve">,</w:t>
      </w:r>
      <w:r>
        <w:t xml:space="preserve"> </w:t>
      </w:r>
      <w:r>
        <w:t xml:space="preserve">while the third is applied via</w:t>
      </w:r>
      <w:r>
        <w:t xml:space="preserve"> </w:t>
      </w:r>
      <w:hyperlink r:id="rId23">
        <w:r>
          <w:rPr>
            <w:rStyle w:val="Hyperlink"/>
          </w:rPr>
          <w:t xml:space="preserve">https://data.bpjs-kesehatan.go.id</w:t>
        </w:r>
      </w:hyperlink>
      <w:r>
        <w:t xml:space="preserve">. To preprocess</w:t>
      </w:r>
      <w:r>
        <w:t xml:space="preserve"> </w:t>
      </w:r>
      <w:r>
        <w:t xml:space="preserve">the raw data into the input dataset of this study, follow the codes of the R</w:t>
      </w:r>
      <w:r>
        <w:t xml:space="preserve"> </w:t>
      </w:r>
      <w:r>
        <w:t xml:space="preserve">Markdown in</w:t>
      </w:r>
      <w:r>
        <w:t xml:space="preserve"> </w:t>
      </w:r>
      <w:hyperlink r:id="rId24">
        <w:r>
          <w:rPr>
            <w:rStyle w:val="Hyperlink"/>
          </w:rPr>
          <w:t xml:space="preserve">https://github.com/herdiantrisufriyana/medhist/tree/main/preprocessing</w:t>
        </w:r>
      </w:hyperlink>
      <w:r>
        <w:t xml:space="preserve">.</w:t>
      </w:r>
    </w:p>
    <w:p>
      <w:pPr>
        <w:pStyle w:val="Heading1"/>
      </w:pPr>
      <w:bookmarkStart w:id="25" w:name="software-and-equipment"/>
      <w:r>
        <w:t xml:space="preserve">Software and equipment</w:t>
      </w:r>
      <w:bookmarkEnd w:id="25"/>
    </w:p>
    <w:p>
      <w:pPr>
        <w:pStyle w:val="FirstParagraph"/>
      </w:pPr>
      <w:r>
        <w:t xml:space="preserve">We set up a programming environment for this study. Bioconductor was utilized</w:t>
      </w:r>
      <w:r>
        <w:t xml:space="preserve"> </w:t>
      </w:r>
      <w:r>
        <w:t xml:space="preserve">as described in the main text. There were 198 R packages which are 8 base</w:t>
      </w:r>
      <w:r>
        <w:t xml:space="preserve"> </w:t>
      </w:r>
      <w:r>
        <w:t xml:space="preserve">packages, 34 other packages, and 121 dependencies.</w:t>
      </w:r>
    </w:p>
    <w:p>
      <w:pPr>
        <w:pStyle w:val="Heading1"/>
      </w:pPr>
      <w:bookmarkStart w:id="26" w:name="procedure"/>
      <w:r>
        <w:t xml:space="preserve">Procedure</w:t>
      </w:r>
      <w:bookmarkEnd w:id="26"/>
    </w:p>
    <w:p>
      <w:pPr>
        <w:pStyle w:val="Heading2"/>
      </w:pPr>
      <w:bookmarkStart w:id="27" w:name="step-1-and-5"/>
      <w:r>
        <w:t xml:space="preserve">Step 1 and 5</w:t>
      </w:r>
      <w:bookmarkEnd w:id="27"/>
    </w:p>
    <w:p>
      <w:pPr>
        <w:pStyle w:val="FirstParagraph"/>
      </w:pPr>
      <w:r>
        <w:t xml:space="preserve">The data source was a sample dataset of the whole health insurance database</w:t>
      </w:r>
      <w:r>
        <w:t xml:space="preserve"> </w:t>
      </w:r>
      <w:r>
        <w:t xml:space="preserve">during 2015 and 2016 by cross-sectional design. Stratified random sampling was</w:t>
      </w:r>
      <w:r>
        <w:t xml:space="preserve"> </w:t>
      </w:r>
      <w:r>
        <w:t xml:space="preserve">applied. The strata variable was constructed from 66,072 combinations of all</w:t>
      </w:r>
      <w:r>
        <w:t xml:space="preserve"> </w:t>
      </w:r>
      <w:r>
        <w:t xml:space="preserve">the healthcare facilities (</w:t>
      </w:r>
      <w:r>
        <w:rPr>
          <w:i/>
        </w:rPr>
        <w:t xml:space="preserve">n</w:t>
      </w:r>
      <w:r>
        <w:t xml:space="preserve">=22,024) and category of family, which were: (1)</w:t>
      </w:r>
      <w:r>
        <w:t xml:space="preserve"> </w:t>
      </w:r>
      <w:r>
        <w:t xml:space="preserve">a family of which members never visit the healthcare facilities; (2) a family</w:t>
      </w:r>
      <w:r>
        <w:t xml:space="preserve"> </w:t>
      </w:r>
      <w:r>
        <w:t xml:space="preserve">of which members have visited only primary care; and (3) a family of which</w:t>
      </w:r>
      <w:r>
        <w:t xml:space="preserve"> </w:t>
      </w:r>
      <w:r>
        <w:t xml:space="preserve">members have visited all levels of care. For each stratum, one to ten families</w:t>
      </w:r>
      <w:r>
        <w:t xml:space="preserve"> </w:t>
      </w:r>
      <w:r>
        <w:t xml:space="preserve">were randomly included. This means only 10 families were randomly included if</w:t>
      </w:r>
      <w:r>
        <w:t xml:space="preserve"> </w:t>
      </w:r>
      <w:r>
        <w:t xml:space="preserve">more than that number, resulting 586,969 families with 1,697,452 subjects.</w:t>
      </w:r>
    </w:p>
    <w:p>
      <w:pPr>
        <w:pStyle w:val="BodyText"/>
      </w:pPr>
      <w:r>
        <w:t xml:space="preserve">We conducted non-essential data cleaning, e.g. revising the inconsistent name</w:t>
      </w:r>
      <w:r>
        <w:t xml:space="preserve"> </w:t>
      </w:r>
      <w:r>
        <w:t xml:space="preserve">of states, estimating the healthcare identifiers,</w:t>
      </w:r>
      <w:r>
        <w:t xml:space="preserve"> </w:t>
      </w:r>
      <w:r>
        <w:rPr>
          <w:i/>
        </w:rPr>
        <w:t xml:space="preserve">et cetera</w:t>
      </w:r>
      <w:r>
        <w:t xml:space="preserve">. These procedures</w:t>
      </w:r>
      <w:r>
        <w:t xml:space="preserve"> </w:t>
      </w:r>
      <w:r>
        <w:t xml:space="preserve">were parts of our R package of medhist 0.1.0. No sampling was conducted.</w:t>
      </w:r>
    </w:p>
    <w:p>
      <w:pPr>
        <w:pStyle w:val="BodyText"/>
      </w:pPr>
      <w:r>
        <w:t xml:space="preserve">After the non-essential data cleaning, we applied retrospective cohort design,</w:t>
      </w:r>
      <w:r>
        <w:t xml:space="preserve"> </w:t>
      </w:r>
      <w:r>
        <w:t xml:space="preserve">as described in the main text. For pregnant women, we use several codes for</w:t>
      </w:r>
      <w:r>
        <w:t xml:space="preserve"> </w:t>
      </w:r>
      <w:r>
        <w:t xml:space="preserve">determining delivery or immediately after delivery care. The 220 codes are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We conducted data preprocessing after defining the target population and</w:t>
      </w:r>
      <w:r>
        <w:t xml:space="preserve"> </w:t>
      </w:r>
      <w:r>
        <w:t xml:space="preserve">sampling it retrospectively. Demographics were included as categorical</w:t>
      </w:r>
      <w:r>
        <w:t xml:space="preserve"> </w:t>
      </w:r>
      <w:r>
        <w:t xml:space="preserve">variables for causal factor we used as variable of interests. Then, We computed</w:t>
      </w:r>
      <w:r>
        <w:t xml:space="preserve"> </w:t>
      </w:r>
      <w:r>
        <w:t xml:space="preserve">a number of days for a code, or any code representing a causal factor, in the</w:t>
      </w:r>
      <w:r>
        <w:t xml:space="preserve"> </w:t>
      </w:r>
      <w:r>
        <w:t xml:space="preserve">latest encounter before each visit.</w:t>
      </w:r>
    </w:p>
    <w:p>
      <w:pPr>
        <w:pStyle w:val="Heading2"/>
      </w:pPr>
      <w:bookmarkStart w:id="28" w:name="step-2"/>
      <w:r>
        <w:t xml:space="preserve">Step 2</w:t>
      </w:r>
      <w:bookmarkEnd w:id="28"/>
    </w:p>
    <w:p>
      <w:pPr>
        <w:pStyle w:val="FirstParagraph"/>
      </w:pPr>
      <w:r>
        <w:t xml:space="preserve">To ensure historical rates defined by derivation set only, we need to conduct</w:t>
      </w:r>
      <w:r>
        <w:t xml:space="preserve"> </w:t>
      </w:r>
      <w:r>
        <w:t xml:space="preserve">data partition before continuing the downstream analysis. Therefore, historical</w:t>
      </w:r>
      <w:r>
        <w:t xml:space="preserve"> </w:t>
      </w:r>
      <w:r>
        <w:t xml:space="preserve">rates were not derived by involving validation set.</w:t>
      </w:r>
    </w:p>
    <w:p>
      <w:pPr>
        <w:pStyle w:val="Heading2"/>
      </w:pPr>
      <w:bookmarkStart w:id="29" w:name="step-3-to-4"/>
      <w:r>
        <w:t xml:space="preserve">Step 3 to 4</w:t>
      </w:r>
      <w:bookmarkEnd w:id="29"/>
    </w:p>
    <w:p>
      <w:pPr>
        <w:pStyle w:val="FirstParagraph"/>
      </w:pPr>
      <w:r>
        <w:t xml:space="preserve">Deriving historical rates is relatively time-consuming. If one eventually uses</w:t>
      </w:r>
      <w:r>
        <w:t xml:space="preserve"> </w:t>
      </w:r>
      <w:r>
        <w:t xml:space="preserve">this method for predictive modeling, it is efficient to conduct any filtering</w:t>
      </w:r>
      <w:r>
        <w:t xml:space="preserve"> </w:t>
      </w:r>
      <w:r>
        <w:t xml:space="preserve">of predictors before derivation of historical rates. Therefore, more time can</w:t>
      </w:r>
      <w:r>
        <w:t xml:space="preserve"> </w:t>
      </w:r>
      <w:r>
        <w:t xml:space="preserve">be saved and one may not need to run expensive computation.</w:t>
      </w:r>
    </w:p>
    <w:p>
      <w:pPr>
        <w:pStyle w:val="BodyText"/>
      </w:pPr>
      <w:r>
        <w:t xml:space="preserve">All candidate predictors, including non-demographical causal factors, have</w:t>
      </w:r>
      <w:r>
        <w:t xml:space="preserve"> </w:t>
      </w:r>
      <w:r>
        <w:t xml:space="preserve">non-zero variances. There were 460 candidate predictors fulfilling this</w:t>
      </w:r>
      <w:r>
        <w:t xml:space="preserve"> </w:t>
      </w:r>
      <w:r>
        <w:t xml:space="preserve">criterion. We also showed in the same table that there are 426 candidate</w:t>
      </w:r>
      <w:r>
        <w:t xml:space="preserve"> </w:t>
      </w:r>
      <w:r>
        <w:t xml:space="preserve">predictors without perfect separation.</w:t>
      </w:r>
    </w:p>
    <w:p>
      <w:pPr>
        <w:pStyle w:val="BodyText"/>
      </w:pPr>
      <w:r>
        <w:t xml:space="preserve">We excluded the diagnosis/procedure codes that may leak the outcome</w:t>
      </w:r>
      <w:r>
        <w:t xml:space="preserve"> </w:t>
      </w:r>
      <w:r>
        <w:t xml:space="preserve">information. We only used the existing codes in the training set to determine</w:t>
      </w:r>
      <w:r>
        <w:t xml:space="preserve"> </w:t>
      </w:r>
      <w:r>
        <w:t xml:space="preserve">outcome-leaker codes based on the previous codes for determining delivery or</w:t>
      </w:r>
      <w:r>
        <w:t xml:space="preserve"> </w:t>
      </w:r>
      <w:r>
        <w:t xml:space="preserve">immediately after delivery care. There were 54 codes that may leak the outcome.</w:t>
      </w:r>
      <w:r>
        <w:t xml:space="preserve"> </w:t>
      </w:r>
      <w:r>
        <w:t xml:space="preserve">All of them were also irredundant.</w:t>
      </w:r>
    </w:p>
    <w:p>
      <w:pPr>
        <w:pStyle w:val="BodyText"/>
      </w:pPr>
      <w:r>
        <w:t xml:space="preserve">We also determined causal factors as the candidate predictors. These can be an</w:t>
      </w:r>
      <w:r>
        <w:t xml:space="preserve"> </w:t>
      </w:r>
      <w:r>
        <w:t xml:space="preserve">example how to conduct the data transformation on a variable represented by</w:t>
      </w:r>
      <w:r>
        <w:t xml:space="preserve"> </w:t>
      </w:r>
      <w:r>
        <w:t xml:space="preserve">multiple codes of diagnosis and procedure. We combined these factors with other</w:t>
      </w:r>
      <w:r>
        <w:t xml:space="preserve"> </w:t>
      </w:r>
      <w:r>
        <w:t xml:space="preserve">variables that assign a single code.</w:t>
      </w:r>
    </w:p>
    <w:p>
      <w:pPr>
        <w:pStyle w:val="BodyText"/>
      </w:pPr>
      <w:r>
        <w:t xml:space="preserve">We inferred the nationwide historical rates given the day number from a code</w:t>
      </w:r>
      <w:r>
        <w:t xml:space="preserve"> </w:t>
      </w:r>
      <w:r>
        <w:t xml:space="preserve">encounter to current visit for each candidate predictor, as described in the</w:t>
      </w:r>
      <w:r>
        <w:t xml:space="preserve"> </w:t>
      </w:r>
      <w:r>
        <w:t xml:space="preserve">main text. This used irredundant candidate predictors with non-zero variances</w:t>
      </w:r>
      <w:r>
        <w:t xml:space="preserve"> </w:t>
      </w:r>
      <w:r>
        <w:t xml:space="preserve">and no perfect separation in training set only.</w:t>
      </w:r>
    </w:p>
    <w:p>
      <w:pPr>
        <w:pStyle w:val="Heading2"/>
      </w:pPr>
      <w:bookmarkStart w:id="30" w:name="step-6"/>
      <w:r>
        <w:t xml:space="preserve">Step 6</w:t>
      </w:r>
      <w:bookmarkEnd w:id="30"/>
    </w:p>
    <w:p>
      <w:pPr>
        <w:pStyle w:val="FirstParagraph"/>
      </w:pPr>
      <w:r>
        <w:t xml:space="preserve">The candidate predictors were transformed into the historical rates. We</w:t>
      </w:r>
      <w:r>
        <w:t xml:space="preserve"> </w:t>
      </w:r>
      <w:r>
        <w:t xml:space="preserve">conducted this step in all data partitions within a provider-wise dataframe.</w:t>
      </w:r>
      <w:r>
        <w:t xml:space="preserve"> </w:t>
      </w:r>
      <w:r>
        <w:t xml:space="preserve">But, we used the nationwide historical rates using derivation set only. If one</w:t>
      </w:r>
      <w:r>
        <w:t xml:space="preserve"> </w:t>
      </w:r>
      <w:r>
        <w:t xml:space="preserve">uses this data transformation method for predictive modeling, the derivation</w:t>
      </w:r>
      <w:r>
        <w:t xml:space="preserve"> </w:t>
      </w:r>
      <w:r>
        <w:t xml:space="preserve">set may be the same with a training set.</w:t>
      </w:r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7C9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7C9"/>
    <w:pPr>
      <w:keepNext/>
      <w:keepLines/>
      <w:pBdr>
        <w:bottom w:val="single" w:sz="4" w:space="1" w:color="E64B35" w:themeColor="accent1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C9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C9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37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637C9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 w:line="240" w:lineRule="auto"/>
    </w:pPr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pPr>
      <w:spacing w:line="240" w:lineRule="auto"/>
    </w:pPr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1" Target="https://github.com/herdiantrisufriyana/hist_rate" TargetMode="External" /><Relationship Type="http://schemas.openxmlformats.org/officeDocument/2006/relationships/hyperlink" Id="rId24" Target="https://github.com/herdiantrisufriyana/medhist/tree/main/preprocess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1" Target="https://github.com/herdiantrisufriyana/hist_rate" TargetMode="External" /><Relationship Type="http://schemas.openxmlformats.org/officeDocument/2006/relationships/hyperlink" Id="rId24" Target="https://github.com/herdiantrisufriyana/medhist/tree/main/preprocessing" TargetMode="External" /></Relationships>
</file>

<file path=word/theme/theme1.xml><?xml version="1.0" encoding="utf-8"?>
<a:theme xmlns:a="http://schemas.openxmlformats.org/drawingml/2006/main" name="Office Theme">
  <a:themeElements>
    <a:clrScheme name="NPG">
      <a:dk1>
        <a:sysClr val="windowText" lastClr="000000"/>
      </a:dk1>
      <a:lt1>
        <a:sysClr val="window" lastClr="FFFFFF"/>
      </a:lt1>
      <a:dk2>
        <a:srgbClr val="39302A"/>
      </a:dk2>
      <a:lt2>
        <a:srgbClr val="B09C85"/>
      </a:lt2>
      <a:accent1>
        <a:srgbClr val="E64B35"/>
      </a:accent1>
      <a:accent2>
        <a:srgbClr val="F39B7F"/>
      </a:accent2>
      <a:accent3>
        <a:srgbClr val="B09C85"/>
      </a:accent3>
      <a:accent4>
        <a:srgbClr val="00A087"/>
      </a:accent4>
      <a:accent5>
        <a:srgbClr val="3C5488"/>
      </a:accent5>
      <a:accent6>
        <a:srgbClr val="DC0000"/>
      </a:accent6>
      <a:hlink>
        <a:srgbClr val="4DBBD5"/>
      </a:hlink>
      <a:folHlink>
        <a:srgbClr val="4DBBD5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medical histories with the Kaplan-Meier (KM) estimator for feature extraction of electronic health records in machine learning</dc:title>
  <dc:creator/>
  <cp:keywords/>
  <dcterms:created xsi:type="dcterms:W3CDTF">2021-08-15T04:50:16Z</dcterms:created>
  <dcterms:modified xsi:type="dcterms:W3CDTF">2021-08-15T04:50:16Z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