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-40.8661417322827"/>
        <w:rPr>
          <w:b w:val="1"/>
          <w:sz w:val="46"/>
          <w:szCs w:val="46"/>
        </w:rPr>
      </w:pPr>
      <w:bookmarkStart w:colFirst="0" w:colLast="0" w:name="_1jzrd1cjp9k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Objectives, Materials, and Assignment @Oxford AI Summit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uh23z6bnh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 &amp; Context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are embedded inside </w:t>
      </w:r>
      <w:r w:rsidDel="00000000" w:rsidR="00000000" w:rsidRPr="00000000">
        <w:rPr>
          <w:b w:val="1"/>
          <w:rtl w:val="0"/>
        </w:rPr>
        <w:t xml:space="preserve">The Oxford Artificial Intelligence Summit 2025</w:t>
      </w:r>
      <w:r w:rsidDel="00000000" w:rsidR="00000000" w:rsidRPr="00000000">
        <w:rPr>
          <w:rtl w:val="0"/>
        </w:rPr>
        <w:t xml:space="preserve"> (27 – 28 June 2025) whose theme is </w:t>
      </w:r>
      <w:r w:rsidDel="00000000" w:rsidR="00000000" w:rsidRPr="00000000">
        <w:rPr>
          <w:b w:val="1"/>
          <w:rtl w:val="0"/>
        </w:rPr>
        <w:t xml:space="preserve">“Autonomous AI Agents: Learning from deployments (low‑code &amp; full‑code)”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two high‑energy days </w:t>
      </w:r>
      <w:r w:rsidDel="00000000" w:rsidR="00000000" w:rsidRPr="00000000">
        <w:rPr>
          <w:b w:val="1"/>
          <w:rtl w:val="0"/>
        </w:rPr>
        <w:t xml:space="preserve">plus a follow‑up week</w:t>
      </w:r>
      <w:r w:rsidDel="00000000" w:rsidR="00000000" w:rsidRPr="00000000">
        <w:rPr>
          <w:rtl w:val="0"/>
        </w:rPr>
        <w:t xml:space="preserve"> you’ll design, build and demo an autonomous‑agent that tackles a real‑world workflow.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xw2shyi0y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Learning Materials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7897.32283464567"/>
        <w:tblGridChange w:id="0">
          <w:tblGrid>
            <w:gridCol w:w="1128.188976377953"/>
            <w:gridCol w:w="7897.322834645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Access themed lecture slides and curated readings for each Summit topic at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https://canvas.ox.ac.uk/courses/275912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76800" cy="2057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ncgb69mu4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Groups &amp; Credits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are pre‑assigned to multidisciplinary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https://docs.google.com/spreadsheets/d/1pDbENfHuElmlx0EPCrSO4dOA71p6pScYv9a3n2boSn0/edit?gid=371112710#gid=371112710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Projects Details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next week your group will design and prototype a solution.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details: </w:t>
      </w:r>
      <w:r w:rsidDel="00000000" w:rsidR="00000000" w:rsidRPr="00000000">
        <w:rPr>
          <w:rtl w:val="0"/>
        </w:rPr>
        <w:t xml:space="preserve">You will choose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 use-cases listed below and build a </w:t>
      </w:r>
      <w:r w:rsidDel="00000000" w:rsidR="00000000" w:rsidRPr="00000000">
        <w:rPr>
          <w:b w:val="1"/>
          <w:rtl w:val="0"/>
        </w:rPr>
        <w:t xml:space="preserve">full-code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low-code</w:t>
      </w:r>
      <w:r w:rsidDel="00000000" w:rsidR="00000000" w:rsidRPr="00000000">
        <w:rPr>
          <w:rtl w:val="0"/>
        </w:rPr>
        <w:t xml:space="preserve"> implementation (your group has already selected which path to follow). Further technical instructions for the full-code and low-code projects will be explained during the corresponding assignment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tracks: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Full-code</w:t>
      </w:r>
      <w:r w:rsidDel="00000000" w:rsidR="00000000" w:rsidRPr="00000000">
        <w:rPr>
          <w:rtl w:val="0"/>
        </w:rPr>
        <w:t xml:space="preserve"> – end-to-end solution written from scratch.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Low-code</w:t>
      </w:r>
      <w:r w:rsidDel="00000000" w:rsidR="00000000" w:rsidRPr="00000000">
        <w:rPr>
          <w:rtl w:val="0"/>
        </w:rPr>
        <w:t xml:space="preserve"> – rapid build using the approved low-code platform.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structure:</w:t>
      </w:r>
      <w:r w:rsidDel="00000000" w:rsidR="00000000" w:rsidRPr="00000000">
        <w:rPr>
          <w:rtl w:val="0"/>
        </w:rPr>
        <w:t xml:space="preserve"> You will work in groups. Each group owns a single project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allocation:</w:t>
      </w:r>
      <w:r w:rsidDel="00000000" w:rsidR="00000000" w:rsidRPr="00000000">
        <w:rPr>
          <w:rtl w:val="0"/>
        </w:rPr>
        <w:t xml:space="preserve"> Each group confirms a </w:t>
      </w:r>
      <w:r w:rsidDel="00000000" w:rsidR="00000000" w:rsidRPr="00000000">
        <w:rPr>
          <w:b w:val="1"/>
          <w:rtl w:val="0"/>
        </w:rPr>
        <w:t xml:space="preserve">Group Leader</w:t>
      </w:r>
      <w:r w:rsidDel="00000000" w:rsidR="00000000" w:rsidRPr="00000000">
        <w:rPr>
          <w:rtl w:val="0"/>
        </w:rPr>
        <w:t xml:space="preserve"> who submits deliverables on behalf of the team and receives the formal course OpenAI credit.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Guidance &amp; support:</w:t>
      </w:r>
      <w:r w:rsidDel="00000000" w:rsidR="00000000" w:rsidRPr="00000000">
        <w:rPr>
          <w:rtl w:val="0"/>
        </w:rPr>
        <w:t xml:space="preserve"> Detailed build requirements will be provided during the corresponding assignment sessions. </w:t>
      </w:r>
      <w:r w:rsidDel="00000000" w:rsidR="00000000" w:rsidRPr="00000000">
        <w:rPr>
          <w:b w:val="1"/>
          <w:rtl w:val="0"/>
        </w:rPr>
        <w:t xml:space="preserve">Mentors</w:t>
      </w:r>
      <w:r w:rsidDel="00000000" w:rsidR="00000000" w:rsidRPr="00000000">
        <w:rPr>
          <w:rtl w:val="0"/>
        </w:rPr>
        <w:t xml:space="preserve"> circulating in person during the event + on Whatsapp.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right="600" w:hanging="360"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July</w:t>
      </w:r>
      <w:r w:rsidDel="00000000" w:rsidR="00000000" w:rsidRPr="00000000">
        <w:rPr>
          <w:rtl w:val="0"/>
        </w:rPr>
        <w:t xml:space="preserve"> (one week from the date this assignment is issued).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Cases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use-case from the list below and tailor your solution to it.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Healthcare – Patient Journey Optimization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Case: Analyzing patient flow from admission to discharge.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Goal: Identify bottlenecks (e.g., long wait times), unnecessary steps, or re-admissions to improve service delivery and reduce costs.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Manufacturing – Production Line Efficiency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Case: Tracking production workflows from raw materials to finished goods.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Goal: Detect deviations, delays, or inefficiencies in assembly lines to enhance throughput and reduce waste.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Financial Services – Loan Application Processing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Case: Monitoring the steps from loan application to approval or rejection.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Goal: Ensure compliance, reduce delays, and spot fraudulent patterns or unnecessary rework.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E-commerce – Order-to-Cash (O2C) Process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Case: Mapping customer order fulfillment from purchase to payment.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Goal: Reduce order delays, improve customer satisfaction, and optimize cash flow.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Logistics – Shipment and Delivery Tracking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Case: Analyzing logistics operations including warehouse handling, dispatch, and delivery.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Goal: Minimize delivery delays, improve routing efficiency, and manage supply chain risks.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Public Sector – Permit and License Approvals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Case: Monitoring application processes for building permits, business licenses, etc.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Goal: Streamline public services, reduce citizen wait times, and increase transparency.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IT Service Management – Incident Resolution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Case: Mapping IT incident management (e.g., ticket creation → triage → resolution).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Goal: Reduce Mean Time to Resolution (MTTR), identify recurring issues, and optimize service desk workflows.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Telecommunications – Customer Onboarding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Case: Tracking steps for onboarding new subscribers or activating services.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Goal: Ensure timely activations, reduce churn, and uncover causes of failed onboarding attempts.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Insurance – Claims Processing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Case: Analyzing the end-to-end claims handling process.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Goal: Detect fraud, accelerate payouts, and ensure regulatory compliance.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Education – Student Enrollment and Course Progression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Case: Mapping student actions from enrollment, registration, to course completion.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Goal: Identify drop-out risks, improve academic advising, and optimize program structure.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vas.ox.ac.uk/courses/27591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pDbENfHuElmlx0EPCrSO4dOA71p6pScYv9a3n2boSn0/edit?gid=371112710#gid=371112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