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C3F1" w14:textId="77777777" w:rsidR="00636C5E" w:rsidRDefault="00000000">
      <w:pPr>
        <w:spacing w:after="200"/>
      </w:pPr>
      <w:r>
        <w:rPr>
          <w:rFonts w:ascii="Arial" w:eastAsia="Arial" w:hAnsi="Arial" w:cs="Arial"/>
          <w:b/>
          <w:bCs/>
          <w:sz w:val="28"/>
          <w:szCs w:val="28"/>
        </w:rPr>
        <w:t>Fase 4.2: Ouro do Grande Zimbabué (Zimbábue — Século XIII)</w:t>
      </w:r>
    </w:p>
    <w:p w14:paraId="4BA9C59F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Geografia: </w:t>
      </w:r>
      <w:r>
        <w:rPr>
          <w:rFonts w:ascii="Arial" w:eastAsia="Arial" w:hAnsi="Arial" w:cs="Arial"/>
          <w:sz w:val="24"/>
          <w:szCs w:val="24"/>
        </w:rPr>
        <w:t>Planalto central do Zimbábue, a 1.100 metros de altitude — uma paisagem de savana rochosa com formações graníticas monumentais (kopjes) e rios de águas claras. O sítio do Grande Zimbabué fica numa planície rodeada de colinas de granito, com o rio Mutirikwe passando abaixo. Clima suave de altitude, céus imensos, capim alto dourado.</w:t>
      </w:r>
    </w:p>
    <w:p w14:paraId="4B0F5321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História: </w:t>
      </w:r>
      <w:r>
        <w:rPr>
          <w:rFonts w:ascii="Arial" w:eastAsia="Arial" w:hAnsi="Arial" w:cs="Arial"/>
          <w:sz w:val="24"/>
          <w:szCs w:val="24"/>
        </w:rPr>
        <w:t>O Grande Zimbabué foi a capital de um império que controlou o comércio de ouro entre o interior da África e a costa Suaíli por mais de 300 anos (1100–1450 d.C.). Os povos Shona extraíam ouro dos rios e das veias de quartzo do planalto e o comercializavam com mercadores árabes e indianos em Sofala (Moçambique). A cidade tinha mais de 18.000 habitantes — uma das maiores da África medieval. Quando exploradores britânicos encontraram as ruínas no século XIX, negaram que africanos pudessem tê-las construído, atribuindo a construção a fenícios ou árabes. Foi uma das maiores fraudes arqueológicas do colonialismo.</w:t>
      </w:r>
    </w:p>
    <w:p w14:paraId="25F5082F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Recursos: </w:t>
      </w:r>
      <w:r>
        <w:rPr>
          <w:rFonts w:ascii="Arial" w:eastAsia="Arial" w:hAnsi="Arial" w:cs="Arial"/>
          <w:sz w:val="24"/>
          <w:szCs w:val="24"/>
        </w:rPr>
        <w:t>Ouro Aluvial (pepitas e pó de ouro nos rios do planalto), Quartzo Aurífero (veias de quartzo com inclusões de ouro visíveis — os "reefs" do planalto zimbabweano), Mica (mineral dourado-prateado em flocos que engana pelo brilho — o "ouro de tolo" desta fase).</w:t>
      </w:r>
    </w:p>
    <w:p w14:paraId="4447BBD4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Desafio: </w:t>
      </w:r>
      <w:r>
        <w:rPr>
          <w:rFonts w:ascii="Arial" w:eastAsia="Arial" w:hAnsi="Arial" w:cs="Arial"/>
          <w:sz w:val="24"/>
          <w:szCs w:val="24"/>
        </w:rPr>
        <w:t>Garimpar ouro aluvial nos rios do planalto usando bateia de madeira e as próprias mãos (sem ferramentas metálicas — técnica Shona pré-colonial), distinguir ouro de mica pelo peso e pela flexibilidade, e localizar o artefato escondido nas ruínas usando um Puzzle de Orientação Solar baseado nas propriedades astronômicas do Grande Zimbabué.</w:t>
      </w:r>
    </w:p>
    <w:p w14:paraId="0EFD9C2B" w14:textId="77777777" w:rsidR="00636C5E" w:rsidRDefault="00636C5E">
      <w:pPr>
        <w:spacing w:after="80"/>
      </w:pPr>
    </w:p>
    <w:p w14:paraId="325CE388" w14:textId="77777777" w:rsidR="00636C5E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color w:val="888888"/>
          <w:sz w:val="24"/>
          <w:szCs w:val="24"/>
        </w:rPr>
        <w:t>[Imagem da Fase]</w:t>
      </w:r>
    </w:p>
    <w:p w14:paraId="30919DF1" w14:textId="77777777" w:rsidR="00636C5E" w:rsidRDefault="00000000">
      <w:pPr>
        <w:spacing w:before="200" w:after="200"/>
      </w:pPr>
      <w:r>
        <w:rPr>
          <w:rFonts w:ascii="Arial" w:eastAsia="Arial" w:hAnsi="Arial" w:cs="Arial"/>
          <w:b/>
          <w:bCs/>
          <w:sz w:val="28"/>
          <w:szCs w:val="28"/>
        </w:rPr>
        <w:t>Cenas Fase 4.2 – O Ouro que a Pedra Guardou</w:t>
      </w:r>
    </w:p>
    <w:p w14:paraId="5D64EF9B" w14:textId="77777777" w:rsidR="00636C5E" w:rsidRDefault="00000000">
      <w:pPr>
        <w:spacing w:before="240" w:after="160"/>
      </w:pPr>
      <w:r>
        <w:rPr>
          <w:rFonts w:ascii="Arial" w:eastAsia="Arial" w:hAnsi="Arial" w:cs="Arial"/>
          <w:b/>
          <w:bCs/>
          <w:sz w:val="28"/>
          <w:szCs w:val="28"/>
        </w:rPr>
        <w:t>Cena 1: Início</w:t>
      </w:r>
    </w:p>
    <w:p w14:paraId="0448EAF9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Visual: </w:t>
      </w:r>
      <w:r>
        <w:rPr>
          <w:rFonts w:ascii="Arial" w:eastAsia="Arial" w:hAnsi="Arial" w:cs="Arial"/>
          <w:sz w:val="24"/>
          <w:szCs w:val="24"/>
        </w:rPr>
        <w:t>Corvan parado diante das muralhas do Grande Zimbabué ao amanhecer — pedras de granito empilhadas sem argamassa em curvas elegantes, cobertas de líquen cinza e verde. A muralha principal tem 11 metros de altura. Por trás, a silhueta de uma torre cônica de granito. Cabras pastando entre as ruínas, como fazem até hoje. O capim dourado do planalto se estende ao redor. O céu africano de madrugada é de um azul profundo único.</w:t>
      </w:r>
    </w:p>
    <w:p w14:paraId="7C6B07E1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Corvan: </w:t>
      </w:r>
      <w:r>
        <w:rPr>
          <w:rFonts w:ascii="Arial" w:eastAsia="Arial" w:hAnsi="Arial" w:cs="Arial"/>
          <w:sz w:val="24"/>
          <w:szCs w:val="24"/>
        </w:rPr>
        <w:t>"Século XIII. Esta cidade tem 18.000 habitantes, mercadores árabes nas margens e ouro viajando daqui para a costa da Índia. Mas quando os britânicos chegaram em 1871 — o mesmo ano dos diamantes de Kimberley — e viram estas muralhas, disseram que africanos não podiam tê-las construído. Precisaram de um século de evidências arqueológicas para admitir o óbvio: esta foi uma das maiores civilizações da África medieval. E o ouro que a sustentou está nos rios logo abaixo."</w:t>
      </w:r>
    </w:p>
    <w:p w14:paraId="311A3023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Ferramentas: </w:t>
      </w:r>
      <w:r>
        <w:rPr>
          <w:rFonts w:ascii="Arial" w:eastAsia="Arial" w:hAnsi="Arial" w:cs="Arial"/>
          <w:sz w:val="24"/>
          <w:szCs w:val="24"/>
        </w:rPr>
        <w:t>Corvan percorre os arredores das muralhas encontrando ferramentas Shona: Bateia de Madeira Curvada (diferente da bateia metálica das Fases 1.2 e 2.1 — mais leve, côncava, feita de madeira de mopane) e Calabaça de Água (para ajustar o fluxo durante o peneiramento no rio — substitui o controle mecânico de água).</w:t>
      </w:r>
    </w:p>
    <w:p w14:paraId="54B569AF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Ação: </w:t>
      </w:r>
      <w:r>
        <w:rPr>
          <w:rFonts w:ascii="Arial" w:eastAsia="Arial" w:hAnsi="Arial" w:cs="Arial"/>
          <w:sz w:val="24"/>
          <w:szCs w:val="24"/>
        </w:rPr>
        <w:t xml:space="preserve">Corvan deve localizar um </w:t>
      </w:r>
      <w:r>
        <w:rPr>
          <w:rFonts w:ascii="Arial" w:eastAsia="Arial" w:hAnsi="Arial" w:cs="Arial"/>
          <w:b/>
          <w:bCs/>
          <w:sz w:val="24"/>
          <w:szCs w:val="24"/>
        </w:rPr>
        <w:t>Peixe-Águia Africano (African Fish Eagle — Haliaeetus vocifer)</w:t>
      </w:r>
      <w:r>
        <w:rPr>
          <w:rFonts w:ascii="Arial" w:eastAsia="Arial" w:hAnsi="Arial" w:cs="Arial"/>
          <w:sz w:val="24"/>
          <w:szCs w:val="24"/>
        </w:rPr>
        <w:t xml:space="preserve"> pousado em uma formação de granito acima do rio — o pássaro cujo grito é o símbolo nacional do Zimbábue e cuja imagem está nas moedas zimbabweanas — para receber o item: </w:t>
      </w:r>
      <w:r>
        <w:rPr>
          <w:rFonts w:ascii="Arial" w:eastAsia="Arial" w:hAnsi="Arial" w:cs="Arial"/>
          <w:b/>
          <w:bCs/>
          <w:sz w:val="24"/>
          <w:szCs w:val="24"/>
        </w:rPr>
        <w:t>"Compass Solar Shona (Bastão de Sombra)"</w:t>
      </w:r>
      <w:r>
        <w:rPr>
          <w:rFonts w:ascii="Arial" w:eastAsia="Arial" w:hAnsi="Arial" w:cs="Arial"/>
          <w:sz w:val="24"/>
          <w:szCs w:val="24"/>
        </w:rPr>
        <w:t xml:space="preserve"> (Nisso abre uma caixinha explicando que os povos Shona usavam bastões de madeira fincados no solo para ler o movimento da sombra ao longo do dia — um relógio solar que também servia de bússola, já que a sombra aponta sempre para o norte no hemisfério sul no meio-dia. O Grande Zimbabué foi construído com uma orientação solar precisa: a entrada da torre cônica recebe a luz do sol no solstício de dezembro — verão austral — provando conhecimento astronômico sofisticado).</w:t>
      </w:r>
    </w:p>
    <w:p w14:paraId="4EA4368A" w14:textId="77777777" w:rsidR="00636C5E" w:rsidRDefault="00636C5E">
      <w:pPr>
        <w:spacing w:after="80"/>
      </w:pPr>
    </w:p>
    <w:p w14:paraId="0CCD2F6B" w14:textId="77777777" w:rsidR="00636C5E" w:rsidRDefault="00000000">
      <w:pPr>
        <w:spacing w:before="240" w:after="160"/>
      </w:pPr>
      <w:r>
        <w:rPr>
          <w:rFonts w:ascii="Arial" w:eastAsia="Arial" w:hAnsi="Arial" w:cs="Arial"/>
          <w:b/>
          <w:bCs/>
          <w:sz w:val="28"/>
          <w:szCs w:val="28"/>
        </w:rPr>
        <w:t>Cena 2: Geologia e Solo</w:t>
      </w:r>
    </w:p>
    <w:p w14:paraId="36A0C2D6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Visual: </w:t>
      </w:r>
      <w:r>
        <w:rPr>
          <w:rFonts w:ascii="Arial" w:eastAsia="Arial" w:hAnsi="Arial" w:cs="Arial"/>
          <w:sz w:val="24"/>
          <w:szCs w:val="24"/>
        </w:rPr>
        <w:t>Corvan desce até o rio Mutirikwe abaixo das muralhas, onde o leito de granito cor de mel brilha sob água rasa e clara. Veias de quartzo branco cruzam as pedras do leito do rio — e dentro do quartzo, motas douradas visíveis a olho nu. Uma animação didática mostra a formação: os granitos arqueanos do Planalto Zimbabweano têm mais de 2,7 bilhões de anos — entre as rochas mais antigas da Terra. Fluidos hidrotermais quentes circularam por fissuras nesses granitos há 500 milhões de anos, depositando ouro nas veias de quartzo.</w:t>
      </w:r>
    </w:p>
    <w:p w14:paraId="505F509A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Corvan: </w:t>
      </w:r>
      <w:r>
        <w:rPr>
          <w:rFonts w:ascii="Arial" w:eastAsia="Arial" w:hAnsi="Arial" w:cs="Arial"/>
          <w:sz w:val="24"/>
          <w:szCs w:val="24"/>
        </w:rPr>
        <w:t>"Estas pedras têm 2,7 bilhões de anos — formadas quando a vida na Terra ainda era apenas bactérias microscópicas no oceano. O ouro dentro delas é quase tão velho quanto o planeta. Os Shona não extraíam por explosão ou maquinário — eles conheciam cada curva deste rio, cada veia de quartzo neste vale. Gerações transmitindo o conhecimento de onde o ouro se deposita, como a água o concentra, quando o rio baixa e o fundo fica exposto.</w:t>
      </w:r>
    </w:p>
    <w:p w14:paraId="73A3FB02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Pop-up do Mineral: </w:t>
      </w:r>
      <w:r>
        <w:rPr>
          <w:rFonts w:ascii="Arial" w:eastAsia="Arial" w:hAnsi="Arial" w:cs="Arial"/>
          <w:sz w:val="24"/>
          <w:szCs w:val="24"/>
        </w:rPr>
        <w:t xml:space="preserve">Corvan retira uma pépita do leito e abre um pop-up com a foto do </w:t>
      </w:r>
      <w:r>
        <w:rPr>
          <w:rFonts w:ascii="Arial" w:eastAsia="Arial" w:hAnsi="Arial" w:cs="Arial"/>
          <w:b/>
          <w:bCs/>
          <w:sz w:val="24"/>
          <w:szCs w:val="24"/>
        </w:rPr>
        <w:t>Ouro Aluvial (Pepita de Rio)</w:t>
      </w:r>
      <w:r>
        <w:rPr>
          <w:rFonts w:ascii="Arial" w:eastAsia="Arial" w:hAnsi="Arial" w:cs="Arial"/>
          <w:sz w:val="24"/>
          <w:szCs w:val="24"/>
        </w:rPr>
        <w:t xml:space="preserve"> junto da curiosidade: Ouro aluvial é o mesmo ouro das veias de quartzo, mas carregado por rios durante milhares de anos. O processo arredonda e poliu os fragmentos — por isso pepitas de rio são ovais e lisas, enquanto ouro de veio tem bordas angulares. O maior depósito de ouro aluvial já encontrado em África ficava neste mesmo planalto — o Witwatersrand, que mais tarde se tornaria Joanesburgo.</w:t>
      </w:r>
    </w:p>
    <w:p w14:paraId="74E17E79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Pop-up de Dica de Coleta: </w:t>
      </w:r>
      <w:r>
        <w:rPr>
          <w:rFonts w:ascii="Arial" w:eastAsia="Arial" w:hAnsi="Arial" w:cs="Arial"/>
          <w:sz w:val="24"/>
          <w:szCs w:val="24"/>
        </w:rPr>
        <w:t>A mica dourada (biotita) é o principal imitador do ouro neste ambiente. Para distinguir: pegue o fragmento e tente dobrar entre os dedos. A mica é elástica em folhas finíssimas — ela dobra e mola de volta. O ouro é maleável mas não elástico — ao dobrar, fica na posição. Se o "ouro" voltou para o lugar, é mica. Use a Bateia: a mica fica em suspensão na água (leve), o ouro afunda imediatamente (denso).</w:t>
      </w:r>
    </w:p>
    <w:p w14:paraId="09BDE6D0" w14:textId="77777777" w:rsidR="00636C5E" w:rsidRDefault="00636C5E">
      <w:pPr>
        <w:spacing w:after="80"/>
      </w:pPr>
    </w:p>
    <w:p w14:paraId="554C80F8" w14:textId="77777777" w:rsidR="00636C5E" w:rsidRDefault="00000000">
      <w:pPr>
        <w:spacing w:before="240" w:after="160"/>
      </w:pPr>
      <w:r>
        <w:rPr>
          <w:rFonts w:ascii="Arial" w:eastAsia="Arial" w:hAnsi="Arial" w:cs="Arial"/>
          <w:b/>
          <w:bCs/>
          <w:sz w:val="28"/>
          <w:szCs w:val="28"/>
        </w:rPr>
        <w:t>Cena 3: Coleta</w:t>
      </w:r>
    </w:p>
    <w:p w14:paraId="72FC87E7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Mecânica: </w:t>
      </w:r>
      <w:r>
        <w:rPr>
          <w:rFonts w:ascii="Arial" w:eastAsia="Arial" w:hAnsi="Arial" w:cs="Arial"/>
          <w:sz w:val="24"/>
          <w:szCs w:val="24"/>
        </w:rPr>
        <w:t>O jogador controla Corvan em um mini-puzzle de garimpagem de rio combinado com um puzzle de orientação solar. Na primeira parte, a mecânica é similar à Fase 1.2 (bateia no rio), mas sem ferramentas metálicas — o ritmo é mais lento e orgânico. Na segunda parte, para encontrar o artefato, o jogador deve usar o Bastão de Sombra para orientar Corvan no sentido correto dentro das ruínas, seguindo a sombra até revelar o compartimento oculto.</w:t>
      </w:r>
    </w:p>
    <w:p w14:paraId="5CF692A4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Objetivo: </w:t>
      </w:r>
      <w:r>
        <w:rPr>
          <w:rFonts w:ascii="Arial" w:eastAsia="Arial" w:hAnsi="Arial" w:cs="Arial"/>
          <w:sz w:val="24"/>
          <w:szCs w:val="24"/>
        </w:rPr>
        <w:t xml:space="preserve">Coletar </w:t>
      </w:r>
      <w:r>
        <w:rPr>
          <w:rFonts w:ascii="Arial" w:eastAsia="Arial" w:hAnsi="Arial" w:cs="Arial"/>
          <w:b/>
          <w:bCs/>
          <w:sz w:val="24"/>
          <w:szCs w:val="24"/>
        </w:rPr>
        <w:t>3 pepitas de Ouro Aluvial</w:t>
      </w:r>
      <w:r>
        <w:rPr>
          <w:rFonts w:ascii="Arial" w:eastAsia="Arial" w:hAnsi="Arial" w:cs="Arial"/>
          <w:sz w:val="24"/>
          <w:szCs w:val="24"/>
        </w:rPr>
        <w:t xml:space="preserve"> do leito do rio e </w:t>
      </w:r>
      <w:r>
        <w:rPr>
          <w:rFonts w:ascii="Arial" w:eastAsia="Arial" w:hAnsi="Arial" w:cs="Arial"/>
          <w:b/>
          <w:bCs/>
          <w:sz w:val="24"/>
          <w:szCs w:val="24"/>
        </w:rPr>
        <w:t>1 artefato histórico</w:t>
      </w:r>
      <w:r>
        <w:rPr>
          <w:rFonts w:ascii="Arial" w:eastAsia="Arial" w:hAnsi="Arial" w:cs="Arial"/>
          <w:sz w:val="24"/>
          <w:szCs w:val="24"/>
        </w:rPr>
        <w:t xml:space="preserve"> escondido em uma câmara da torre cônica revelada pelo Bastão de Sombra (</w:t>
      </w:r>
      <w:r>
        <w:rPr>
          <w:rFonts w:ascii="Arial" w:eastAsia="Arial" w:hAnsi="Arial" w:cs="Arial"/>
          <w:b/>
          <w:bCs/>
          <w:sz w:val="24"/>
          <w:szCs w:val="24"/>
        </w:rPr>
        <w:t>Pássaro de Esteatita do Zimbabué</w:t>
      </w:r>
      <w:r>
        <w:rPr>
          <w:rFonts w:ascii="Arial" w:eastAsia="Arial" w:hAnsi="Arial" w:cs="Arial"/>
          <w:sz w:val="24"/>
          <w:szCs w:val="24"/>
        </w:rPr>
        <w:t>: Uma escultura de 35cm esculpida em esteatita (talco-xisto), representando um pássaro com cabeça humana — meio gavião, meio humano. Oito dessas esculturas foram encontradas no Grande Zimbabué; seis foram levadas para a Rodésia/África do Sul no período colonial e ainda estão fora do país. Os pássaros representam os ancestrais Shona como mensageiros entre o mundo dos vivos e dos mortos — a mesma função simbólica das ruínas como espaço de contato com os espíritos. Ao coletar, o pop-up revela também que a imagem do Pássaro do Zimbábue está na bandeira nacional do país desde 1980).</w:t>
      </w:r>
    </w:p>
    <w:p w14:paraId="7A6482CE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Corvan: </w:t>
      </w:r>
      <w:r>
        <w:rPr>
          <w:rFonts w:ascii="Arial" w:eastAsia="Arial" w:hAnsi="Arial" w:cs="Arial"/>
          <w:sz w:val="24"/>
          <w:szCs w:val="24"/>
        </w:rPr>
        <w:t>"Atenção à mica. Este rio está cheio dela — flocos dourados que brilham mais que o ouro mas pesam menos que uma folha de papel. Se algo brilhante ficar boiando na borda da bateia em vez de afundar para o centro, é mica. O ouro é preguiçoso — ele não quer subir. Ele afunda. Sempre afunda."</w:t>
      </w:r>
    </w:p>
    <w:p w14:paraId="7CFB01E2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Obstáculo: </w:t>
      </w:r>
      <w:r>
        <w:rPr>
          <w:rFonts w:ascii="Arial" w:eastAsia="Arial" w:hAnsi="Arial" w:cs="Arial"/>
          <w:sz w:val="24"/>
          <w:szCs w:val="24"/>
        </w:rPr>
        <w:t xml:space="preserve">"A Mica Dourada". Flocos brilhantes de </w:t>
      </w:r>
      <w:r>
        <w:rPr>
          <w:rFonts w:ascii="Arial" w:eastAsia="Arial" w:hAnsi="Arial" w:cs="Arial"/>
          <w:b/>
          <w:bCs/>
          <w:sz w:val="24"/>
          <w:szCs w:val="24"/>
        </w:rPr>
        <w:t>biotita dourada e muscovita prateada</w:t>
      </w:r>
      <w:r>
        <w:rPr>
          <w:rFonts w:ascii="Arial" w:eastAsia="Arial" w:hAnsi="Arial" w:cs="Arial"/>
          <w:sz w:val="24"/>
          <w:szCs w:val="24"/>
        </w:rPr>
        <w:t xml:space="preserve"> enchem o leito do rio, criando um efeito visual de "rio de ouro" que engana na primeira olhada. Se o jogador coletar mica, ela some do inventário e Corvan comenta: </w:t>
      </w:r>
      <w:r>
        <w:rPr>
          <w:rFonts w:ascii="Arial" w:eastAsia="Arial" w:hAnsi="Arial" w:cs="Arial"/>
          <w:b/>
          <w:bCs/>
          <w:sz w:val="24"/>
          <w:szCs w:val="24"/>
        </w:rPr>
        <w:t>"Belo, mas leve demais — é mica."</w:t>
      </w:r>
      <w:r>
        <w:rPr>
          <w:rFonts w:ascii="Arial" w:eastAsia="Arial" w:hAnsi="Arial" w:cs="Arial"/>
          <w:sz w:val="24"/>
          <w:szCs w:val="24"/>
        </w:rPr>
        <w:t xml:space="preserve"> O puzzle de orientação solar é uma segunda camada de desafio: o Bastão de Sombra só revela a câmara do Pássaro se Corvan estiver posicionado corretamente dentro da torre — o que exige que o jogador gire o personagem até a sombra do bastão apontar para um entalhes específico na parede. Mecânica inédita na série: orientação espacial por luz solar.</w:t>
      </w:r>
    </w:p>
    <w:p w14:paraId="44842E6B" w14:textId="77777777" w:rsidR="00636C5E" w:rsidRDefault="00636C5E">
      <w:pPr>
        <w:spacing w:after="80"/>
      </w:pPr>
    </w:p>
    <w:p w14:paraId="1DF58754" w14:textId="77777777" w:rsidR="00636C5E" w:rsidRDefault="00000000">
      <w:pPr>
        <w:spacing w:before="240" w:after="160"/>
      </w:pPr>
      <w:r>
        <w:rPr>
          <w:rFonts w:ascii="Arial" w:eastAsia="Arial" w:hAnsi="Arial" w:cs="Arial"/>
          <w:b/>
          <w:bCs/>
          <w:sz w:val="28"/>
          <w:szCs w:val="28"/>
        </w:rPr>
        <w:t>Cena 4: Conclusão e Impacto</w:t>
      </w:r>
    </w:p>
    <w:p w14:paraId="6F556DCA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Visual: </w:t>
      </w:r>
      <w:r>
        <w:rPr>
          <w:rFonts w:ascii="Arial" w:eastAsia="Arial" w:hAnsi="Arial" w:cs="Arial"/>
          <w:sz w:val="24"/>
          <w:szCs w:val="24"/>
        </w:rPr>
        <w:t>No topo da torre cônica ao pôr do sol, Corvan segura o Pássaro de Esteatita com cuidado. O sol poente de La Mancha — que já encontramos na Fase 3.3 — aqui é africano: laranja-intenso e raso sobre o planalto, tingindo as pedras de granito sem argamassa em tons de âmbar. Ao fundo, o rio Mutirikwe brilha. Uma animação mostra a rota comercial: ouro do planalto zimbabweano → costa de Sofala (Moçambique) → mercadores árabes em dhows → Índia → China → de volta como porcelana azul-e-branca.</w:t>
      </w:r>
    </w:p>
    <w:p w14:paraId="3B61DB24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Corvan: </w:t>
      </w:r>
      <w:r>
        <w:rPr>
          <w:rFonts w:ascii="Arial" w:eastAsia="Arial" w:hAnsi="Arial" w:cs="Arial"/>
          <w:sz w:val="24"/>
          <w:szCs w:val="24"/>
        </w:rPr>
        <w:t>"Este pássaro é o Zimbábue — não as ruínas, não o ouro, mas o ato de esculpir algo eterno em pedra dura para comunicar com os que vieram antes. Seis destes pássaros foram levados por Cecil Rhodes no século XIX — o mesmo homem que construiu os compounds de diamantes que vimos na fase anterior. Ele queria provar que africanos não tinham civilização. Trouxe as esculturas para a Europa como troféus. Mas o pássaro continua aqui, na bandeira do país, no nome do país. Algumas histórias são mais fortes do que quem tenta apagá-las."</w:t>
      </w:r>
    </w:p>
    <w:p w14:paraId="3420B830" w14:textId="77777777" w:rsidR="00636C5E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Resultado: </w:t>
      </w:r>
      <w:r>
        <w:rPr>
          <w:rFonts w:ascii="Arial" w:eastAsia="Arial" w:hAnsi="Arial" w:cs="Arial"/>
          <w:sz w:val="24"/>
          <w:szCs w:val="24"/>
        </w:rPr>
        <w:t>Desbloqueio da próxima sub-região no mapa da África.</w:t>
      </w:r>
    </w:p>
    <w:p w14:paraId="6646E78C" w14:textId="77777777" w:rsidR="00636C5E" w:rsidRDefault="00636C5E">
      <w:pPr>
        <w:spacing w:after="80"/>
      </w:pPr>
    </w:p>
    <w:p w14:paraId="492DC518" w14:textId="77777777" w:rsidR="00636C5E" w:rsidRDefault="00636C5E">
      <w:pPr>
        <w:spacing w:after="80"/>
      </w:pPr>
    </w:p>
    <w:p w14:paraId="7BEEFE62" w14:textId="77777777" w:rsidR="00636C5E" w:rsidRDefault="00000000">
      <w:pPr>
        <w:spacing w:before="200" w:after="120"/>
      </w:pPr>
      <w:r>
        <w:rPr>
          <w:rFonts w:ascii="Arial" w:eastAsia="Arial" w:hAnsi="Arial" w:cs="Arial"/>
          <w:b/>
          <w:bCs/>
          <w:sz w:val="26"/>
          <w:szCs w:val="26"/>
        </w:rPr>
        <w:t>Mapa de Imagens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36C5E" w14:paraId="3BEE47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FF8C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Imagem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60C5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Situação</w:t>
            </w:r>
          </w:p>
        </w:tc>
      </w:tr>
      <w:tr w:rsidR="00636C5E" w14:paraId="20629D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1CE0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Cena 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8C0C" w14:textId="4CC7E145" w:rsidR="00636C5E" w:rsidRDefault="00E84621">
            <w:r>
              <w:t>OK</w:t>
            </w:r>
          </w:p>
        </w:tc>
      </w:tr>
      <w:tr w:rsidR="00636C5E" w14:paraId="66268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405A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Cena 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7977" w14:textId="4A0FFE29" w:rsidR="00636C5E" w:rsidRDefault="00E84621">
            <w:r>
              <w:t>OK</w:t>
            </w:r>
          </w:p>
        </w:tc>
      </w:tr>
      <w:tr w:rsidR="00636C5E" w14:paraId="4343F4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7CDC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Cena 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EFE5" w14:textId="20871D66" w:rsidR="00636C5E" w:rsidRDefault="00E84621">
            <w:r>
              <w:t>OK</w:t>
            </w:r>
          </w:p>
        </w:tc>
      </w:tr>
      <w:tr w:rsidR="00636C5E" w14:paraId="58CEB7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9B65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Cena 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235F" w14:textId="1AD895BB" w:rsidR="00636C5E" w:rsidRDefault="00E84621">
            <w:r>
              <w:t>OK</w:t>
            </w:r>
          </w:p>
        </w:tc>
      </w:tr>
      <w:tr w:rsidR="00636C5E" w14:paraId="557BC2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8D43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Peixe-Águia Africano (African Fish Eagle)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0892" w14:textId="0EA7AA4D" w:rsidR="00636C5E" w:rsidRDefault="00E84621">
            <w:r>
              <w:t>OK</w:t>
            </w:r>
          </w:p>
        </w:tc>
      </w:tr>
      <w:tr w:rsidR="00636C5E" w14:paraId="5626B2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AC23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Compass Solar Shona (Bastão de Sombra)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759D" w14:textId="4D3B080B" w:rsidR="00636C5E" w:rsidRDefault="00E84621">
            <w:r>
              <w:t>OK</w:t>
            </w:r>
          </w:p>
        </w:tc>
      </w:tr>
      <w:tr w:rsidR="00636C5E" w14:paraId="733945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3186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Bateia de Madeira Shona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AEA2" w14:textId="7F195C13" w:rsidR="00636C5E" w:rsidRDefault="00E84621">
            <w:r>
              <w:t>OK</w:t>
            </w:r>
          </w:p>
        </w:tc>
      </w:tr>
      <w:tr w:rsidR="00636C5E" w14:paraId="217715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D41A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Calabaça de Água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EA65" w14:textId="537991C3" w:rsidR="00636C5E" w:rsidRDefault="00E84621">
            <w:r>
              <w:t>OK</w:t>
            </w:r>
          </w:p>
        </w:tc>
      </w:tr>
      <w:tr w:rsidR="00636C5E" w14:paraId="1CDB93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90FC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Pássaro de Esteatita do Zimbabué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07C4" w14:textId="30C0BC55" w:rsidR="00636C5E" w:rsidRDefault="00E84621">
            <w:r>
              <w:t>OK</w:t>
            </w:r>
          </w:p>
        </w:tc>
      </w:tr>
    </w:tbl>
    <w:p w14:paraId="2EAA7FFD" w14:textId="77777777" w:rsidR="00636C5E" w:rsidRDefault="00636C5E">
      <w:pPr>
        <w:spacing w:after="80"/>
      </w:pPr>
    </w:p>
    <w:p w14:paraId="5DFCE7CC" w14:textId="77777777" w:rsidR="00636C5E" w:rsidRDefault="00000000">
      <w:pPr>
        <w:spacing w:before="200" w:after="120"/>
      </w:pPr>
      <w:r>
        <w:rPr>
          <w:rFonts w:ascii="Arial" w:eastAsia="Arial" w:hAnsi="Arial" w:cs="Arial"/>
          <w:b/>
          <w:bCs/>
          <w:sz w:val="26"/>
          <w:szCs w:val="26"/>
        </w:rPr>
        <w:t>Sonorização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36C5E" w14:paraId="1ED02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639C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 de Som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4418" w14:textId="77777777" w:rsidR="00636C5E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Efeitos Sonoros</w:t>
            </w:r>
          </w:p>
        </w:tc>
      </w:tr>
      <w:tr w:rsidR="00636C5E" w14:paraId="17F300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B89D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Ambiente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3D72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Cena 01 – Exterior / Vale do Grande Zimbabué:</w:t>
            </w:r>
          </w:p>
          <w:p w14:paraId="71E41328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sz w:val="24"/>
                <w:szCs w:val="24"/>
              </w:rPr>
              <w:t>O chiado vivo da savana zimbabweana: cigarras, pássaros-tecelões construindo ninhos, o farfalhar de capim seco alto. O som distante de pedras sendo trabalhadas — não picaretas metálicas, mas pedras batendo em pedras, grave e rítmico. Um único grito longo do Peixe-Águia Africano reverberando pelos vales rochosos — o mesmo chamado que é a base do canto nacional do Zimbábue.</w:t>
            </w:r>
          </w:p>
          <w:p w14:paraId="55BFD014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Cena 02/03 – Interior das Galerias Rochosas / Rio de Ouro:</w:t>
            </w:r>
          </w:p>
          <w:p w14:paraId="3A9E747F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sz w:val="24"/>
                <w:szCs w:val="24"/>
              </w:rPr>
              <w:t>Água correndo sobre quartzo — um som cristalino e raso. Pássaros do mato entre as pedras gigantes (kopjes). O som de areia e seixos sendo manipulados com as mãos — sem ferramentas metálicas, tudo orgânico e manual. Um vento suave que passa pelas pedras empilhadas sem argamassa da Grande Muralha, produzindo um assobio de baixa frequência — único e inconfundível.</w:t>
            </w:r>
          </w:p>
          <w:p w14:paraId="6BE7EED2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Cena 04 – O Alto da Torre / Pôr do Sol:</w:t>
            </w:r>
          </w:p>
          <w:p w14:paraId="3BC1E174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sz w:val="24"/>
                <w:szCs w:val="24"/>
              </w:rPr>
              <w:t>O vento ganha mais espaço e profundidade na parte alta das ruínas. Pombos passageiros zurindo nos cumes das pedras. O som de um djembe tocado ao longe na aldeia — vida continuando ao redor das ruínas. O Peixe-Águia grita uma última vez, mais longe, como despedida.</w:t>
            </w:r>
          </w:p>
        </w:tc>
      </w:tr>
      <w:tr w:rsidR="00636C5E" w14:paraId="664C9A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BAB2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Recompensa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3AAC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Coleta de Pepita de Ouro (Rio):</w:t>
            </w:r>
          </w:p>
          <w:p w14:paraId="5156A390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sz w:val="24"/>
                <w:szCs w:val="24"/>
              </w:rPr>
              <w:t>Um "tilim" leve e dourado — similar ao da Fase 1.2 (ouro aluvial amazônico), mas com eco seco de savana ao invés de úmido de floresta. O mesmo mineral, mas o ambiente muda o timbre ao redor.</w:t>
            </w:r>
          </w:p>
          <w:p w14:paraId="03CDA54E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Coleta do Pássaro de Esteatita:</w:t>
            </w:r>
          </w:p>
          <w:p w14:paraId="034B5A96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sz w:val="24"/>
                <w:szCs w:val="24"/>
              </w:rPr>
              <w:t>Uma sequência de notas de mbira (piano de polegar) em modo pentatônico — a escala musical das tradições shona. Não é uma fanfarra de vitória, mas algo contemplativo e circular, como a arte que o objeto representa.</w:t>
            </w:r>
          </w:p>
          <w:p w14:paraId="7CDED746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Pop-up Educativo:</w:t>
            </w:r>
          </w:p>
          <w:p w14:paraId="0BF58DC6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sz w:val="24"/>
                <w:szCs w:val="24"/>
              </w:rPr>
              <w:t>Som curto e satisfatório de "página virando" ou clique digital suave quando a ficha de curiosidade mineral aparece na tela.</w:t>
            </w:r>
          </w:p>
        </w:tc>
      </w:tr>
      <w:tr w:rsidR="00636C5E" w14:paraId="27351F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5C18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Efeitos Sonoros de Interação (SFX)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BFB0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Bateia de Madeira e as Mãos:</w:t>
            </w:r>
          </w:p>
          <w:p w14:paraId="00359AE8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sz w:val="24"/>
                <w:szCs w:val="24"/>
              </w:rPr>
              <w:t>Sem picareta nesta fase — a extração de ouro aluvial é toda manual. Som de água e seixos na bateia: um "shhhh" rítmico e aquático. Ao revelar ouro: o "tilim" dourado isolado no meio do farfalhar da água.</w:t>
            </w:r>
          </w:p>
          <w:p w14:paraId="23847333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 Mãos na Areia (Mecânica Cena 3):</w:t>
            </w:r>
          </w:p>
          <w:p w14:paraId="2B4438DB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sz w:val="24"/>
                <w:szCs w:val="24"/>
              </w:rPr>
              <w:t>Ao revirar a areia do leito: um "sussurro" de areia fina — seco e suave. Ao encontrar um fragmento pesado: a textura do som muda para "areia com grãos maiores" — uma dica auditiva sutil que indica densidade diferente no sedimento.</w:t>
            </w:r>
          </w:p>
          <w:p w14:paraId="7345FCCD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Mica (Obstáculo — "ouro de tolo africano"):</w:t>
            </w:r>
          </w:p>
          <w:p w14:paraId="5F003D1B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Ao coletar mica por engano: um som de folhas finas de papel sendo amassadas — frágil, seco, sem peso. Contrasta completamente com o "tilim" sólido do ouro, ensinando a diferença sonora entre densidade real e aparência visual.</w:t>
            </w:r>
          </w:p>
        </w:tc>
      </w:tr>
      <w:tr w:rsidR="00636C5E" w14:paraId="1EA179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2A7E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Música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EA48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Instrumentação:</w:t>
            </w:r>
          </w:p>
          <w:p w14:paraId="5871A312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sz w:val="24"/>
                <w:szCs w:val="24"/>
              </w:rPr>
              <w:t>Música tradicional shona e ndebele do Zimbábue medieval: Mbira dzavadzimu ("voz dos ancestrais" — o instrumento sagrado shona, tocado para comunicação espiritual), hosho (chocalhos de cabaça), marimba de madeira e vozes femininas em coro que chamamos de "chimurenga" — o canto de resistência e identidade shona. Nenhum instrumento de influência islâmica ou europeia — a paleta é inteiramente da tradição do planalto zimbabweano.</w:t>
            </w:r>
          </w:p>
          <w:p w14:paraId="1A89DE5B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Clima:</w:t>
            </w:r>
          </w:p>
          <w:p w14:paraId="3624035B" w14:textId="77777777" w:rsidR="00636C5E" w:rsidRDefault="00000000">
            <w:pPr>
              <w:spacing w:after="100"/>
            </w:pPr>
            <w:r>
              <w:rPr>
                <w:rFonts w:ascii="Arial" w:eastAsia="Arial" w:hAnsi="Arial" w:cs="Arial"/>
                <w:sz w:val="24"/>
                <w:szCs w:val="24"/>
              </w:rPr>
              <w:t>Uma melodia circular e hipnótica baseada em mbira — padrões que se repetem mas nunca são idênticos, como ondas no rio. Sem urgência, sem tensão crescente — o tempo aqui é diferente, ancestral. Na Cena 4 (pôr do sol na torre), a mbira atinge sua expressão mais rica, como se os ancestrais shona respondessem ao ato de preservar o Pássaro.</w:t>
            </w:r>
          </w:p>
        </w:tc>
      </w:tr>
    </w:tbl>
    <w:p w14:paraId="33C59D7E" w14:textId="77777777" w:rsidR="00C40C93" w:rsidRDefault="00C40C93"/>
    <w:sectPr w:rsidR="00C40C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4F60"/>
    <w:multiLevelType w:val="hybridMultilevel"/>
    <w:tmpl w:val="B3044004"/>
    <w:lvl w:ilvl="0" w:tplc="46626A3A">
      <w:start w:val="1"/>
      <w:numFmt w:val="bullet"/>
      <w:lvlText w:val="●"/>
      <w:lvlJc w:val="left"/>
      <w:pPr>
        <w:ind w:left="720" w:hanging="360"/>
      </w:pPr>
    </w:lvl>
    <w:lvl w:ilvl="1" w:tplc="CE82E098">
      <w:start w:val="1"/>
      <w:numFmt w:val="bullet"/>
      <w:lvlText w:val="○"/>
      <w:lvlJc w:val="left"/>
      <w:pPr>
        <w:ind w:left="1440" w:hanging="360"/>
      </w:pPr>
    </w:lvl>
    <w:lvl w:ilvl="2" w:tplc="E13AF490">
      <w:start w:val="1"/>
      <w:numFmt w:val="bullet"/>
      <w:lvlText w:val="■"/>
      <w:lvlJc w:val="left"/>
      <w:pPr>
        <w:ind w:left="2160" w:hanging="360"/>
      </w:pPr>
    </w:lvl>
    <w:lvl w:ilvl="3" w:tplc="FC5019A0">
      <w:start w:val="1"/>
      <w:numFmt w:val="bullet"/>
      <w:lvlText w:val="●"/>
      <w:lvlJc w:val="left"/>
      <w:pPr>
        <w:ind w:left="2880" w:hanging="360"/>
      </w:pPr>
    </w:lvl>
    <w:lvl w:ilvl="4" w:tplc="97B68D84">
      <w:start w:val="1"/>
      <w:numFmt w:val="bullet"/>
      <w:lvlText w:val="○"/>
      <w:lvlJc w:val="left"/>
      <w:pPr>
        <w:ind w:left="3600" w:hanging="360"/>
      </w:pPr>
    </w:lvl>
    <w:lvl w:ilvl="5" w:tplc="8A1E4660">
      <w:start w:val="1"/>
      <w:numFmt w:val="bullet"/>
      <w:lvlText w:val="■"/>
      <w:lvlJc w:val="left"/>
      <w:pPr>
        <w:ind w:left="4320" w:hanging="360"/>
      </w:pPr>
    </w:lvl>
    <w:lvl w:ilvl="6" w:tplc="4648967E">
      <w:start w:val="1"/>
      <w:numFmt w:val="bullet"/>
      <w:lvlText w:val="●"/>
      <w:lvlJc w:val="left"/>
      <w:pPr>
        <w:ind w:left="5040" w:hanging="360"/>
      </w:pPr>
    </w:lvl>
    <w:lvl w:ilvl="7" w:tplc="F348BB26">
      <w:start w:val="1"/>
      <w:numFmt w:val="bullet"/>
      <w:lvlText w:val="●"/>
      <w:lvlJc w:val="left"/>
      <w:pPr>
        <w:ind w:left="5760" w:hanging="360"/>
      </w:pPr>
    </w:lvl>
    <w:lvl w:ilvl="8" w:tplc="241003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C71634"/>
    <w:multiLevelType w:val="hybridMultilevel"/>
    <w:tmpl w:val="E74E16FC"/>
    <w:lvl w:ilvl="0" w:tplc="1BB8BDA4">
      <w:start w:val="1"/>
      <w:numFmt w:val="bullet"/>
      <w:lvlText w:val="•"/>
      <w:lvlJc w:val="left"/>
      <w:pPr>
        <w:ind w:left="720" w:hanging="360"/>
      </w:pPr>
    </w:lvl>
    <w:lvl w:ilvl="1" w:tplc="B3762D6A">
      <w:start w:val="1"/>
      <w:numFmt w:val="bullet"/>
      <w:lvlText w:val="◦"/>
      <w:lvlJc w:val="left"/>
      <w:pPr>
        <w:ind w:left="1440" w:hanging="360"/>
      </w:pPr>
    </w:lvl>
    <w:lvl w:ilvl="2" w:tplc="B984B60A">
      <w:numFmt w:val="decimal"/>
      <w:lvlText w:val=""/>
      <w:lvlJc w:val="left"/>
    </w:lvl>
    <w:lvl w:ilvl="3" w:tplc="28885C54">
      <w:numFmt w:val="decimal"/>
      <w:lvlText w:val=""/>
      <w:lvlJc w:val="left"/>
    </w:lvl>
    <w:lvl w:ilvl="4" w:tplc="622802CA">
      <w:numFmt w:val="decimal"/>
      <w:lvlText w:val=""/>
      <w:lvlJc w:val="left"/>
    </w:lvl>
    <w:lvl w:ilvl="5" w:tplc="4E38384E">
      <w:numFmt w:val="decimal"/>
      <w:lvlText w:val=""/>
      <w:lvlJc w:val="left"/>
    </w:lvl>
    <w:lvl w:ilvl="6" w:tplc="513E330A">
      <w:numFmt w:val="decimal"/>
      <w:lvlText w:val=""/>
      <w:lvlJc w:val="left"/>
    </w:lvl>
    <w:lvl w:ilvl="7" w:tplc="5AE44510">
      <w:numFmt w:val="decimal"/>
      <w:lvlText w:val=""/>
      <w:lvlJc w:val="left"/>
    </w:lvl>
    <w:lvl w:ilvl="8" w:tplc="096824A8">
      <w:numFmt w:val="decimal"/>
      <w:lvlText w:val=""/>
      <w:lvlJc w:val="left"/>
    </w:lvl>
  </w:abstractNum>
  <w:num w:numId="1" w16cid:durableId="201746352">
    <w:abstractNumId w:val="0"/>
    <w:lvlOverride w:ilvl="0">
      <w:startOverride w:val="1"/>
    </w:lvlOverride>
  </w:num>
  <w:num w:numId="2" w16cid:durableId="16460820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C5E"/>
    <w:rsid w:val="00277DD6"/>
    <w:rsid w:val="00636C5E"/>
    <w:rsid w:val="00C40C93"/>
    <w:rsid w:val="00E8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34FAE"/>
  <w15:docId w15:val="{4F5205ED-D920-4A3E-9183-58F2BE38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1978</Words>
  <Characters>10685</Characters>
  <Application>Microsoft Office Word</Application>
  <DocSecurity>0</DocSecurity>
  <Lines>89</Lines>
  <Paragraphs>25</Paragraphs>
  <ScaleCrop>false</ScaleCrop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FRANCIELE TORQUATO</cp:lastModifiedBy>
  <cp:revision>3</cp:revision>
  <dcterms:created xsi:type="dcterms:W3CDTF">2026-04-25T00:08:00Z</dcterms:created>
  <dcterms:modified xsi:type="dcterms:W3CDTF">2026-04-27T01:28:00Z</dcterms:modified>
</cp:coreProperties>
</file>