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0269" w14:textId="77777777" w:rsidR="0052504C" w:rsidRPr="0052504C" w:rsidRDefault="0052504C" w:rsidP="0052504C">
      <w:pPr>
        <w:rPr>
          <w:b/>
          <w:bCs/>
        </w:rPr>
      </w:pPr>
      <w:r w:rsidRPr="0052504C">
        <w:rPr>
          <w:b/>
          <w:bCs/>
        </w:rPr>
        <w:t>Impactos Sociais Positivos</w:t>
      </w:r>
    </w:p>
    <w:p w14:paraId="50DF2619" w14:textId="77777777" w:rsidR="0052504C" w:rsidRPr="0052504C" w:rsidRDefault="0052504C" w:rsidP="0052504C">
      <w:pPr>
        <w:rPr>
          <w:rFonts w:ascii="Arial" w:hAnsi="Arial" w:cs="Arial"/>
        </w:rPr>
      </w:pPr>
      <w:r w:rsidRPr="0052504C">
        <w:rPr>
          <w:rFonts w:ascii="Arial" w:hAnsi="Arial" w:cs="Arial"/>
        </w:rPr>
        <w:t>A plataforma tem potencial para gerar diversos impactos sociais positivos relevantes. Entre os principais, destaca-se o aumento das adoções responsáveis, facilitando a conexão entre animais resgatados e pessoas interessadas em oferecer um lar adequado. Isso contribui diretamente para a redução do número de animais em situação de abandono nas ruas, diminuindo problemas urbanos e melhorando o bem-estar animal.</w:t>
      </w:r>
    </w:p>
    <w:p w14:paraId="1BC57084" w14:textId="77777777" w:rsidR="0052504C" w:rsidRPr="0052504C" w:rsidRDefault="0052504C" w:rsidP="0052504C">
      <w:pPr>
        <w:rPr>
          <w:rFonts w:ascii="Arial" w:hAnsi="Arial" w:cs="Arial"/>
        </w:rPr>
      </w:pPr>
      <w:r w:rsidRPr="0052504C">
        <w:rPr>
          <w:rFonts w:ascii="Arial" w:hAnsi="Arial" w:cs="Arial"/>
        </w:rPr>
        <w:t>Além disso, a aplicação atua como um importante canal de conscientização social, educando a população sobre a posse responsável, cuidados necessários com os animais e a importância da vacinação, castração e acompanhamento veterinário. Essa conscientização tende a gerar mudanças comportamentais duradouras na sociedade.</w:t>
      </w:r>
    </w:p>
    <w:p w14:paraId="007A2CDB" w14:textId="77777777" w:rsidR="0052504C" w:rsidRPr="0052504C" w:rsidRDefault="0052504C" w:rsidP="0052504C">
      <w:pPr>
        <w:rPr>
          <w:rFonts w:ascii="Arial" w:hAnsi="Arial" w:cs="Arial"/>
        </w:rPr>
      </w:pPr>
      <w:r w:rsidRPr="0052504C">
        <w:rPr>
          <w:rFonts w:ascii="Arial" w:hAnsi="Arial" w:cs="Arial"/>
        </w:rPr>
        <w:t>Outro ponto positivo é o fortalecimento de ONGs, protetores independentes e instituições de apoio animal, que passam a ter maior visibilidade e mais oportunidades de arrecadar recursos, voluntários e adotantes. Isso ajuda a reduzir a sobrecarga dessas organizações e melhora a capacidade de resgate e cuidado.</w:t>
      </w:r>
    </w:p>
    <w:p w14:paraId="6A178A2C" w14:textId="77777777" w:rsidR="0052504C" w:rsidRPr="0052504C" w:rsidRDefault="0052504C" w:rsidP="0052504C">
      <w:pPr>
        <w:rPr>
          <w:rFonts w:ascii="Arial" w:hAnsi="Arial" w:cs="Arial"/>
        </w:rPr>
      </w:pPr>
      <w:r w:rsidRPr="0052504C">
        <w:rPr>
          <w:rFonts w:ascii="Arial" w:hAnsi="Arial" w:cs="Arial"/>
        </w:rPr>
        <w:t>A plataforma também pode promover o engajamento comunitário, incentivando ações coletivas como campanhas de adoção, eventos solidários e redes de apoio aos animais em situação de risco. Como consequência, há um impacto positivo não apenas nos animais, mas também na construção de uma sociedade mais empática e colaborativa.</w:t>
      </w:r>
    </w:p>
    <w:p w14:paraId="4A1735DE" w14:textId="77777777" w:rsidR="0052504C" w:rsidRDefault="0052504C"/>
    <w:sectPr w:rsidR="00525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4C"/>
    <w:rsid w:val="0052504C"/>
    <w:rsid w:val="0087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76914"/>
  <w15:chartTrackingRefBased/>
  <w15:docId w15:val="{7845075B-3E56-4CBF-8705-51A6DB5A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0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50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5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5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50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0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50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50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</cp:revision>
  <dcterms:created xsi:type="dcterms:W3CDTF">2026-05-22T00:00:00Z</dcterms:created>
  <dcterms:modified xsi:type="dcterms:W3CDTF">2026-05-22T00:03:00Z</dcterms:modified>
</cp:coreProperties>
</file>