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743C9" w14:textId="00091575" w:rsidR="00D048E4" w:rsidRDefault="007A6EB0" w:rsidP="00342BA0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1EBECD69" w14:textId="77777777" w:rsidR="00D048E4" w:rsidRDefault="00D048E4" w:rsidP="00342BA0">
      <w:pPr>
        <w:spacing w:line="360" w:lineRule="auto"/>
        <w:jc w:val="both"/>
        <w:rPr>
          <w:rFonts w:cs="Times New Roman"/>
          <w:szCs w:val="24"/>
        </w:rPr>
      </w:pPr>
    </w:p>
    <w:p w14:paraId="20D5F08A" w14:textId="77777777" w:rsidR="00D048E4" w:rsidRDefault="00D048E4" w:rsidP="00342BA0">
      <w:pPr>
        <w:spacing w:line="360" w:lineRule="auto"/>
        <w:jc w:val="center"/>
        <w:rPr>
          <w:rFonts w:cs="Times New Roman"/>
          <w:szCs w:val="24"/>
        </w:rPr>
      </w:pPr>
    </w:p>
    <w:p w14:paraId="51AF7339" w14:textId="7A71F4C2" w:rsidR="004338A5" w:rsidRPr="00847706" w:rsidRDefault="004F15CE" w:rsidP="00342BA0">
      <w:pPr>
        <w:pStyle w:val="Cover"/>
        <w:spacing w:line="360" w:lineRule="auto"/>
        <w:rPr>
          <w:b/>
          <w:bCs/>
          <w:lang w:val="es-MX"/>
        </w:rPr>
      </w:pPr>
      <w:bookmarkStart w:id="0" w:name="_Hlk85727200"/>
      <w:r w:rsidRPr="00847706">
        <w:rPr>
          <w:b/>
          <w:bCs/>
          <w:lang w:val="es-MX"/>
        </w:rPr>
        <w:t>Calidad de los Datos</w:t>
      </w:r>
    </w:p>
    <w:bookmarkEnd w:id="0"/>
    <w:p w14:paraId="381579D7" w14:textId="77777777" w:rsidR="00D048E4" w:rsidRPr="00847706" w:rsidRDefault="00D048E4" w:rsidP="00342BA0">
      <w:pPr>
        <w:pStyle w:val="Cover"/>
        <w:rPr>
          <w:lang w:val="es-MX"/>
        </w:rPr>
      </w:pPr>
    </w:p>
    <w:p w14:paraId="16611F88" w14:textId="77777777" w:rsidR="008A5F4F" w:rsidRPr="00847706" w:rsidRDefault="008A5F4F" w:rsidP="00342BA0">
      <w:pPr>
        <w:pStyle w:val="Cover"/>
        <w:rPr>
          <w:lang w:val="es-MX"/>
        </w:rPr>
      </w:pPr>
      <w:r w:rsidRPr="00847706">
        <w:rPr>
          <w:lang w:val="es-MX"/>
        </w:rPr>
        <w:t>Nuria Arroyo Bustamante y Heriberto Espino Montelongo</w:t>
      </w:r>
    </w:p>
    <w:p w14:paraId="27036F1D" w14:textId="77777777" w:rsidR="008A5F4F" w:rsidRPr="00847706" w:rsidRDefault="008A5F4F" w:rsidP="00342BA0">
      <w:pPr>
        <w:pStyle w:val="Cover"/>
        <w:rPr>
          <w:lang w:val="es-MX"/>
        </w:rPr>
      </w:pPr>
      <w:r w:rsidRPr="00847706">
        <w:rPr>
          <w:lang w:val="es-MX"/>
        </w:rPr>
        <w:t>Universidad de las Américas Puebla</w:t>
      </w:r>
    </w:p>
    <w:p w14:paraId="49CA62AF" w14:textId="77777777" w:rsidR="008A5F4F" w:rsidRPr="00847706" w:rsidRDefault="008A5F4F" w:rsidP="00342BA0">
      <w:pPr>
        <w:pStyle w:val="Cover"/>
        <w:rPr>
          <w:lang w:val="es-MX"/>
        </w:rPr>
      </w:pPr>
      <w:r w:rsidRPr="00847706">
        <w:rPr>
          <w:lang w:val="es-MX"/>
        </w:rPr>
        <w:t>P25 LDS1021 1: Minería de Datos</w:t>
      </w:r>
    </w:p>
    <w:p w14:paraId="7438A16C" w14:textId="77777777" w:rsidR="008A5F4F" w:rsidRPr="00847706" w:rsidRDefault="008A5F4F" w:rsidP="00342BA0">
      <w:pPr>
        <w:pStyle w:val="Cover"/>
        <w:rPr>
          <w:lang w:val="es-MX"/>
        </w:rPr>
      </w:pPr>
      <w:r w:rsidRPr="00847706">
        <w:rPr>
          <w:lang w:val="es-MX"/>
        </w:rPr>
        <w:t xml:space="preserve">Dr. </w:t>
      </w:r>
      <w:proofErr w:type="spellStart"/>
      <w:r w:rsidRPr="00847706">
        <w:rPr>
          <w:lang w:val="es-MX"/>
        </w:rPr>
        <w:t>Hector</w:t>
      </w:r>
      <w:proofErr w:type="spellEnd"/>
      <w:r w:rsidRPr="00847706">
        <w:rPr>
          <w:lang w:val="es-MX"/>
        </w:rPr>
        <w:t xml:space="preserve"> </w:t>
      </w:r>
      <w:proofErr w:type="spellStart"/>
      <w:r w:rsidRPr="00847706">
        <w:rPr>
          <w:lang w:val="es-MX"/>
        </w:rPr>
        <w:t>Saib</w:t>
      </w:r>
      <w:proofErr w:type="spellEnd"/>
      <w:r w:rsidRPr="00847706">
        <w:rPr>
          <w:lang w:val="es-MX"/>
        </w:rPr>
        <w:t xml:space="preserve"> Maravillo </w:t>
      </w:r>
      <w:proofErr w:type="spellStart"/>
      <w:r w:rsidRPr="00847706">
        <w:rPr>
          <w:lang w:val="es-MX"/>
        </w:rPr>
        <w:t>Gomez</w:t>
      </w:r>
      <w:proofErr w:type="spellEnd"/>
    </w:p>
    <w:p w14:paraId="3B95A1DF" w14:textId="12A9379C" w:rsidR="008A5F4F" w:rsidRPr="00847706" w:rsidRDefault="000C5F1D" w:rsidP="00342BA0">
      <w:pPr>
        <w:pStyle w:val="Cover"/>
        <w:rPr>
          <w:lang w:val="es-MX"/>
        </w:rPr>
      </w:pPr>
      <w:r>
        <w:rPr>
          <w:lang w:val="es-MX"/>
        </w:rPr>
        <w:t xml:space="preserve">3 de marzo </w:t>
      </w:r>
      <w:r w:rsidR="008A5F4F" w:rsidRPr="00847706">
        <w:rPr>
          <w:lang w:val="es-MX"/>
        </w:rPr>
        <w:t>de 2025</w:t>
      </w:r>
    </w:p>
    <w:p w14:paraId="149196A1" w14:textId="304C6BAA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7ECB360A" w14:textId="54E5234E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758842F8" w14:textId="077E29EB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0E1ADFBC" w14:textId="3805EE16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568BA413" w14:textId="46223DD3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2AAAA816" w14:textId="6FFF2510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2A3DC52F" w14:textId="1EC264FB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1A978B59" w14:textId="77777777" w:rsidR="004338A5" w:rsidRPr="00847706" w:rsidRDefault="004338A5" w:rsidP="00342BA0">
      <w:pPr>
        <w:spacing w:line="360" w:lineRule="auto"/>
        <w:jc w:val="both"/>
        <w:rPr>
          <w:rFonts w:cs="Times New Roman"/>
          <w:szCs w:val="24"/>
          <w:lang w:val="es-MX"/>
        </w:rPr>
      </w:pPr>
    </w:p>
    <w:p w14:paraId="7F0A98D5" w14:textId="77777777" w:rsidR="00D048E4" w:rsidRPr="00847706" w:rsidRDefault="00D048E4" w:rsidP="00342BA0">
      <w:pPr>
        <w:spacing w:line="360" w:lineRule="auto"/>
        <w:jc w:val="both"/>
        <w:rPr>
          <w:rFonts w:cs="Times New Roman"/>
          <w:szCs w:val="24"/>
          <w:lang w:val="es-MX"/>
        </w:rPr>
      </w:pPr>
      <w:r w:rsidRPr="00847706">
        <w:rPr>
          <w:rFonts w:cs="Times New Roman"/>
          <w:szCs w:val="24"/>
          <w:lang w:val="es-MX"/>
        </w:rPr>
        <w:br w:type="page"/>
      </w:r>
    </w:p>
    <w:p w14:paraId="516149CD" w14:textId="1F7F4917" w:rsidR="008A153B" w:rsidRPr="00847706" w:rsidRDefault="004F15CE" w:rsidP="00342BA0">
      <w:pPr>
        <w:pStyle w:val="Heading1"/>
        <w:rPr>
          <w:lang w:val="es-MX"/>
        </w:rPr>
      </w:pPr>
      <w:r w:rsidRPr="00847706">
        <w:rPr>
          <w:lang w:val="es-MX"/>
        </w:rPr>
        <w:lastRenderedPageBreak/>
        <w:t>Calidad</w:t>
      </w:r>
      <w:r w:rsidR="008A153B" w:rsidRPr="00847706">
        <w:rPr>
          <w:lang w:val="es-MX"/>
        </w:rPr>
        <w:t xml:space="preserve"> de los Datos</w:t>
      </w:r>
    </w:p>
    <w:p w14:paraId="2AB6CA75" w14:textId="3485AAB7" w:rsidR="00982EBC" w:rsidRDefault="00020C67" w:rsidP="00D41665">
      <w:pPr>
        <w:spacing w:line="360" w:lineRule="auto"/>
        <w:ind w:firstLine="0"/>
        <w:jc w:val="both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El</w:t>
      </w:r>
      <w:r w:rsidRPr="00847706">
        <w:rPr>
          <w:rFonts w:cs="Times New Roman"/>
          <w:szCs w:val="24"/>
          <w:lang w:val="es-MX"/>
        </w:rPr>
        <w:t xml:space="preserve"> análisis se realizará a partir del 1 de marzo de 2011</w:t>
      </w:r>
      <w:r>
        <w:rPr>
          <w:rFonts w:cs="Times New Roman"/>
          <w:szCs w:val="24"/>
          <w:lang w:val="es-MX"/>
        </w:rPr>
        <w:t xml:space="preserve"> hasta diciembre de 202</w:t>
      </w:r>
      <w:r w:rsidR="004E5BF7">
        <w:rPr>
          <w:rFonts w:cs="Times New Roman"/>
          <w:szCs w:val="24"/>
          <w:lang w:val="es-MX"/>
        </w:rPr>
        <w:t>2</w:t>
      </w:r>
      <w:r>
        <w:rPr>
          <w:rFonts w:cs="Times New Roman"/>
          <w:szCs w:val="24"/>
          <w:lang w:val="es-MX"/>
        </w:rPr>
        <w:t>, ya que distintas fuentes de información</w:t>
      </w:r>
      <w:r w:rsidR="00982EBC">
        <w:rPr>
          <w:rFonts w:cs="Times New Roman"/>
          <w:szCs w:val="24"/>
          <w:lang w:val="es-MX"/>
        </w:rPr>
        <w:t xml:space="preserve"> solo tienen información durante este periodo, como </w:t>
      </w:r>
      <w:r w:rsidR="00982EBC" w:rsidRPr="00847706">
        <w:rPr>
          <w:rFonts w:cs="Times New Roman"/>
          <w:szCs w:val="24"/>
          <w:lang w:val="es-MX"/>
        </w:rPr>
        <w:t>datos de la Tasa Efectiva Promedio Ponderada por Saldo de Tarjetas de Crédito</w:t>
      </w:r>
      <w:r w:rsidR="00054E12">
        <w:rPr>
          <w:rFonts w:cs="Times New Roman"/>
          <w:szCs w:val="24"/>
          <w:lang w:val="es-MX"/>
        </w:rPr>
        <w:t xml:space="preserve"> o</w:t>
      </w:r>
      <w:r w:rsidR="00054E12" w:rsidRPr="00847706">
        <w:rPr>
          <w:rFonts w:cs="Times New Roman"/>
          <w:szCs w:val="24"/>
          <w:lang w:val="es-MX"/>
        </w:rPr>
        <w:t xml:space="preserve"> datos publicados anualmente</w:t>
      </w:r>
      <w:r>
        <w:rPr>
          <w:rFonts w:cs="Times New Roman"/>
          <w:szCs w:val="24"/>
          <w:lang w:val="es-MX"/>
        </w:rPr>
        <w:t>.</w:t>
      </w:r>
    </w:p>
    <w:p w14:paraId="6558947C" w14:textId="6C2F6AFB" w:rsidR="00A13B19" w:rsidRPr="00847706" w:rsidRDefault="00D41665" w:rsidP="003454CF">
      <w:pPr>
        <w:spacing w:line="360" w:lineRule="auto"/>
        <w:jc w:val="both"/>
        <w:rPr>
          <w:rFonts w:cs="Times New Roman"/>
          <w:szCs w:val="24"/>
          <w:lang w:val="es-MX"/>
        </w:rPr>
      </w:pPr>
      <w:r w:rsidRPr="00D41665">
        <w:rPr>
          <w:rFonts w:cs="Times New Roman"/>
          <w:szCs w:val="24"/>
          <w:lang w:val="es-MX"/>
        </w:rPr>
        <w:t>Muchos de los datos se organizan de forma diaria, la mayoría de manera mensual, y solo dos conjuntos se actualizan trimestralmente: el número de tarjetas de crédito y débito, y la tasa efectiva promedio ponderada por saldo de tarjetas de crédito. Dado que estos últimos solo se registraban en los meses de enero, abril, julio y octubre, se optó por aplicar una interpolación lineal para estimar los valores en los meses intermedios</w:t>
      </w:r>
      <w:r w:rsidR="00CE58F5">
        <w:rPr>
          <w:rFonts w:cs="Times New Roman"/>
          <w:szCs w:val="24"/>
          <w:lang w:val="es-MX"/>
        </w:rPr>
        <w:t xml:space="preserve">, ya </w:t>
      </w:r>
      <w:r w:rsidRPr="00D41665">
        <w:rPr>
          <w:rFonts w:cs="Times New Roman"/>
          <w:szCs w:val="24"/>
          <w:lang w:val="es-MX"/>
        </w:rPr>
        <w:t>que los datos presentan una evolución relativamente continua y sin cambios abruptos</w:t>
      </w:r>
      <w:r w:rsidR="007C410D">
        <w:rPr>
          <w:rFonts w:cs="Times New Roman"/>
          <w:szCs w:val="24"/>
          <w:lang w:val="es-MX"/>
        </w:rPr>
        <w:t xml:space="preserve"> porque </w:t>
      </w:r>
      <w:r w:rsidRPr="00D41665">
        <w:rPr>
          <w:rFonts w:cs="Times New Roman"/>
          <w:szCs w:val="24"/>
          <w:lang w:val="es-MX"/>
        </w:rPr>
        <w:t>reflejan dinámicas del mercado financiero que, aunque pueden mostrar tendencias o fluctuaciones, no suelen presentar discontinuidades significativas entre periodos consecutivos. Por otro lado, para</w:t>
      </w:r>
      <w:r w:rsidR="00560883">
        <w:rPr>
          <w:rFonts w:cs="Times New Roman"/>
          <w:szCs w:val="24"/>
          <w:lang w:val="es-MX"/>
        </w:rPr>
        <w:t xml:space="preserve"> los datos diarios</w:t>
      </w:r>
      <w:r w:rsidRPr="00D41665">
        <w:rPr>
          <w:rFonts w:cs="Times New Roman"/>
          <w:szCs w:val="24"/>
          <w:lang w:val="es-MX"/>
        </w:rPr>
        <w:t xml:space="preserve"> se utilizó el primer dato disponible de cada mes como representante del periodo </w:t>
      </w:r>
      <w:r w:rsidR="00560883">
        <w:rPr>
          <w:rFonts w:cs="Times New Roman"/>
          <w:szCs w:val="24"/>
          <w:lang w:val="es-MX"/>
        </w:rPr>
        <w:t>mensual</w:t>
      </w:r>
      <w:r w:rsidR="007C410D">
        <w:rPr>
          <w:rFonts w:cs="Times New Roman"/>
          <w:szCs w:val="24"/>
          <w:lang w:val="es-MX"/>
        </w:rPr>
        <w:t>, ya que es un</w:t>
      </w:r>
      <w:r w:rsidR="007D5D60">
        <w:rPr>
          <w:rFonts w:cs="Times New Roman"/>
          <w:szCs w:val="24"/>
          <w:lang w:val="es-MX"/>
        </w:rPr>
        <w:t xml:space="preserve"> dato que en verdad se emitió</w:t>
      </w:r>
      <w:r w:rsidR="00560883">
        <w:rPr>
          <w:rFonts w:cs="Times New Roman"/>
          <w:szCs w:val="24"/>
          <w:lang w:val="es-MX"/>
        </w:rPr>
        <w:t xml:space="preserve">, </w:t>
      </w:r>
      <w:r w:rsidRPr="00D41665">
        <w:rPr>
          <w:rFonts w:cs="Times New Roman"/>
          <w:szCs w:val="24"/>
          <w:lang w:val="es-MX"/>
        </w:rPr>
        <w:t>además de facilitar la alineación con otras variables económicas y financieras que se reportan mensualmente.</w:t>
      </w:r>
    </w:p>
    <w:p w14:paraId="32E23955" w14:textId="6FA3A944" w:rsidR="00ED1010" w:rsidRPr="00847706" w:rsidRDefault="00ED1010" w:rsidP="00FE0873">
      <w:pPr>
        <w:spacing w:line="360" w:lineRule="auto"/>
        <w:jc w:val="both"/>
        <w:rPr>
          <w:rFonts w:cs="Times New Roman"/>
          <w:szCs w:val="24"/>
          <w:lang w:val="es-MX"/>
        </w:rPr>
      </w:pPr>
      <w:r w:rsidRPr="00847706">
        <w:rPr>
          <w:rFonts w:cs="Times New Roman"/>
          <w:szCs w:val="24"/>
          <w:lang w:val="es-MX"/>
        </w:rPr>
        <w:t>Aunque los datos no presentan errores, se identificaron columnas compuestas únicamente por valores nulos o que contienen información de periodos anteriores al que se analizará; en estos casos, dichos datos se descartarán. Por ejemplo, la TIIP a 28 días dejó de publicarse en México el 31 de diciembre de 2001 (según el Diario Oficial de la Federación del 23 de mayo de 2001)</w:t>
      </w:r>
      <w:r w:rsidR="00450581">
        <w:rPr>
          <w:rFonts w:cs="Times New Roman"/>
          <w:szCs w:val="24"/>
          <w:lang w:val="es-MX"/>
        </w:rPr>
        <w:t xml:space="preserve"> y</w:t>
      </w:r>
      <w:r w:rsidRPr="00847706">
        <w:rPr>
          <w:rFonts w:cs="Times New Roman"/>
          <w:szCs w:val="24"/>
          <w:lang w:val="es-MX"/>
        </w:rPr>
        <w:t xml:space="preserve"> la MEXIBOR dejó de publicarse el 2 de enero de 2002</w:t>
      </w:r>
      <w:r w:rsidR="00753E42" w:rsidRPr="00847706">
        <w:rPr>
          <w:rFonts w:cs="Times New Roman"/>
          <w:szCs w:val="24"/>
          <w:lang w:val="es-MX"/>
        </w:rPr>
        <w:t>, ambos</w:t>
      </w:r>
      <w:r w:rsidRPr="00847706">
        <w:rPr>
          <w:rFonts w:cs="Times New Roman"/>
          <w:szCs w:val="24"/>
          <w:lang w:val="es-MX"/>
        </w:rPr>
        <w:t xml:space="preserve"> al pasar a la TIIE</w:t>
      </w:r>
      <w:r w:rsidR="000E39D8">
        <w:rPr>
          <w:rFonts w:cs="Times New Roman"/>
          <w:szCs w:val="24"/>
          <w:lang w:val="es-MX"/>
        </w:rPr>
        <w:t>. E</w:t>
      </w:r>
      <w:r w:rsidRPr="00847706">
        <w:rPr>
          <w:rFonts w:cs="Times New Roman"/>
          <w:szCs w:val="24"/>
          <w:lang w:val="es-MX"/>
        </w:rPr>
        <w:t>l Pagaré Bancario Bursátil a 28 días tampoco se usará</w:t>
      </w:r>
      <w:r w:rsidR="00AB1256" w:rsidRPr="00847706">
        <w:rPr>
          <w:rFonts w:cs="Times New Roman"/>
          <w:szCs w:val="24"/>
          <w:lang w:val="es-MX"/>
        </w:rPr>
        <w:t xml:space="preserve"> ni la CPPE, por contener solo valores nulos durante el periodo del análisis</w:t>
      </w:r>
      <w:r w:rsidRPr="00847706">
        <w:rPr>
          <w:rFonts w:cs="Times New Roman"/>
          <w:szCs w:val="24"/>
          <w:lang w:val="es-MX"/>
        </w:rPr>
        <w:t>.</w:t>
      </w:r>
      <w:r w:rsidR="00FE0873">
        <w:rPr>
          <w:rFonts w:cs="Times New Roman"/>
          <w:szCs w:val="24"/>
          <w:lang w:val="es-MX"/>
        </w:rPr>
        <w:t xml:space="preserve"> </w:t>
      </w:r>
      <w:r w:rsidRPr="00847706">
        <w:rPr>
          <w:rFonts w:cs="Times New Roman"/>
          <w:szCs w:val="24"/>
          <w:lang w:val="es-MX"/>
        </w:rPr>
        <w:t>Asimismo, la TIIE a 182 días</w:t>
      </w:r>
      <w:r w:rsidR="00226716" w:rsidRPr="00847706">
        <w:rPr>
          <w:rFonts w:cs="Times New Roman"/>
          <w:szCs w:val="24"/>
          <w:lang w:val="es-MX"/>
        </w:rPr>
        <w:t xml:space="preserve"> </w:t>
      </w:r>
      <w:r w:rsidRPr="00847706">
        <w:rPr>
          <w:rFonts w:cs="Times New Roman"/>
          <w:szCs w:val="24"/>
          <w:lang w:val="es-MX"/>
        </w:rPr>
        <w:t xml:space="preserve">se excluye porque el análisis se realizará a partir del 1 de </w:t>
      </w:r>
      <w:r w:rsidR="00226716" w:rsidRPr="00847706">
        <w:rPr>
          <w:rFonts w:cs="Times New Roman"/>
          <w:szCs w:val="24"/>
          <w:lang w:val="es-MX"/>
        </w:rPr>
        <w:t>marzo</w:t>
      </w:r>
      <w:r w:rsidRPr="00847706">
        <w:rPr>
          <w:rFonts w:cs="Times New Roman"/>
          <w:szCs w:val="24"/>
          <w:lang w:val="es-MX"/>
        </w:rPr>
        <w:t xml:space="preserve"> de 2011</w:t>
      </w:r>
      <w:r w:rsidR="00226716" w:rsidRPr="00847706">
        <w:rPr>
          <w:rFonts w:cs="Times New Roman"/>
          <w:szCs w:val="24"/>
          <w:lang w:val="es-MX"/>
        </w:rPr>
        <w:t xml:space="preserve"> y esta se comenzó a publicar después</w:t>
      </w:r>
      <w:r w:rsidRPr="00847706">
        <w:rPr>
          <w:rFonts w:cs="Times New Roman"/>
          <w:szCs w:val="24"/>
          <w:lang w:val="es-MX"/>
        </w:rPr>
        <w:t xml:space="preserve">. </w:t>
      </w:r>
      <w:r w:rsidR="0070471F" w:rsidRPr="00847706">
        <w:rPr>
          <w:rFonts w:cs="Times New Roman"/>
          <w:szCs w:val="24"/>
          <w:lang w:val="es-MX"/>
        </w:rPr>
        <w:t xml:space="preserve"> Otros datos excluidos dado a la fecha de publicación son </w:t>
      </w:r>
      <w:r w:rsidRPr="00847706">
        <w:rPr>
          <w:rFonts w:cs="Times New Roman"/>
          <w:szCs w:val="24"/>
          <w:lang w:val="es-MX"/>
        </w:rPr>
        <w:t xml:space="preserve">las Tasas de Fondeo Gubernamental </w:t>
      </w:r>
      <w:r w:rsidR="004E5BF7">
        <w:rPr>
          <w:rFonts w:cs="Times New Roman"/>
          <w:szCs w:val="24"/>
          <w:lang w:val="es-MX"/>
        </w:rPr>
        <w:t>y</w:t>
      </w:r>
      <w:r w:rsidRPr="00847706">
        <w:rPr>
          <w:rFonts w:cs="Times New Roman"/>
          <w:szCs w:val="24"/>
          <w:lang w:val="es-MX"/>
        </w:rPr>
        <w:t xml:space="preserve"> la inflación quincenal (sustituida posteriormente por la inflación mensual).</w:t>
      </w:r>
    </w:p>
    <w:p w14:paraId="2BBE35B1" w14:textId="2995B5F4" w:rsidR="00ED1010" w:rsidRPr="00847706" w:rsidRDefault="00ED1010" w:rsidP="00342BA0">
      <w:pPr>
        <w:spacing w:line="360" w:lineRule="auto"/>
        <w:jc w:val="both"/>
        <w:rPr>
          <w:rFonts w:cs="Times New Roman"/>
          <w:szCs w:val="24"/>
          <w:lang w:val="es-MX"/>
        </w:rPr>
      </w:pPr>
      <w:r w:rsidRPr="00847706">
        <w:rPr>
          <w:rFonts w:cs="Times New Roman"/>
          <w:szCs w:val="24"/>
          <w:lang w:val="es-MX"/>
        </w:rPr>
        <w:t>Finalmente, se observó la ausencia de información relativa a sistemas de pago de bajo valor y a ciert</w:t>
      </w:r>
      <w:r w:rsidR="00A8181F">
        <w:rPr>
          <w:rFonts w:cs="Times New Roman"/>
          <w:szCs w:val="24"/>
          <w:lang w:val="es-MX"/>
        </w:rPr>
        <w:t xml:space="preserve">os tipos </w:t>
      </w:r>
      <w:r w:rsidRPr="00847706">
        <w:rPr>
          <w:rFonts w:cs="Times New Roman"/>
          <w:szCs w:val="24"/>
          <w:lang w:val="es-MX"/>
        </w:rPr>
        <w:t xml:space="preserve">de tarjetas de crédito (como </w:t>
      </w:r>
      <w:r w:rsidR="00A8181F">
        <w:rPr>
          <w:rFonts w:cs="Times New Roman"/>
          <w:szCs w:val="24"/>
          <w:lang w:val="es-MX"/>
        </w:rPr>
        <w:t>la A o la</w:t>
      </w:r>
      <w:r w:rsidRPr="00847706">
        <w:rPr>
          <w:rFonts w:cs="Times New Roman"/>
          <w:szCs w:val="24"/>
          <w:lang w:val="es-MX"/>
        </w:rPr>
        <w:t xml:space="preserve"> Z), por lo que estas no serán consideradas para el análisis. No obstante, se incluirán </w:t>
      </w:r>
      <w:r w:rsidR="00054E12">
        <w:rPr>
          <w:rFonts w:cs="Times New Roman"/>
          <w:szCs w:val="24"/>
          <w:lang w:val="es-MX"/>
        </w:rPr>
        <w:t>todos los tipos de tarjeta</w:t>
      </w:r>
      <w:r w:rsidRPr="00847706">
        <w:rPr>
          <w:rFonts w:cs="Times New Roman"/>
          <w:szCs w:val="24"/>
          <w:lang w:val="es-MX"/>
        </w:rPr>
        <w:t xml:space="preserve"> a pesar de </w:t>
      </w:r>
      <w:r w:rsidR="0066068F">
        <w:rPr>
          <w:rFonts w:cs="Times New Roman"/>
          <w:szCs w:val="24"/>
          <w:lang w:val="es-MX"/>
        </w:rPr>
        <w:t xml:space="preserve">que haya unas que cuenten </w:t>
      </w:r>
      <w:r w:rsidRPr="00847706">
        <w:rPr>
          <w:rFonts w:cs="Times New Roman"/>
          <w:szCs w:val="24"/>
          <w:lang w:val="es-MX"/>
        </w:rPr>
        <w:t>con menos de 1,000</w:t>
      </w:r>
      <w:r w:rsidR="0066068F">
        <w:rPr>
          <w:rFonts w:cs="Times New Roman"/>
          <w:szCs w:val="24"/>
          <w:lang w:val="es-MX"/>
        </w:rPr>
        <w:t xml:space="preserve">, como la </w:t>
      </w:r>
      <w:proofErr w:type="spellStart"/>
      <w:r w:rsidR="0066068F" w:rsidRPr="00847706">
        <w:rPr>
          <w:rFonts w:cs="Times New Roman"/>
          <w:szCs w:val="24"/>
          <w:lang w:val="es-MX"/>
        </w:rPr>
        <w:t>Mastercard</w:t>
      </w:r>
      <w:proofErr w:type="spellEnd"/>
      <w:r w:rsidR="0066068F" w:rsidRPr="00847706">
        <w:rPr>
          <w:rFonts w:cs="Times New Roman"/>
          <w:szCs w:val="24"/>
          <w:lang w:val="es-MX"/>
        </w:rPr>
        <w:t xml:space="preserve"> U y Visa E</w:t>
      </w:r>
      <w:r w:rsidRPr="00847706">
        <w:rPr>
          <w:rFonts w:cs="Times New Roman"/>
          <w:szCs w:val="24"/>
          <w:lang w:val="es-MX"/>
        </w:rPr>
        <w:t>.</w:t>
      </w:r>
    </w:p>
    <w:p w14:paraId="3E428D3D" w14:textId="4A14F8B0" w:rsidR="00ED1010" w:rsidRPr="004F15CE" w:rsidRDefault="008041A8" w:rsidP="00A8181F">
      <w:pPr>
        <w:spacing w:line="360" w:lineRule="auto"/>
        <w:jc w:val="both"/>
        <w:rPr>
          <w:rFonts w:cs="Times New Roman"/>
          <w:szCs w:val="24"/>
          <w:lang w:val="es-MX"/>
        </w:rPr>
      </w:pPr>
      <w:r w:rsidRPr="00847706">
        <w:rPr>
          <w:rFonts w:cs="Times New Roman"/>
          <w:szCs w:val="24"/>
          <w:lang w:val="es-MX"/>
        </w:rPr>
        <w:t xml:space="preserve">Datos como el Vector de precios de títulos gubernamentales, </w:t>
      </w:r>
      <w:proofErr w:type="spellStart"/>
      <w:r w:rsidRPr="00847706">
        <w:rPr>
          <w:rFonts w:cs="Times New Roman"/>
          <w:szCs w:val="24"/>
          <w:lang w:val="es-MX"/>
        </w:rPr>
        <w:t>Udibonos</w:t>
      </w:r>
      <w:proofErr w:type="spellEnd"/>
      <w:r w:rsidRPr="00847706">
        <w:rPr>
          <w:rFonts w:cs="Times New Roman"/>
          <w:szCs w:val="24"/>
          <w:lang w:val="es-MX"/>
        </w:rPr>
        <w:t xml:space="preserve"> 30 años - Cupón Vigente </w:t>
      </w:r>
      <w:r w:rsidR="007F6FF4" w:rsidRPr="00847706">
        <w:rPr>
          <w:rFonts w:cs="Times New Roman"/>
          <w:szCs w:val="24"/>
          <w:lang w:val="es-MX"/>
        </w:rPr>
        <w:t>son constantes durante todo el periodo del análisis, por lo que será descartado.</w:t>
      </w:r>
      <w:r w:rsidR="00913643" w:rsidRPr="00847706">
        <w:rPr>
          <w:rFonts w:cs="Times New Roman"/>
          <w:szCs w:val="24"/>
          <w:lang w:val="es-MX"/>
        </w:rPr>
        <w:t xml:space="preserve"> Y Valores </w:t>
      </w:r>
      <w:r w:rsidR="00913643" w:rsidRPr="00847706">
        <w:rPr>
          <w:rFonts w:cs="Times New Roman"/>
          <w:szCs w:val="24"/>
          <w:lang w:val="es-MX"/>
        </w:rPr>
        <w:lastRenderedPageBreak/>
        <w:t xml:space="preserve">privados de corto plazo semanal, Papel comercial, tasa promedio ponderada, Porcentajes </w:t>
      </w:r>
      <w:r w:rsidR="00B36829" w:rsidRPr="00847706">
        <w:rPr>
          <w:rFonts w:cs="Times New Roman"/>
          <w:szCs w:val="24"/>
          <w:lang w:val="es-MX"/>
        </w:rPr>
        <w:t xml:space="preserve">contiene muy pocos valores </w:t>
      </w:r>
      <w:r w:rsidR="00A8181F">
        <w:rPr>
          <w:rFonts w:cs="Times New Roman"/>
          <w:szCs w:val="24"/>
          <w:lang w:val="es-MX"/>
        </w:rPr>
        <w:t xml:space="preserve">distintos de cero, </w:t>
      </w:r>
      <w:r w:rsidR="00B36829" w:rsidRPr="00847706">
        <w:rPr>
          <w:rFonts w:cs="Times New Roman"/>
          <w:szCs w:val="24"/>
          <w:lang w:val="es-MX"/>
        </w:rPr>
        <w:t>por lo que también será descartada</w:t>
      </w:r>
      <w:r w:rsidR="0066068F">
        <w:rPr>
          <w:rFonts w:cs="Times New Roman"/>
          <w:szCs w:val="24"/>
          <w:lang w:val="es-MX"/>
        </w:rPr>
        <w:t>.</w:t>
      </w:r>
    </w:p>
    <w:sectPr w:rsidR="00ED1010" w:rsidRPr="004F15CE" w:rsidSect="00D048E4"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DD79A" w14:textId="77777777" w:rsidR="00551195" w:rsidRDefault="00551195" w:rsidP="00166229">
      <w:pPr>
        <w:spacing w:line="240" w:lineRule="auto"/>
      </w:pPr>
      <w:r>
        <w:separator/>
      </w:r>
    </w:p>
  </w:endnote>
  <w:endnote w:type="continuationSeparator" w:id="0">
    <w:p w14:paraId="46742C9C" w14:textId="77777777" w:rsidR="00551195" w:rsidRDefault="00551195" w:rsidP="00166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5712B" w14:textId="77777777" w:rsidR="00551195" w:rsidRDefault="00551195" w:rsidP="00166229">
      <w:pPr>
        <w:spacing w:line="240" w:lineRule="auto"/>
      </w:pPr>
      <w:r>
        <w:separator/>
      </w:r>
    </w:p>
  </w:footnote>
  <w:footnote w:type="continuationSeparator" w:id="0">
    <w:p w14:paraId="146F5761" w14:textId="77777777" w:rsidR="00551195" w:rsidRDefault="00551195" w:rsidP="001662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654327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63E3B49D" w14:textId="355CBF83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90095344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595687DA" w14:textId="7BBCBD44" w:rsidR="00D048E4" w:rsidRPr="00D048E4" w:rsidRDefault="00D048E4">
        <w:pPr>
          <w:pStyle w:val="Header"/>
          <w:jc w:val="right"/>
          <w:rPr>
            <w:rFonts w:cs="Times New Roman"/>
            <w:szCs w:val="24"/>
          </w:rPr>
        </w:pPr>
        <w:r w:rsidRPr="00D048E4">
          <w:rPr>
            <w:rFonts w:cs="Times New Roman"/>
            <w:szCs w:val="24"/>
          </w:rPr>
          <w:fldChar w:fldCharType="begin"/>
        </w:r>
        <w:r w:rsidRPr="00D048E4">
          <w:rPr>
            <w:rFonts w:cs="Times New Roman"/>
            <w:szCs w:val="24"/>
          </w:rPr>
          <w:instrText xml:space="preserve"> PAGE   \* MERGEFORMAT </w:instrText>
        </w:r>
        <w:r w:rsidRPr="00D048E4">
          <w:rPr>
            <w:rFonts w:cs="Times New Roman"/>
            <w:szCs w:val="24"/>
          </w:rPr>
          <w:fldChar w:fldCharType="separate"/>
        </w:r>
        <w:r w:rsidRPr="00D048E4">
          <w:rPr>
            <w:rFonts w:cs="Times New Roman"/>
            <w:noProof/>
            <w:szCs w:val="24"/>
          </w:rPr>
          <w:t>2</w:t>
        </w:r>
        <w:r w:rsidRPr="00D048E4">
          <w:rPr>
            <w:rFonts w:cs="Times New Roman"/>
            <w:noProof/>
            <w:szCs w:val="24"/>
          </w:rPr>
          <w:fldChar w:fldCharType="end"/>
        </w:r>
      </w:p>
    </w:sdtContent>
  </w:sdt>
  <w:p w14:paraId="5CFDB4DC" w14:textId="2147C4D3" w:rsidR="005470E7" w:rsidRPr="00D518AD" w:rsidRDefault="005470E7" w:rsidP="00006706">
    <w:pPr>
      <w:pStyle w:val="Header"/>
      <w:spacing w:line="480" w:lineRule="auto"/>
      <w:rPr>
        <w:rFonts w:cs="Times New Roman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20E9D"/>
    <w:multiLevelType w:val="hybridMultilevel"/>
    <w:tmpl w:val="99AAB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662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CAD"/>
    <w:rsid w:val="00002A65"/>
    <w:rsid w:val="00006706"/>
    <w:rsid w:val="00015C3A"/>
    <w:rsid w:val="00020C67"/>
    <w:rsid w:val="00031CDB"/>
    <w:rsid w:val="0004281D"/>
    <w:rsid w:val="000503C3"/>
    <w:rsid w:val="00054699"/>
    <w:rsid w:val="00054E12"/>
    <w:rsid w:val="00055D19"/>
    <w:rsid w:val="00056FDC"/>
    <w:rsid w:val="000717A0"/>
    <w:rsid w:val="0007649A"/>
    <w:rsid w:val="00077503"/>
    <w:rsid w:val="000A65D5"/>
    <w:rsid w:val="000B4C99"/>
    <w:rsid w:val="000B6228"/>
    <w:rsid w:val="000C201F"/>
    <w:rsid w:val="000C5F1D"/>
    <w:rsid w:val="000C5F5F"/>
    <w:rsid w:val="000C75EF"/>
    <w:rsid w:val="000C7DF1"/>
    <w:rsid w:val="000E39D8"/>
    <w:rsid w:val="000F3EB7"/>
    <w:rsid w:val="000F6D6A"/>
    <w:rsid w:val="001046A6"/>
    <w:rsid w:val="00123F54"/>
    <w:rsid w:val="00125C7F"/>
    <w:rsid w:val="00142CAD"/>
    <w:rsid w:val="00145DEC"/>
    <w:rsid w:val="00154706"/>
    <w:rsid w:val="00155AF3"/>
    <w:rsid w:val="00166229"/>
    <w:rsid w:val="00177E0E"/>
    <w:rsid w:val="00182568"/>
    <w:rsid w:val="0019230A"/>
    <w:rsid w:val="00193E9A"/>
    <w:rsid w:val="001B78E3"/>
    <w:rsid w:val="001C0C91"/>
    <w:rsid w:val="001C66EC"/>
    <w:rsid w:val="001F7640"/>
    <w:rsid w:val="00226716"/>
    <w:rsid w:val="0023138E"/>
    <w:rsid w:val="00237295"/>
    <w:rsid w:val="0025540E"/>
    <w:rsid w:val="0025796F"/>
    <w:rsid w:val="002609AF"/>
    <w:rsid w:val="00263157"/>
    <w:rsid w:val="00264192"/>
    <w:rsid w:val="00266271"/>
    <w:rsid w:val="0027407D"/>
    <w:rsid w:val="00275060"/>
    <w:rsid w:val="00275325"/>
    <w:rsid w:val="0028786D"/>
    <w:rsid w:val="002942C1"/>
    <w:rsid w:val="002C215D"/>
    <w:rsid w:val="002E1A53"/>
    <w:rsid w:val="003143A2"/>
    <w:rsid w:val="00316B8C"/>
    <w:rsid w:val="00321759"/>
    <w:rsid w:val="00322BE8"/>
    <w:rsid w:val="00340ECC"/>
    <w:rsid w:val="00342BA0"/>
    <w:rsid w:val="003454CF"/>
    <w:rsid w:val="00354787"/>
    <w:rsid w:val="00367DB3"/>
    <w:rsid w:val="00380B15"/>
    <w:rsid w:val="00380F46"/>
    <w:rsid w:val="003A54F1"/>
    <w:rsid w:val="003A57BE"/>
    <w:rsid w:val="003B6383"/>
    <w:rsid w:val="003C03C1"/>
    <w:rsid w:val="003C03CE"/>
    <w:rsid w:val="003C04CD"/>
    <w:rsid w:val="003C7EE4"/>
    <w:rsid w:val="003D466C"/>
    <w:rsid w:val="003E3C3A"/>
    <w:rsid w:val="003F6EEB"/>
    <w:rsid w:val="003F72DB"/>
    <w:rsid w:val="004021FE"/>
    <w:rsid w:val="0040658F"/>
    <w:rsid w:val="004100D0"/>
    <w:rsid w:val="00415F5B"/>
    <w:rsid w:val="0043103A"/>
    <w:rsid w:val="004325AF"/>
    <w:rsid w:val="004338A5"/>
    <w:rsid w:val="00437F67"/>
    <w:rsid w:val="00450581"/>
    <w:rsid w:val="004537EE"/>
    <w:rsid w:val="0046673C"/>
    <w:rsid w:val="0048426F"/>
    <w:rsid w:val="004871A5"/>
    <w:rsid w:val="004A0022"/>
    <w:rsid w:val="004A0B25"/>
    <w:rsid w:val="004B4868"/>
    <w:rsid w:val="004C24C0"/>
    <w:rsid w:val="004E502E"/>
    <w:rsid w:val="004E5BF7"/>
    <w:rsid w:val="004F15CE"/>
    <w:rsid w:val="004F2003"/>
    <w:rsid w:val="00502542"/>
    <w:rsid w:val="0051326C"/>
    <w:rsid w:val="0051548B"/>
    <w:rsid w:val="00516F59"/>
    <w:rsid w:val="00520949"/>
    <w:rsid w:val="00522478"/>
    <w:rsid w:val="005239CC"/>
    <w:rsid w:val="005361CD"/>
    <w:rsid w:val="00542824"/>
    <w:rsid w:val="005470E7"/>
    <w:rsid w:val="00551195"/>
    <w:rsid w:val="00552286"/>
    <w:rsid w:val="00560883"/>
    <w:rsid w:val="00562694"/>
    <w:rsid w:val="00564BB4"/>
    <w:rsid w:val="00565CB0"/>
    <w:rsid w:val="00573CA6"/>
    <w:rsid w:val="0057787F"/>
    <w:rsid w:val="00585E6C"/>
    <w:rsid w:val="005863EA"/>
    <w:rsid w:val="005B5811"/>
    <w:rsid w:val="005C08E2"/>
    <w:rsid w:val="005D305F"/>
    <w:rsid w:val="005F7D76"/>
    <w:rsid w:val="0060435F"/>
    <w:rsid w:val="00604705"/>
    <w:rsid w:val="0062368A"/>
    <w:rsid w:val="00624038"/>
    <w:rsid w:val="00636641"/>
    <w:rsid w:val="0066068F"/>
    <w:rsid w:val="00664321"/>
    <w:rsid w:val="00666D86"/>
    <w:rsid w:val="00667FCC"/>
    <w:rsid w:val="006700EC"/>
    <w:rsid w:val="00675F4A"/>
    <w:rsid w:val="006858F4"/>
    <w:rsid w:val="00685EEC"/>
    <w:rsid w:val="00697F21"/>
    <w:rsid w:val="006A2E38"/>
    <w:rsid w:val="006A5677"/>
    <w:rsid w:val="006B2C17"/>
    <w:rsid w:val="006B3416"/>
    <w:rsid w:val="006B6B45"/>
    <w:rsid w:val="006B7F6A"/>
    <w:rsid w:val="006D5983"/>
    <w:rsid w:val="006D790E"/>
    <w:rsid w:val="006F33B3"/>
    <w:rsid w:val="0070471F"/>
    <w:rsid w:val="00711291"/>
    <w:rsid w:val="00730CAE"/>
    <w:rsid w:val="00736335"/>
    <w:rsid w:val="00736BC3"/>
    <w:rsid w:val="00753E42"/>
    <w:rsid w:val="00767DC0"/>
    <w:rsid w:val="007821DA"/>
    <w:rsid w:val="00786E08"/>
    <w:rsid w:val="00787CD8"/>
    <w:rsid w:val="00796CA0"/>
    <w:rsid w:val="007973A3"/>
    <w:rsid w:val="007A15A6"/>
    <w:rsid w:val="007A6EB0"/>
    <w:rsid w:val="007B5ED4"/>
    <w:rsid w:val="007C0776"/>
    <w:rsid w:val="007C37AB"/>
    <w:rsid w:val="007C410D"/>
    <w:rsid w:val="007C579C"/>
    <w:rsid w:val="007D1F13"/>
    <w:rsid w:val="007D3D68"/>
    <w:rsid w:val="007D4FF8"/>
    <w:rsid w:val="007D5D60"/>
    <w:rsid w:val="007F6B7E"/>
    <w:rsid w:val="007F6FF4"/>
    <w:rsid w:val="007F78A3"/>
    <w:rsid w:val="008041A8"/>
    <w:rsid w:val="00805A34"/>
    <w:rsid w:val="00810BDB"/>
    <w:rsid w:val="0081290D"/>
    <w:rsid w:val="008277D3"/>
    <w:rsid w:val="00842498"/>
    <w:rsid w:val="00846B50"/>
    <w:rsid w:val="00847706"/>
    <w:rsid w:val="00866727"/>
    <w:rsid w:val="00871128"/>
    <w:rsid w:val="008833D8"/>
    <w:rsid w:val="00887524"/>
    <w:rsid w:val="00891851"/>
    <w:rsid w:val="008A153B"/>
    <w:rsid w:val="008A5F4F"/>
    <w:rsid w:val="008B79C8"/>
    <w:rsid w:val="008D415D"/>
    <w:rsid w:val="008F44BF"/>
    <w:rsid w:val="00912D04"/>
    <w:rsid w:val="00913643"/>
    <w:rsid w:val="009144F1"/>
    <w:rsid w:val="00914536"/>
    <w:rsid w:val="009160B5"/>
    <w:rsid w:val="009178E8"/>
    <w:rsid w:val="00926FA1"/>
    <w:rsid w:val="009411FA"/>
    <w:rsid w:val="00947057"/>
    <w:rsid w:val="009622FF"/>
    <w:rsid w:val="00966352"/>
    <w:rsid w:val="0098083B"/>
    <w:rsid w:val="00982CAC"/>
    <w:rsid w:val="00982EBC"/>
    <w:rsid w:val="00987274"/>
    <w:rsid w:val="009B55DC"/>
    <w:rsid w:val="009C3C66"/>
    <w:rsid w:val="009D0338"/>
    <w:rsid w:val="009E3E40"/>
    <w:rsid w:val="009F0D7C"/>
    <w:rsid w:val="009F4917"/>
    <w:rsid w:val="009F5CDD"/>
    <w:rsid w:val="00A016F7"/>
    <w:rsid w:val="00A12FFA"/>
    <w:rsid w:val="00A13B19"/>
    <w:rsid w:val="00A17CEB"/>
    <w:rsid w:val="00A21D1D"/>
    <w:rsid w:val="00A46CC1"/>
    <w:rsid w:val="00A527C0"/>
    <w:rsid w:val="00A52DD1"/>
    <w:rsid w:val="00A67328"/>
    <w:rsid w:val="00A7447B"/>
    <w:rsid w:val="00A8181F"/>
    <w:rsid w:val="00A93B55"/>
    <w:rsid w:val="00AA2C11"/>
    <w:rsid w:val="00AA6E4E"/>
    <w:rsid w:val="00AB1256"/>
    <w:rsid w:val="00AB67BC"/>
    <w:rsid w:val="00AC12B6"/>
    <w:rsid w:val="00AD0E1B"/>
    <w:rsid w:val="00AD5092"/>
    <w:rsid w:val="00AE1BA9"/>
    <w:rsid w:val="00AE2F3A"/>
    <w:rsid w:val="00AF35D9"/>
    <w:rsid w:val="00AF67B2"/>
    <w:rsid w:val="00B04D6E"/>
    <w:rsid w:val="00B20E3F"/>
    <w:rsid w:val="00B23329"/>
    <w:rsid w:val="00B25F83"/>
    <w:rsid w:val="00B26599"/>
    <w:rsid w:val="00B2696F"/>
    <w:rsid w:val="00B36829"/>
    <w:rsid w:val="00B72BFA"/>
    <w:rsid w:val="00B97441"/>
    <w:rsid w:val="00BA5D0E"/>
    <w:rsid w:val="00BC7489"/>
    <w:rsid w:val="00BC7553"/>
    <w:rsid w:val="00BD0C94"/>
    <w:rsid w:val="00BD24D0"/>
    <w:rsid w:val="00BD6F27"/>
    <w:rsid w:val="00BF36CC"/>
    <w:rsid w:val="00BF5E2B"/>
    <w:rsid w:val="00BF6638"/>
    <w:rsid w:val="00C00382"/>
    <w:rsid w:val="00C06F7B"/>
    <w:rsid w:val="00C17AA8"/>
    <w:rsid w:val="00C22180"/>
    <w:rsid w:val="00C46D83"/>
    <w:rsid w:val="00C5156D"/>
    <w:rsid w:val="00C63C14"/>
    <w:rsid w:val="00C74294"/>
    <w:rsid w:val="00C76150"/>
    <w:rsid w:val="00C97AA6"/>
    <w:rsid w:val="00CB0A07"/>
    <w:rsid w:val="00CE54BA"/>
    <w:rsid w:val="00CE58F5"/>
    <w:rsid w:val="00CE6FB4"/>
    <w:rsid w:val="00CE75DC"/>
    <w:rsid w:val="00D01CF2"/>
    <w:rsid w:val="00D04389"/>
    <w:rsid w:val="00D048E4"/>
    <w:rsid w:val="00D057EC"/>
    <w:rsid w:val="00D11AF7"/>
    <w:rsid w:val="00D20448"/>
    <w:rsid w:val="00D23C43"/>
    <w:rsid w:val="00D27443"/>
    <w:rsid w:val="00D41665"/>
    <w:rsid w:val="00D477CD"/>
    <w:rsid w:val="00D518AD"/>
    <w:rsid w:val="00D54EA1"/>
    <w:rsid w:val="00D55868"/>
    <w:rsid w:val="00D6622F"/>
    <w:rsid w:val="00D770B3"/>
    <w:rsid w:val="00DA79F1"/>
    <w:rsid w:val="00DB1A0C"/>
    <w:rsid w:val="00DC0582"/>
    <w:rsid w:val="00DD7BAC"/>
    <w:rsid w:val="00DF2952"/>
    <w:rsid w:val="00E061A3"/>
    <w:rsid w:val="00E241C1"/>
    <w:rsid w:val="00E3524A"/>
    <w:rsid w:val="00E4348E"/>
    <w:rsid w:val="00E4643A"/>
    <w:rsid w:val="00E4794B"/>
    <w:rsid w:val="00E63A5C"/>
    <w:rsid w:val="00E65EAE"/>
    <w:rsid w:val="00E65FDB"/>
    <w:rsid w:val="00E672FD"/>
    <w:rsid w:val="00E74366"/>
    <w:rsid w:val="00E7657E"/>
    <w:rsid w:val="00E846E8"/>
    <w:rsid w:val="00E94969"/>
    <w:rsid w:val="00E94A6F"/>
    <w:rsid w:val="00E94DAF"/>
    <w:rsid w:val="00E96C39"/>
    <w:rsid w:val="00EA7EF8"/>
    <w:rsid w:val="00EB1BA1"/>
    <w:rsid w:val="00EB4BAA"/>
    <w:rsid w:val="00EC21DE"/>
    <w:rsid w:val="00ED1010"/>
    <w:rsid w:val="00ED6CE0"/>
    <w:rsid w:val="00EE4ED1"/>
    <w:rsid w:val="00EE5136"/>
    <w:rsid w:val="00EF2FDB"/>
    <w:rsid w:val="00EF77CB"/>
    <w:rsid w:val="00F23E92"/>
    <w:rsid w:val="00F247AE"/>
    <w:rsid w:val="00F268D4"/>
    <w:rsid w:val="00F3031C"/>
    <w:rsid w:val="00F30DE9"/>
    <w:rsid w:val="00F60623"/>
    <w:rsid w:val="00F625D4"/>
    <w:rsid w:val="00F72A6C"/>
    <w:rsid w:val="00F75321"/>
    <w:rsid w:val="00F75DDC"/>
    <w:rsid w:val="00F7649D"/>
    <w:rsid w:val="00F84C76"/>
    <w:rsid w:val="00F850A3"/>
    <w:rsid w:val="00F86F53"/>
    <w:rsid w:val="00F87137"/>
    <w:rsid w:val="00F909A6"/>
    <w:rsid w:val="00F96607"/>
    <w:rsid w:val="00FC044B"/>
    <w:rsid w:val="00FD0811"/>
    <w:rsid w:val="00FE0873"/>
    <w:rsid w:val="00FF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C5423"/>
  <w15:chartTrackingRefBased/>
  <w15:docId w15:val="{65CD8F89-14A2-462B-AE8E-F44DA9B2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06"/>
    <w:pPr>
      <w:spacing w:after="0" w:line="48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8E4"/>
    <w:pPr>
      <w:jc w:val="center"/>
      <w:outlineLvl w:val="0"/>
    </w:pPr>
    <w:rPr>
      <w:rFonts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706"/>
    <w:pPr>
      <w:keepNext/>
      <w:keepLines/>
      <w:ind w:firstLine="0"/>
      <w:contextualSpacing w:val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CEB"/>
    <w:pPr>
      <w:keepNext/>
      <w:keepLines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5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229"/>
  </w:style>
  <w:style w:type="paragraph" w:styleId="Footer">
    <w:name w:val="footer"/>
    <w:basedOn w:val="Normal"/>
    <w:link w:val="FooterChar"/>
    <w:uiPriority w:val="99"/>
    <w:unhideWhenUsed/>
    <w:rsid w:val="001662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229"/>
  </w:style>
  <w:style w:type="paragraph" w:styleId="ListParagraph">
    <w:name w:val="List Paragraph"/>
    <w:basedOn w:val="Normal"/>
    <w:uiPriority w:val="34"/>
    <w:qFormat/>
    <w:rsid w:val="00F60623"/>
    <w:pPr>
      <w:ind w:left="720"/>
    </w:pPr>
  </w:style>
  <w:style w:type="character" w:styleId="Hyperlink">
    <w:name w:val="Hyperlink"/>
    <w:basedOn w:val="DefaultParagraphFont"/>
    <w:uiPriority w:val="99"/>
    <w:unhideWhenUsed/>
    <w:rsid w:val="00F606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48E4"/>
    <w:rPr>
      <w:rFonts w:ascii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486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5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5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5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4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4B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625D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B6228"/>
    <w:pPr>
      <w:spacing w:after="0" w:line="240" w:lineRule="auto"/>
    </w:pPr>
  </w:style>
  <w:style w:type="paragraph" w:styleId="NoSpacing">
    <w:name w:val="No Spacing"/>
    <w:link w:val="NoSpacingChar"/>
    <w:uiPriority w:val="1"/>
    <w:rsid w:val="00786E08"/>
    <w:pPr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customStyle="1" w:styleId="Cover">
    <w:name w:val="Cover"/>
    <w:basedOn w:val="Normal"/>
    <w:link w:val="CoverChar"/>
    <w:qFormat/>
    <w:rsid w:val="00786E08"/>
    <w:pPr>
      <w:ind w:firstLine="0"/>
      <w:jc w:val="center"/>
    </w:pPr>
  </w:style>
  <w:style w:type="character" w:customStyle="1" w:styleId="NoSpacingChar">
    <w:name w:val="No Spacing Char"/>
    <w:basedOn w:val="DefaultParagraphFont"/>
    <w:link w:val="NoSpacing"/>
    <w:uiPriority w:val="1"/>
    <w:rsid w:val="00786E08"/>
    <w:rPr>
      <w:rFonts w:ascii="Times New Roman" w:hAnsi="Times New Roman"/>
      <w:sz w:val="24"/>
    </w:rPr>
  </w:style>
  <w:style w:type="character" w:customStyle="1" w:styleId="CoverChar">
    <w:name w:val="Cover Char"/>
    <w:basedOn w:val="NoSpacingChar"/>
    <w:link w:val="Cover"/>
    <w:rsid w:val="00786E08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5470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7CEB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51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9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5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0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28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1AF64BD63B045AA9A0B697611A7E7" ma:contentTypeVersion="13" ma:contentTypeDescription="Create a new document." ma:contentTypeScope="" ma:versionID="577ae9de38a1d59c55daa3d70aed3812">
  <xsd:schema xmlns:xsd="http://www.w3.org/2001/XMLSchema" xmlns:xs="http://www.w3.org/2001/XMLSchema" xmlns:p="http://schemas.microsoft.com/office/2006/metadata/properties" xmlns:ns3="ba88afe1-d897-4f80-aa04-046d4eb4df8e" xmlns:ns4="e73950f9-89bf-4d2d-90c7-1a0e5b17f7f2" targetNamespace="http://schemas.microsoft.com/office/2006/metadata/properties" ma:root="true" ma:fieldsID="69f23878f092fa9ff37c29167fede9d2" ns3:_="" ns4:_="">
    <xsd:import namespace="ba88afe1-d897-4f80-aa04-046d4eb4df8e"/>
    <xsd:import namespace="e73950f9-89bf-4d2d-90c7-1a0e5b17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8afe1-d897-4f80-aa04-046d4eb4d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950f9-89bf-4d2d-90c7-1a0e5b17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DAA50-A790-4606-BAD1-67A0E8B58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88afe1-d897-4f80-aa04-046d4eb4df8e"/>
    <ds:schemaRef ds:uri="e73950f9-89bf-4d2d-90c7-1a0e5b17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5F15E-187C-46C0-BE17-BA681BDC6B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3AD4AC-FEE3-443B-8307-F0444B5FD7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476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Heriberto Espino Montelongo</cp:lastModifiedBy>
  <cp:revision>81</cp:revision>
  <dcterms:created xsi:type="dcterms:W3CDTF">2024-05-22T18:02:00Z</dcterms:created>
  <dcterms:modified xsi:type="dcterms:W3CDTF">2025-03-04T05:09:00Z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0x010100B421AF64BD63B045AA9A0B697611A7E7</vt:lpwstr>
  </property>
</Properties>
</file>