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743C9" w14:textId="77777777" w:rsidR="00D048E4" w:rsidRPr="00BE6A29" w:rsidRDefault="00D048E4" w:rsidP="00BE6A29">
      <w:pPr>
        <w:spacing w:after="0" w:line="360" w:lineRule="auto"/>
        <w:jc w:val="center"/>
        <w:rPr>
          <w:rFonts w:ascii="Aptos" w:hAnsi="Aptos" w:cs="Times New Roman"/>
        </w:rPr>
      </w:pPr>
    </w:p>
    <w:p w14:paraId="1EBECD69" w14:textId="77777777" w:rsidR="00D048E4" w:rsidRPr="00BE6A29" w:rsidRDefault="00D048E4" w:rsidP="00BE6A29">
      <w:pPr>
        <w:spacing w:after="0" w:line="360" w:lineRule="auto"/>
        <w:jc w:val="center"/>
        <w:rPr>
          <w:rFonts w:ascii="Aptos" w:hAnsi="Aptos" w:cs="Times New Roman"/>
        </w:rPr>
      </w:pPr>
    </w:p>
    <w:p w14:paraId="20D5F08A" w14:textId="77777777" w:rsidR="00D048E4" w:rsidRPr="00BE6A29" w:rsidRDefault="00D048E4" w:rsidP="00BE6A29">
      <w:pPr>
        <w:spacing w:after="0" w:line="360" w:lineRule="auto"/>
        <w:jc w:val="center"/>
        <w:rPr>
          <w:rFonts w:ascii="Aptos" w:hAnsi="Aptos" w:cs="Times New Roman"/>
        </w:rPr>
      </w:pPr>
    </w:p>
    <w:p w14:paraId="51AF7339" w14:textId="628C6F0A" w:rsidR="004338A5" w:rsidRPr="00BE6A29" w:rsidRDefault="00EF464B" w:rsidP="00BE6A29">
      <w:pPr>
        <w:pStyle w:val="Heading1"/>
        <w:rPr>
          <w:szCs w:val="22"/>
          <w:lang w:val="es-MX"/>
        </w:rPr>
      </w:pPr>
      <w:bookmarkStart w:id="0" w:name="_Hlk85727200"/>
      <w:r w:rsidRPr="00BE6A29">
        <w:rPr>
          <w:szCs w:val="22"/>
          <w:lang w:val="es-MX"/>
        </w:rPr>
        <w:t>Análisis Comparativo de Estructura por Edad y Sexo y la Transición Demográfica de México</w:t>
      </w:r>
    </w:p>
    <w:bookmarkEnd w:id="0"/>
    <w:p w14:paraId="381579D7" w14:textId="77777777" w:rsidR="00D048E4" w:rsidRPr="00BE6A29" w:rsidRDefault="00D048E4" w:rsidP="00BE6A29">
      <w:pPr>
        <w:spacing w:after="0" w:line="480" w:lineRule="auto"/>
        <w:jc w:val="center"/>
        <w:rPr>
          <w:rFonts w:ascii="Aptos" w:hAnsi="Aptos" w:cs="Times New Roman"/>
          <w:b/>
          <w:bCs/>
          <w:lang w:val="es-MX"/>
        </w:rPr>
      </w:pPr>
    </w:p>
    <w:p w14:paraId="28C41068" w14:textId="5CBF1BAA" w:rsidR="004338A5" w:rsidRPr="00BE6A29" w:rsidRDefault="00AC49FE" w:rsidP="00BE6A29">
      <w:pPr>
        <w:spacing w:after="0" w:line="480" w:lineRule="auto"/>
        <w:jc w:val="center"/>
        <w:rPr>
          <w:rFonts w:ascii="Aptos" w:hAnsi="Aptos" w:cs="Times New Roman"/>
          <w:lang w:val="es-MX"/>
        </w:rPr>
      </w:pPr>
      <w:r w:rsidRPr="00BE6A29">
        <w:rPr>
          <w:rFonts w:ascii="Aptos" w:hAnsi="Aptos" w:cs="Times New Roman"/>
          <w:lang w:val="es-MX"/>
        </w:rPr>
        <w:t xml:space="preserve">Ana Ximena Bravo Colin, Heriberto Espino Montelongo y Celeste </w:t>
      </w:r>
      <w:proofErr w:type="spellStart"/>
      <w:r w:rsidRPr="00BE6A29">
        <w:rPr>
          <w:rFonts w:ascii="Aptos" w:hAnsi="Aptos" w:cs="Times New Roman"/>
          <w:lang w:val="es-MX"/>
        </w:rPr>
        <w:t>Nuñez</w:t>
      </w:r>
      <w:proofErr w:type="spellEnd"/>
      <w:r w:rsidRPr="00BE6A29">
        <w:rPr>
          <w:rFonts w:ascii="Aptos" w:hAnsi="Aptos" w:cs="Times New Roman"/>
          <w:lang w:val="es-MX"/>
        </w:rPr>
        <w:t xml:space="preserve"> </w:t>
      </w:r>
      <w:proofErr w:type="spellStart"/>
      <w:r w:rsidRPr="00BE6A29">
        <w:rPr>
          <w:rFonts w:ascii="Aptos" w:hAnsi="Aptos" w:cs="Times New Roman"/>
          <w:lang w:val="es-MX"/>
        </w:rPr>
        <w:t>Lopez</w:t>
      </w:r>
      <w:proofErr w:type="spellEnd"/>
    </w:p>
    <w:p w14:paraId="7B863B68" w14:textId="77C16450" w:rsidR="00585E6C" w:rsidRPr="00BE6A29" w:rsidRDefault="001B7255" w:rsidP="00BE6A29">
      <w:pPr>
        <w:spacing w:after="0" w:line="480" w:lineRule="auto"/>
        <w:jc w:val="center"/>
        <w:rPr>
          <w:rFonts w:ascii="Aptos" w:hAnsi="Aptos" w:cs="Times New Roman"/>
          <w:lang w:val="es-MX"/>
        </w:rPr>
      </w:pPr>
      <w:r w:rsidRPr="00BE6A29">
        <w:rPr>
          <w:rFonts w:ascii="Aptos" w:hAnsi="Aptos" w:cs="Times New Roman"/>
          <w:lang w:val="es-MX"/>
        </w:rPr>
        <w:t>Universidad de las Américas Puebla</w:t>
      </w:r>
    </w:p>
    <w:p w14:paraId="7C0C49F8" w14:textId="0DE4FFFC" w:rsidR="00D048E4" w:rsidRPr="00BE6A29" w:rsidRDefault="00D048E4" w:rsidP="00BE6A29">
      <w:pPr>
        <w:spacing w:after="0" w:line="480" w:lineRule="auto"/>
        <w:jc w:val="center"/>
        <w:rPr>
          <w:rFonts w:ascii="Aptos" w:hAnsi="Aptos" w:cs="Times New Roman"/>
          <w:lang w:val="es-MX"/>
        </w:rPr>
      </w:pPr>
      <w:r w:rsidRPr="00BE6A29">
        <w:rPr>
          <w:rFonts w:ascii="Aptos" w:hAnsi="Aptos" w:cs="Times New Roman"/>
          <w:lang w:val="es-MX"/>
        </w:rPr>
        <w:t>P</w:t>
      </w:r>
      <w:r w:rsidR="001B7255" w:rsidRPr="00BE6A29">
        <w:rPr>
          <w:rFonts w:ascii="Aptos" w:hAnsi="Aptos" w:cs="Times New Roman"/>
          <w:lang w:val="es-MX"/>
        </w:rPr>
        <w:t xml:space="preserve">25 </w:t>
      </w:r>
      <w:r w:rsidR="00EF464B" w:rsidRPr="00BE6A29">
        <w:rPr>
          <w:rFonts w:ascii="Aptos" w:hAnsi="Aptos" w:cs="Times New Roman"/>
          <w:lang w:val="es-MX"/>
        </w:rPr>
        <w:t>LAT3072</w:t>
      </w:r>
      <w:r w:rsidR="001B7255" w:rsidRPr="00BE6A29">
        <w:rPr>
          <w:rFonts w:ascii="Aptos" w:hAnsi="Aptos" w:cs="Times New Roman"/>
          <w:lang w:val="es-MX"/>
        </w:rPr>
        <w:t xml:space="preserve"> 1</w:t>
      </w:r>
      <w:r w:rsidRPr="00BE6A29">
        <w:rPr>
          <w:rFonts w:ascii="Aptos" w:hAnsi="Aptos" w:cs="Times New Roman"/>
          <w:lang w:val="es-MX"/>
        </w:rPr>
        <w:t xml:space="preserve">: </w:t>
      </w:r>
      <w:r w:rsidR="00EF464B" w:rsidRPr="00BE6A29">
        <w:rPr>
          <w:rFonts w:ascii="Aptos" w:hAnsi="Aptos" w:cs="Times New Roman"/>
          <w:lang w:val="es-MX"/>
        </w:rPr>
        <w:t>Demografía</w:t>
      </w:r>
    </w:p>
    <w:p w14:paraId="7AD1F826" w14:textId="1FE9D11D" w:rsidR="009E3E40" w:rsidRPr="00BE6A29" w:rsidRDefault="00585E6C" w:rsidP="00BE6A29">
      <w:pPr>
        <w:spacing w:after="0" w:line="480" w:lineRule="auto"/>
        <w:jc w:val="center"/>
        <w:rPr>
          <w:rFonts w:ascii="Aptos" w:hAnsi="Aptos" w:cs="Times New Roman"/>
          <w:lang w:val="es-MX"/>
        </w:rPr>
      </w:pPr>
      <w:r w:rsidRPr="00BE6A29">
        <w:rPr>
          <w:rFonts w:ascii="Aptos" w:hAnsi="Aptos" w:cs="Times New Roman"/>
          <w:lang w:val="es-MX"/>
        </w:rPr>
        <w:t xml:space="preserve">Dr. </w:t>
      </w:r>
      <w:r w:rsidR="00EF464B" w:rsidRPr="00BE6A29">
        <w:rPr>
          <w:rFonts w:ascii="Aptos" w:hAnsi="Aptos" w:cs="Times New Roman"/>
          <w:lang w:val="es-MX"/>
        </w:rPr>
        <w:t xml:space="preserve">Miguel </w:t>
      </w:r>
      <w:proofErr w:type="spellStart"/>
      <w:r w:rsidR="00EF464B" w:rsidRPr="00BE6A29">
        <w:rPr>
          <w:rFonts w:ascii="Aptos" w:hAnsi="Aptos" w:cs="Times New Roman"/>
          <w:lang w:val="es-MX"/>
        </w:rPr>
        <w:t>Angel</w:t>
      </w:r>
      <w:proofErr w:type="spellEnd"/>
      <w:r w:rsidR="00EF464B" w:rsidRPr="00BE6A29">
        <w:rPr>
          <w:rFonts w:ascii="Aptos" w:hAnsi="Aptos" w:cs="Times New Roman"/>
          <w:lang w:val="es-MX"/>
        </w:rPr>
        <w:t xml:space="preserve"> Reyes Cortés</w:t>
      </w:r>
    </w:p>
    <w:p w14:paraId="479A5817" w14:textId="18443319" w:rsidR="009E3E40" w:rsidRPr="00BE6A29" w:rsidRDefault="001B7255" w:rsidP="00BE6A29">
      <w:pPr>
        <w:spacing w:after="0" w:line="480" w:lineRule="auto"/>
        <w:jc w:val="center"/>
        <w:rPr>
          <w:rFonts w:ascii="Aptos" w:hAnsi="Aptos" w:cs="Times New Roman"/>
          <w:lang w:val="es-MX"/>
        </w:rPr>
      </w:pPr>
      <w:r w:rsidRPr="00BE6A29">
        <w:rPr>
          <w:rFonts w:ascii="Aptos" w:hAnsi="Aptos" w:cs="Times New Roman"/>
          <w:lang w:val="es-MX"/>
        </w:rPr>
        <w:t>2</w:t>
      </w:r>
      <w:r w:rsidR="00EF464B" w:rsidRPr="00BE6A29">
        <w:rPr>
          <w:rFonts w:ascii="Aptos" w:hAnsi="Aptos" w:cs="Times New Roman"/>
          <w:lang w:val="es-MX"/>
        </w:rPr>
        <w:t>1</w:t>
      </w:r>
      <w:r w:rsidRPr="00BE6A29">
        <w:rPr>
          <w:rFonts w:ascii="Aptos" w:hAnsi="Aptos" w:cs="Times New Roman"/>
          <w:lang w:val="es-MX"/>
        </w:rPr>
        <w:t xml:space="preserve"> de Febrero de 2025</w:t>
      </w:r>
    </w:p>
    <w:p w14:paraId="149196A1" w14:textId="304C6BAA" w:rsidR="004338A5" w:rsidRPr="00BE6A29" w:rsidRDefault="004338A5" w:rsidP="00BE6A29">
      <w:pPr>
        <w:spacing w:after="0" w:line="360" w:lineRule="auto"/>
        <w:jc w:val="center"/>
        <w:rPr>
          <w:rFonts w:ascii="Aptos" w:hAnsi="Aptos" w:cs="Times New Roman"/>
          <w:lang w:val="es-MX"/>
        </w:rPr>
      </w:pPr>
    </w:p>
    <w:p w14:paraId="7ECB360A" w14:textId="54E5234E" w:rsidR="004338A5" w:rsidRPr="00BE6A29" w:rsidRDefault="004338A5" w:rsidP="00BE6A29">
      <w:pPr>
        <w:spacing w:after="0" w:line="360" w:lineRule="auto"/>
        <w:jc w:val="center"/>
        <w:rPr>
          <w:rFonts w:ascii="Aptos" w:hAnsi="Aptos" w:cs="Times New Roman"/>
          <w:lang w:val="es-MX"/>
        </w:rPr>
      </w:pPr>
    </w:p>
    <w:p w14:paraId="758842F8" w14:textId="077E29EB" w:rsidR="004338A5" w:rsidRPr="00BE6A29" w:rsidRDefault="004338A5" w:rsidP="00BE6A29">
      <w:pPr>
        <w:spacing w:after="0" w:line="360" w:lineRule="auto"/>
        <w:jc w:val="center"/>
        <w:rPr>
          <w:rFonts w:ascii="Aptos" w:hAnsi="Aptos" w:cs="Times New Roman"/>
          <w:lang w:val="es-MX"/>
        </w:rPr>
      </w:pPr>
    </w:p>
    <w:p w14:paraId="0E1ADFBC" w14:textId="3805EE16" w:rsidR="004338A5" w:rsidRPr="00BE6A29" w:rsidRDefault="004338A5" w:rsidP="00BE6A29">
      <w:pPr>
        <w:spacing w:after="0" w:line="360" w:lineRule="auto"/>
        <w:jc w:val="center"/>
        <w:rPr>
          <w:rFonts w:ascii="Aptos" w:hAnsi="Aptos" w:cs="Times New Roman"/>
          <w:lang w:val="es-MX"/>
        </w:rPr>
      </w:pPr>
    </w:p>
    <w:p w14:paraId="568BA413" w14:textId="46223DD3" w:rsidR="004338A5" w:rsidRPr="00BE6A29" w:rsidRDefault="004338A5" w:rsidP="00BE6A29">
      <w:pPr>
        <w:spacing w:after="0" w:line="360" w:lineRule="auto"/>
        <w:jc w:val="center"/>
        <w:rPr>
          <w:rFonts w:ascii="Aptos" w:hAnsi="Aptos" w:cs="Times New Roman"/>
          <w:lang w:val="es-MX"/>
        </w:rPr>
      </w:pPr>
    </w:p>
    <w:p w14:paraId="2AAAA816" w14:textId="6FFF2510" w:rsidR="004338A5" w:rsidRPr="00BE6A29" w:rsidRDefault="004338A5" w:rsidP="00BE6A29">
      <w:pPr>
        <w:spacing w:after="0" w:line="360" w:lineRule="auto"/>
        <w:jc w:val="center"/>
        <w:rPr>
          <w:rFonts w:ascii="Aptos" w:hAnsi="Aptos" w:cs="Times New Roman"/>
          <w:lang w:val="es-MX"/>
        </w:rPr>
      </w:pPr>
    </w:p>
    <w:p w14:paraId="2A3DC52F" w14:textId="1EC264FB" w:rsidR="004338A5" w:rsidRPr="00BE6A29" w:rsidRDefault="004338A5" w:rsidP="00BE6A29">
      <w:pPr>
        <w:spacing w:after="0" w:line="360" w:lineRule="auto"/>
        <w:jc w:val="center"/>
        <w:rPr>
          <w:rFonts w:ascii="Aptos" w:hAnsi="Aptos" w:cs="Times New Roman"/>
          <w:lang w:val="es-MX"/>
        </w:rPr>
      </w:pPr>
    </w:p>
    <w:p w14:paraId="1A978B59" w14:textId="77777777" w:rsidR="004338A5" w:rsidRPr="00BE6A29" w:rsidRDefault="004338A5" w:rsidP="00BE6A29">
      <w:pPr>
        <w:spacing w:after="0" w:line="360" w:lineRule="auto"/>
        <w:jc w:val="center"/>
        <w:rPr>
          <w:rFonts w:ascii="Aptos" w:hAnsi="Aptos" w:cs="Times New Roman"/>
          <w:lang w:val="es-MX"/>
        </w:rPr>
      </w:pPr>
    </w:p>
    <w:p w14:paraId="7F0A98D5" w14:textId="77777777" w:rsidR="00D048E4" w:rsidRPr="00BE6A29" w:rsidRDefault="00D048E4" w:rsidP="00BE6A29">
      <w:pPr>
        <w:spacing w:after="0" w:line="360" w:lineRule="auto"/>
        <w:rPr>
          <w:rFonts w:ascii="Aptos" w:hAnsi="Aptos" w:cs="Times New Roman"/>
          <w:lang w:val="es-MX"/>
        </w:rPr>
      </w:pPr>
      <w:r w:rsidRPr="00BE6A29">
        <w:rPr>
          <w:rFonts w:ascii="Aptos" w:hAnsi="Aptos" w:cs="Times New Roman"/>
          <w:lang w:val="es-MX"/>
        </w:rPr>
        <w:br w:type="page"/>
      </w:r>
    </w:p>
    <w:p w14:paraId="460AC4E0" w14:textId="42CE6F91" w:rsidR="003E768F" w:rsidRPr="00BE6A29" w:rsidRDefault="00EF464B" w:rsidP="00BE6A29">
      <w:pPr>
        <w:pStyle w:val="Heading1"/>
        <w:spacing w:line="360" w:lineRule="auto"/>
        <w:rPr>
          <w:szCs w:val="22"/>
          <w:lang w:val="es-MX"/>
        </w:rPr>
      </w:pPr>
      <w:r w:rsidRPr="00BE6A29">
        <w:rPr>
          <w:szCs w:val="22"/>
          <w:lang w:val="es-MX"/>
        </w:rPr>
        <w:lastRenderedPageBreak/>
        <w:t>Análisis Comparativo de Estructura por Edad y Sexo y la Transición Demográfica de México</w:t>
      </w:r>
    </w:p>
    <w:p w14:paraId="6CBEFE7E" w14:textId="31D0BA59" w:rsidR="00EF464B" w:rsidRPr="00BE6A29" w:rsidRDefault="003A079D" w:rsidP="00BE6A29">
      <w:pPr>
        <w:spacing w:after="0" w:line="360" w:lineRule="auto"/>
        <w:ind w:firstLine="720"/>
        <w:rPr>
          <w:rFonts w:ascii="Aptos" w:hAnsi="Aptos" w:cs="Times New Roman"/>
          <w:lang w:val="es-MX"/>
        </w:rPr>
      </w:pPr>
      <w:r w:rsidRPr="00BE6A29">
        <w:rPr>
          <w:rFonts w:ascii="Aptos" w:hAnsi="Aptos"/>
          <w:lang w:val="es-MX"/>
        </w:rPr>
        <w:t xml:space="preserve">Breve descripción de los países y contexto. </w:t>
      </w:r>
      <w:r w:rsidR="00EF464B" w:rsidRPr="00BE6A29">
        <w:rPr>
          <w:rFonts w:ascii="Aptos" w:hAnsi="Aptos" w:cs="Times New Roman"/>
          <w:lang w:val="es-MX"/>
        </w:rPr>
        <w:t xml:space="preserve">Se comparará México con dos </w:t>
      </w:r>
      <w:r w:rsidR="00BE6A29" w:rsidRPr="00BE6A29">
        <w:rPr>
          <w:rFonts w:ascii="Aptos" w:hAnsi="Aptos" w:cs="Times New Roman"/>
          <w:lang w:val="es-MX"/>
        </w:rPr>
        <w:t>países</w:t>
      </w:r>
      <w:r w:rsidR="00EF464B" w:rsidRPr="00BE6A29">
        <w:rPr>
          <w:rFonts w:ascii="Aptos" w:hAnsi="Aptos" w:cs="Times New Roman"/>
          <w:lang w:val="es-MX"/>
        </w:rPr>
        <w:t xml:space="preserve"> altamente contrastantes respecto a su HDI, </w:t>
      </w:r>
      <w:r w:rsidR="00BE6A29" w:rsidRPr="00BE6A29">
        <w:rPr>
          <w:rFonts w:ascii="Aptos" w:hAnsi="Aptos" w:cs="Times New Roman"/>
          <w:lang w:val="es-MX"/>
        </w:rPr>
        <w:t>índice</w:t>
      </w:r>
      <w:r w:rsidR="00EF464B" w:rsidRPr="00BE6A29">
        <w:rPr>
          <w:rFonts w:ascii="Aptos" w:hAnsi="Aptos" w:cs="Times New Roman"/>
          <w:lang w:val="es-MX"/>
        </w:rPr>
        <w:t xml:space="preserve"> de Desarrollo Humano en </w:t>
      </w:r>
      <w:r w:rsidR="00C53FE6" w:rsidRPr="00BE6A29">
        <w:rPr>
          <w:rFonts w:ascii="Aptos" w:hAnsi="Aptos" w:cs="Times New Roman"/>
          <w:lang w:val="es-MX"/>
        </w:rPr>
        <w:t xml:space="preserve">1980 y </w:t>
      </w:r>
      <w:r w:rsidR="00EF464B" w:rsidRPr="00BE6A29">
        <w:rPr>
          <w:rFonts w:ascii="Aptos" w:hAnsi="Aptos" w:cs="Times New Roman"/>
          <w:lang w:val="es-MX"/>
        </w:rPr>
        <w:t>202</w:t>
      </w:r>
      <w:r w:rsidR="00C17FC8" w:rsidRPr="00BE6A29">
        <w:rPr>
          <w:rFonts w:ascii="Aptos" w:hAnsi="Aptos" w:cs="Times New Roman"/>
          <w:lang w:val="es-MX"/>
        </w:rPr>
        <w:t>0</w:t>
      </w:r>
    </w:p>
    <w:p w14:paraId="1955F04C" w14:textId="77777777" w:rsidR="00384F53" w:rsidRPr="00BE6A29" w:rsidRDefault="00384F53" w:rsidP="00BE6A29">
      <w:pPr>
        <w:spacing w:after="0" w:line="360" w:lineRule="auto"/>
        <w:ind w:firstLine="720"/>
        <w:rPr>
          <w:rFonts w:ascii="Aptos" w:hAnsi="Aptos" w:cs="Times New Roman"/>
          <w:lang w:val="es-MX"/>
        </w:rPr>
      </w:pPr>
    </w:p>
    <w:p w14:paraId="102B587A" w14:textId="2BBD5440" w:rsidR="004A7158" w:rsidRPr="00BE6A29" w:rsidRDefault="00CE1F99" w:rsidP="00BE6A29">
      <w:pPr>
        <w:spacing w:after="0" w:line="360" w:lineRule="auto"/>
        <w:ind w:firstLine="720"/>
        <w:rPr>
          <w:rFonts w:ascii="Aptos" w:hAnsi="Aptos" w:cs="Times New Roman"/>
          <w:lang w:val="es-MX"/>
        </w:rPr>
      </w:pPr>
      <w:r w:rsidRPr="00BE6A29">
        <w:rPr>
          <w:rFonts w:ascii="Aptos" w:hAnsi="Aptos" w:cs="Times New Roman"/>
          <w:lang w:val="es-MX"/>
        </w:rPr>
        <w:t xml:space="preserve">1980 </w:t>
      </w:r>
    </w:p>
    <w:p w14:paraId="1605FE7F" w14:textId="7BB8041C" w:rsidR="00CE1F99" w:rsidRPr="00BE6A29" w:rsidRDefault="004A7158" w:rsidP="00BE6A29">
      <w:pPr>
        <w:spacing w:after="0" w:line="360" w:lineRule="auto"/>
        <w:ind w:firstLine="720"/>
        <w:rPr>
          <w:rFonts w:ascii="Aptos" w:hAnsi="Aptos" w:cs="Times New Roman"/>
          <w:lang w:val="es-MX"/>
        </w:rPr>
      </w:pPr>
      <w:proofErr w:type="spellStart"/>
      <w:r w:rsidRPr="00BE6A29">
        <w:rPr>
          <w:rFonts w:ascii="Aptos" w:hAnsi="Aptos" w:cs="Times New Roman"/>
          <w:lang w:val="es-MX"/>
        </w:rPr>
        <w:t>Mexico</w:t>
      </w:r>
      <w:proofErr w:type="spellEnd"/>
      <w:r w:rsidRPr="00BE6A29">
        <w:rPr>
          <w:rFonts w:ascii="Aptos" w:hAnsi="Aptos" w:cs="Times New Roman"/>
          <w:lang w:val="es-MX"/>
        </w:rPr>
        <w:t xml:space="preserve"> </w:t>
      </w:r>
      <w:r w:rsidR="00CE1F99" w:rsidRPr="00BE6A29">
        <w:rPr>
          <w:rFonts w:ascii="Aptos" w:hAnsi="Aptos" w:cs="Times New Roman"/>
          <w:lang w:val="es-MX"/>
        </w:rPr>
        <w:t>0.756</w:t>
      </w:r>
    </w:p>
    <w:p w14:paraId="5C9C2473" w14:textId="0579B8EB" w:rsidR="00742BD3" w:rsidRPr="00BE6A29" w:rsidRDefault="00742BD3" w:rsidP="00BE6A29">
      <w:pPr>
        <w:spacing w:after="0" w:line="360" w:lineRule="auto"/>
        <w:ind w:firstLine="720"/>
        <w:rPr>
          <w:rFonts w:ascii="Aptos" w:hAnsi="Aptos" w:cs="Times New Roman"/>
          <w:lang w:val="es-MX"/>
        </w:rPr>
      </w:pPr>
      <w:proofErr w:type="spellStart"/>
      <w:r w:rsidRPr="00BE6A29">
        <w:rPr>
          <w:rFonts w:ascii="Aptos" w:hAnsi="Aptos" w:cs="Times New Roman"/>
          <w:lang w:val="es-MX"/>
        </w:rPr>
        <w:t>Norway</w:t>
      </w:r>
      <w:proofErr w:type="spellEnd"/>
      <w:r w:rsidRPr="00BE6A29">
        <w:rPr>
          <w:rFonts w:ascii="Aptos" w:hAnsi="Aptos" w:cs="Times New Roman"/>
          <w:lang w:val="es-MX"/>
        </w:rPr>
        <w:t xml:space="preserve"> .900</w:t>
      </w:r>
    </w:p>
    <w:p w14:paraId="10BF0026" w14:textId="757D9C25" w:rsidR="00DD1DEA" w:rsidRPr="00BE6A29" w:rsidRDefault="00DD1DEA" w:rsidP="00BE6A29">
      <w:pPr>
        <w:spacing w:after="0" w:line="360" w:lineRule="auto"/>
        <w:ind w:firstLine="720"/>
        <w:rPr>
          <w:rFonts w:ascii="Aptos" w:hAnsi="Aptos" w:cs="Times New Roman"/>
          <w:lang w:val="es-MX"/>
        </w:rPr>
      </w:pPr>
      <w:r w:rsidRPr="00BE6A29">
        <w:rPr>
          <w:rFonts w:ascii="Aptos" w:hAnsi="Aptos" w:cs="Times New Roman"/>
          <w:lang w:val="es-MX"/>
        </w:rPr>
        <w:t>Mali 0.245</w:t>
      </w:r>
    </w:p>
    <w:p w14:paraId="4CC4B81E" w14:textId="77777777" w:rsidR="004B0071" w:rsidRPr="00BE6A29" w:rsidRDefault="004B0071" w:rsidP="00BE6A29">
      <w:pPr>
        <w:spacing w:after="0" w:line="360" w:lineRule="auto"/>
        <w:rPr>
          <w:rFonts w:ascii="Aptos" w:hAnsi="Aptos" w:cs="Times New Roman"/>
          <w:lang w:val="es-MX"/>
        </w:rPr>
      </w:pPr>
    </w:p>
    <w:p w14:paraId="365F7667" w14:textId="33217447" w:rsidR="0074094F" w:rsidRPr="00BE6A29" w:rsidRDefault="0074094F" w:rsidP="00BE6A29">
      <w:pPr>
        <w:spacing w:after="0" w:line="360" w:lineRule="auto"/>
        <w:ind w:firstLine="720"/>
        <w:rPr>
          <w:rFonts w:ascii="Aptos" w:hAnsi="Aptos" w:cs="Times New Roman"/>
          <w:lang w:val="es-MX"/>
        </w:rPr>
      </w:pPr>
      <w:r w:rsidRPr="00BE6A29">
        <w:rPr>
          <w:rFonts w:ascii="Aptos" w:hAnsi="Aptos" w:cs="Times New Roman"/>
          <w:lang w:val="es-MX"/>
        </w:rPr>
        <w:t>2020</w:t>
      </w:r>
    </w:p>
    <w:p w14:paraId="056AFE23" w14:textId="11F85800" w:rsidR="00CF45E2" w:rsidRPr="00BE6A29" w:rsidRDefault="00CF45E2" w:rsidP="00BE6A29">
      <w:pPr>
        <w:spacing w:after="0" w:line="360" w:lineRule="auto"/>
        <w:ind w:firstLine="720"/>
        <w:rPr>
          <w:rFonts w:ascii="Aptos" w:hAnsi="Aptos" w:cs="Times New Roman"/>
          <w:lang w:val="es-MX"/>
        </w:rPr>
      </w:pPr>
      <w:proofErr w:type="spellStart"/>
      <w:r w:rsidRPr="00BE6A29">
        <w:rPr>
          <w:rFonts w:ascii="Aptos" w:hAnsi="Aptos" w:cs="Times New Roman"/>
          <w:lang w:val="es-MX"/>
        </w:rPr>
        <w:t>Mexico</w:t>
      </w:r>
      <w:proofErr w:type="spellEnd"/>
      <w:r w:rsidRPr="00BE6A29">
        <w:rPr>
          <w:rFonts w:ascii="Aptos" w:hAnsi="Aptos" w:cs="Times New Roman"/>
          <w:lang w:val="es-MX"/>
        </w:rPr>
        <w:t xml:space="preserve"> 0.757</w:t>
      </w:r>
    </w:p>
    <w:p w14:paraId="130B831D" w14:textId="1B99059D" w:rsidR="004B0071" w:rsidRPr="00BE6A29" w:rsidRDefault="007D06B4" w:rsidP="00BE6A29">
      <w:pPr>
        <w:spacing w:after="0" w:line="360" w:lineRule="auto"/>
        <w:ind w:firstLine="720"/>
        <w:rPr>
          <w:rFonts w:ascii="Aptos" w:hAnsi="Aptos" w:cs="Times New Roman"/>
          <w:lang w:val="es-MX"/>
        </w:rPr>
      </w:pPr>
      <w:r w:rsidRPr="00BE6A29">
        <w:rPr>
          <w:rFonts w:ascii="Aptos" w:hAnsi="Aptos" w:cs="Times New Roman"/>
          <w:lang w:val="es-MX"/>
        </w:rPr>
        <w:t>Norueg</w:t>
      </w:r>
      <w:r w:rsidR="0074094F" w:rsidRPr="00BE6A29">
        <w:rPr>
          <w:rFonts w:ascii="Aptos" w:hAnsi="Aptos" w:cs="Times New Roman"/>
          <w:lang w:val="es-MX"/>
        </w:rPr>
        <w:t>a</w:t>
      </w:r>
      <w:r w:rsidRPr="00BE6A29">
        <w:rPr>
          <w:rFonts w:ascii="Aptos" w:hAnsi="Aptos" w:cs="Times New Roman"/>
          <w:lang w:val="es-MX"/>
        </w:rPr>
        <w:t xml:space="preserve"> </w:t>
      </w:r>
      <w:r w:rsidR="004B0071" w:rsidRPr="00BE6A29">
        <w:rPr>
          <w:rFonts w:ascii="Aptos" w:hAnsi="Aptos" w:cs="Times New Roman"/>
          <w:lang w:val="es-MX"/>
        </w:rPr>
        <w:t>0.96</w:t>
      </w:r>
      <w:r w:rsidRPr="00BE6A29">
        <w:rPr>
          <w:rFonts w:ascii="Aptos" w:hAnsi="Aptos" w:cs="Times New Roman"/>
          <w:lang w:val="es-MX"/>
        </w:rPr>
        <w:t>3</w:t>
      </w:r>
      <w:r w:rsidR="004B0071" w:rsidRPr="00BE6A29">
        <w:rPr>
          <w:rFonts w:ascii="Aptos" w:hAnsi="Aptos" w:cs="Times New Roman"/>
          <w:lang w:val="es-MX"/>
        </w:rPr>
        <w:t xml:space="preserve"> </w:t>
      </w:r>
    </w:p>
    <w:p w14:paraId="41F88425" w14:textId="5D985590" w:rsidR="004B0071" w:rsidRPr="00BE6A29" w:rsidRDefault="004B0071" w:rsidP="00BE6A29">
      <w:pPr>
        <w:spacing w:after="0" w:line="360" w:lineRule="auto"/>
        <w:ind w:firstLine="720"/>
        <w:rPr>
          <w:rFonts w:ascii="Aptos" w:hAnsi="Aptos" w:cs="Times New Roman"/>
          <w:lang w:val="es-MX"/>
        </w:rPr>
      </w:pPr>
      <w:proofErr w:type="spellStart"/>
      <w:r w:rsidRPr="00BE6A29">
        <w:rPr>
          <w:rFonts w:ascii="Aptos" w:hAnsi="Aptos" w:cs="Times New Roman"/>
          <w:lang w:val="es-MX"/>
        </w:rPr>
        <w:t>Niger</w:t>
      </w:r>
      <w:proofErr w:type="spellEnd"/>
      <w:r w:rsidRPr="00BE6A29">
        <w:rPr>
          <w:rFonts w:ascii="Aptos" w:hAnsi="Aptos" w:cs="Times New Roman"/>
          <w:lang w:val="es-MX"/>
        </w:rPr>
        <w:t xml:space="preserve"> con 0.39</w:t>
      </w:r>
      <w:r w:rsidR="0074094F" w:rsidRPr="00BE6A29">
        <w:rPr>
          <w:rFonts w:ascii="Aptos" w:hAnsi="Aptos" w:cs="Times New Roman"/>
          <w:lang w:val="es-MX"/>
        </w:rPr>
        <w:t>1</w:t>
      </w:r>
    </w:p>
    <w:p w14:paraId="4E738D17" w14:textId="71C20D90" w:rsidR="004B0071" w:rsidRPr="00BE6A29" w:rsidRDefault="00CF159F" w:rsidP="00BE6A29">
      <w:pPr>
        <w:spacing w:after="0" w:line="360" w:lineRule="auto"/>
        <w:ind w:firstLine="720"/>
        <w:rPr>
          <w:rFonts w:ascii="Aptos" w:hAnsi="Aptos" w:cs="Times New Roman"/>
          <w:lang w:val="es-MX"/>
        </w:rPr>
      </w:pPr>
      <w:r w:rsidRPr="00BE6A29">
        <w:rPr>
          <w:rFonts w:ascii="Aptos" w:hAnsi="Aptos" w:cs="Times New Roman"/>
          <w:lang w:val="es-MX"/>
        </w:rPr>
        <w:t xml:space="preserve">Sudán del Sur </w:t>
      </w:r>
      <w:r w:rsidR="0074094F" w:rsidRPr="00BE6A29">
        <w:rPr>
          <w:rFonts w:ascii="Aptos" w:hAnsi="Aptos" w:cs="Times New Roman"/>
          <w:lang w:val="es-MX"/>
        </w:rPr>
        <w:t>0.386</w:t>
      </w:r>
    </w:p>
    <w:p w14:paraId="40718A20" w14:textId="40C0C298" w:rsidR="00384F53" w:rsidRPr="00BE6A29" w:rsidRDefault="00384F53" w:rsidP="00BE6A29">
      <w:pPr>
        <w:spacing w:after="0" w:line="360" w:lineRule="auto"/>
        <w:ind w:firstLine="720"/>
        <w:rPr>
          <w:rFonts w:ascii="Aptos" w:hAnsi="Aptos" w:cs="Times New Roman"/>
          <w:lang w:val="es-MX"/>
        </w:rPr>
      </w:pPr>
      <w:r w:rsidRPr="00BE6A29">
        <w:rPr>
          <w:rFonts w:ascii="Aptos" w:hAnsi="Aptos" w:cs="Times New Roman"/>
          <w:lang w:val="es-MX"/>
        </w:rPr>
        <w:t>Mali 0.407</w:t>
      </w:r>
    </w:p>
    <w:p w14:paraId="26F99A6A" w14:textId="77777777" w:rsidR="003A079D" w:rsidRPr="00BE6A29" w:rsidRDefault="003A079D" w:rsidP="00BE6A29">
      <w:pPr>
        <w:spacing w:after="0" w:line="360" w:lineRule="auto"/>
        <w:ind w:firstLine="720"/>
        <w:rPr>
          <w:rFonts w:ascii="Aptos" w:hAnsi="Aptos" w:cs="Times New Roman"/>
          <w:lang w:val="es-MX"/>
        </w:rPr>
      </w:pPr>
    </w:p>
    <w:p w14:paraId="7051A044" w14:textId="363767F5" w:rsidR="006E0FB3" w:rsidRPr="00BE6A29" w:rsidRDefault="00082F1F" w:rsidP="00BE6A29">
      <w:pPr>
        <w:pStyle w:val="Heading2"/>
        <w:spacing w:line="360" w:lineRule="auto"/>
      </w:pPr>
      <w:r w:rsidRPr="00BE6A29">
        <w:t>Noruega</w:t>
      </w:r>
    </w:p>
    <w:p w14:paraId="1C05BB3E" w14:textId="0553521A" w:rsidR="003A079D" w:rsidRPr="00BE6A29" w:rsidRDefault="003A079D" w:rsidP="00BE6A29">
      <w:pPr>
        <w:spacing w:line="360" w:lineRule="auto"/>
        <w:ind w:firstLine="720"/>
        <w:rPr>
          <w:rFonts w:ascii="Aptos" w:hAnsi="Aptos"/>
          <w:lang w:val="es-MX"/>
        </w:rPr>
      </w:pPr>
      <w:r w:rsidRPr="00BE6A29">
        <w:rPr>
          <w:rFonts w:ascii="Aptos" w:hAnsi="Aptos"/>
          <w:lang w:val="es-MX"/>
        </w:rPr>
        <w:t xml:space="preserve">Noruega </w:t>
      </w:r>
      <w:proofErr w:type="spellStart"/>
      <w:r w:rsidRPr="00BE6A29">
        <w:rPr>
          <w:rFonts w:ascii="Aptos" w:hAnsi="Aptos"/>
          <w:lang w:val="es-MX"/>
        </w:rPr>
        <w:t>noruega</w:t>
      </w:r>
      <w:proofErr w:type="spellEnd"/>
      <w:r w:rsidRPr="00BE6A29">
        <w:rPr>
          <w:rFonts w:ascii="Aptos" w:hAnsi="Aptos"/>
          <w:lang w:val="es-MX"/>
        </w:rPr>
        <w:t xml:space="preserve"> </w:t>
      </w:r>
      <w:proofErr w:type="spellStart"/>
      <w:r w:rsidRPr="00BE6A29">
        <w:rPr>
          <w:rFonts w:ascii="Aptos" w:hAnsi="Aptos"/>
          <w:lang w:val="es-MX"/>
        </w:rPr>
        <w:t>noruega</w:t>
      </w:r>
      <w:proofErr w:type="spellEnd"/>
    </w:p>
    <w:p w14:paraId="25AF8675" w14:textId="032306E6" w:rsidR="00082F1F" w:rsidRPr="00BE6A29" w:rsidRDefault="00131D63" w:rsidP="00BE6A29">
      <w:pPr>
        <w:pStyle w:val="Heading2"/>
        <w:spacing w:line="360" w:lineRule="auto"/>
      </w:pPr>
      <w:r w:rsidRPr="00BE6A29">
        <w:t>Mali</w:t>
      </w:r>
    </w:p>
    <w:p w14:paraId="6ACF089F" w14:textId="064C9FDF" w:rsidR="00464970" w:rsidRPr="00BE6A29" w:rsidRDefault="00464970" w:rsidP="00BE6A29">
      <w:pPr>
        <w:spacing w:line="360" w:lineRule="auto"/>
        <w:ind w:firstLine="720"/>
        <w:rPr>
          <w:rFonts w:ascii="Aptos" w:hAnsi="Aptos"/>
          <w:lang w:val="es-MX"/>
        </w:rPr>
      </w:pPr>
      <w:r w:rsidRPr="00BE6A29">
        <w:rPr>
          <w:rFonts w:ascii="Aptos" w:hAnsi="Aptos"/>
          <w:lang w:val="es-MX"/>
        </w:rPr>
        <w:t xml:space="preserve">Noruega </w:t>
      </w:r>
      <w:proofErr w:type="spellStart"/>
      <w:r w:rsidRPr="00BE6A29">
        <w:rPr>
          <w:rFonts w:ascii="Aptos" w:hAnsi="Aptos"/>
          <w:lang w:val="es-MX"/>
        </w:rPr>
        <w:t>noruega</w:t>
      </w:r>
      <w:proofErr w:type="spellEnd"/>
      <w:r w:rsidRPr="00BE6A29">
        <w:rPr>
          <w:rFonts w:ascii="Aptos" w:hAnsi="Aptos"/>
          <w:lang w:val="es-MX"/>
        </w:rPr>
        <w:t xml:space="preserve"> </w:t>
      </w:r>
      <w:proofErr w:type="spellStart"/>
      <w:r w:rsidRPr="00BE6A29">
        <w:rPr>
          <w:rFonts w:ascii="Aptos" w:hAnsi="Aptos"/>
          <w:lang w:val="es-MX"/>
        </w:rPr>
        <w:t>noruega</w:t>
      </w:r>
      <w:proofErr w:type="spellEnd"/>
    </w:p>
    <w:p w14:paraId="1969BCF2" w14:textId="5B5DB776" w:rsidR="00131D63" w:rsidRPr="00BE6A29" w:rsidRDefault="00131D63" w:rsidP="00BE6A29">
      <w:pPr>
        <w:pStyle w:val="Heading2"/>
        <w:spacing w:line="360" w:lineRule="auto"/>
      </w:pPr>
      <w:r w:rsidRPr="00BE6A29">
        <w:t>México</w:t>
      </w:r>
    </w:p>
    <w:p w14:paraId="272C9548" w14:textId="77777777" w:rsidR="00CD05A2" w:rsidRPr="00BE6A29" w:rsidRDefault="00464970" w:rsidP="00BE6A29">
      <w:pPr>
        <w:spacing w:line="360" w:lineRule="auto"/>
        <w:ind w:firstLine="720"/>
        <w:rPr>
          <w:rFonts w:ascii="Aptos" w:hAnsi="Aptos"/>
          <w:lang w:val="es-MX"/>
        </w:rPr>
      </w:pPr>
      <w:r w:rsidRPr="00BE6A29">
        <w:rPr>
          <w:rFonts w:ascii="Aptos" w:hAnsi="Aptos"/>
          <w:lang w:val="es-MX"/>
        </w:rPr>
        <w:t xml:space="preserve">Noruega </w:t>
      </w:r>
      <w:proofErr w:type="spellStart"/>
      <w:r w:rsidRPr="00BE6A29">
        <w:rPr>
          <w:rFonts w:ascii="Aptos" w:hAnsi="Aptos"/>
          <w:lang w:val="es-MX"/>
        </w:rPr>
        <w:t>noruega</w:t>
      </w:r>
      <w:proofErr w:type="spellEnd"/>
      <w:r w:rsidRPr="00BE6A29">
        <w:rPr>
          <w:rFonts w:ascii="Aptos" w:hAnsi="Aptos"/>
          <w:lang w:val="es-MX"/>
        </w:rPr>
        <w:t xml:space="preserve"> </w:t>
      </w:r>
      <w:proofErr w:type="spellStart"/>
      <w:r w:rsidRPr="00BE6A29">
        <w:rPr>
          <w:rFonts w:ascii="Aptos" w:hAnsi="Aptos"/>
          <w:lang w:val="es-MX"/>
        </w:rPr>
        <w:t>noruega</w:t>
      </w:r>
      <w:proofErr w:type="spellEnd"/>
    </w:p>
    <w:p w14:paraId="5FED2B4A" w14:textId="54DC6590" w:rsidR="00131D63" w:rsidRPr="00BE6A29" w:rsidRDefault="00131D63" w:rsidP="00BE6A29">
      <w:pPr>
        <w:pStyle w:val="Heading2"/>
        <w:spacing w:line="360" w:lineRule="auto"/>
      </w:pPr>
      <w:proofErr w:type="spellStart"/>
      <w:r w:rsidRPr="00BE6A29">
        <w:t>An</w:t>
      </w:r>
      <w:r w:rsidR="00BE6A29">
        <w:t>á</w:t>
      </w:r>
      <w:r w:rsidRPr="00BE6A29">
        <w:t>lisis</w:t>
      </w:r>
      <w:proofErr w:type="spellEnd"/>
      <w:r w:rsidRPr="00BE6A29">
        <w:t xml:space="preserve"> </w:t>
      </w:r>
      <w:proofErr w:type="spellStart"/>
      <w:r w:rsidRPr="00BE6A29">
        <w:t>Adicional</w:t>
      </w:r>
      <w:proofErr w:type="spellEnd"/>
      <w:r w:rsidR="00850D15" w:rsidRPr="00BE6A29">
        <w:t xml:space="preserve">: </w:t>
      </w:r>
      <w:proofErr w:type="spellStart"/>
      <w:r w:rsidR="00850D15" w:rsidRPr="00BE6A29">
        <w:t>Comparación</w:t>
      </w:r>
      <w:proofErr w:type="spellEnd"/>
      <w:r w:rsidR="00850D15" w:rsidRPr="00BE6A29">
        <w:t xml:space="preserve"> y Conclusiones</w:t>
      </w:r>
    </w:p>
    <w:p w14:paraId="0CDB1D9A" w14:textId="77777777" w:rsidR="00464970" w:rsidRPr="00BE6A29" w:rsidRDefault="00464970" w:rsidP="00BE6A29">
      <w:pPr>
        <w:spacing w:line="360" w:lineRule="auto"/>
        <w:ind w:firstLine="720"/>
        <w:rPr>
          <w:rFonts w:ascii="Aptos" w:hAnsi="Aptos"/>
          <w:lang w:val="es-MX"/>
        </w:rPr>
      </w:pPr>
      <w:r w:rsidRPr="00BE6A29">
        <w:rPr>
          <w:rFonts w:ascii="Aptos" w:hAnsi="Aptos"/>
          <w:lang w:val="es-MX"/>
        </w:rPr>
        <w:t xml:space="preserve">Noruega </w:t>
      </w:r>
      <w:proofErr w:type="spellStart"/>
      <w:r w:rsidRPr="00BE6A29">
        <w:rPr>
          <w:rFonts w:ascii="Aptos" w:hAnsi="Aptos"/>
          <w:lang w:val="es-MX"/>
        </w:rPr>
        <w:t>noruega</w:t>
      </w:r>
      <w:proofErr w:type="spellEnd"/>
      <w:r w:rsidRPr="00BE6A29">
        <w:rPr>
          <w:rFonts w:ascii="Aptos" w:hAnsi="Aptos"/>
          <w:lang w:val="es-MX"/>
        </w:rPr>
        <w:t xml:space="preserve"> </w:t>
      </w:r>
      <w:proofErr w:type="spellStart"/>
      <w:r w:rsidRPr="00BE6A29">
        <w:rPr>
          <w:rFonts w:ascii="Aptos" w:hAnsi="Aptos"/>
          <w:lang w:val="es-MX"/>
        </w:rPr>
        <w:t>noruega</w:t>
      </w:r>
      <w:proofErr w:type="spellEnd"/>
    </w:p>
    <w:p w14:paraId="15D0F887" w14:textId="77777777" w:rsidR="00464970" w:rsidRPr="00BE6A29" w:rsidRDefault="00464970" w:rsidP="00BE6A29">
      <w:pPr>
        <w:pStyle w:val="h2"/>
        <w:spacing w:line="360" w:lineRule="auto"/>
        <w:ind w:firstLine="0"/>
        <w:rPr>
          <w:rFonts w:ascii="Aptos" w:hAnsi="Aptos"/>
        </w:rPr>
      </w:pPr>
    </w:p>
    <w:p w14:paraId="4D6F3D76" w14:textId="77777777" w:rsidR="00850D15" w:rsidRPr="00BE6A29" w:rsidRDefault="00850D15" w:rsidP="00BE6A29">
      <w:pPr>
        <w:pStyle w:val="h2"/>
        <w:spacing w:line="360" w:lineRule="auto"/>
        <w:rPr>
          <w:rFonts w:ascii="Aptos" w:hAnsi="Aptos"/>
        </w:rPr>
      </w:pPr>
    </w:p>
    <w:p w14:paraId="3B2DB81B" w14:textId="6177B50F" w:rsidR="00D54EA1" w:rsidRPr="00BE6A29" w:rsidRDefault="00D54EA1" w:rsidP="00BE6A29">
      <w:pPr>
        <w:spacing w:after="0" w:line="360" w:lineRule="auto"/>
        <w:ind w:firstLine="720"/>
        <w:rPr>
          <w:rFonts w:ascii="Aptos" w:hAnsi="Aptos" w:cs="Times New Roman"/>
          <w:lang w:val="es-MX"/>
        </w:rPr>
      </w:pPr>
      <w:r w:rsidRPr="00BE6A29">
        <w:rPr>
          <w:rFonts w:ascii="Aptos" w:hAnsi="Aptos"/>
          <w:lang w:val="es-MX"/>
        </w:rPr>
        <w:br w:type="page"/>
      </w:r>
    </w:p>
    <w:p w14:paraId="5B3B72EB" w14:textId="09887FB3" w:rsidR="004338A5" w:rsidRPr="00BE6A29" w:rsidRDefault="00624038" w:rsidP="00BE6A29">
      <w:pPr>
        <w:pStyle w:val="Heading1"/>
        <w:spacing w:line="360" w:lineRule="auto"/>
      </w:pPr>
      <w:r w:rsidRPr="00BE6A29">
        <w:lastRenderedPageBreak/>
        <w:t>Referenc</w:t>
      </w:r>
      <w:r w:rsidR="00173499" w:rsidRPr="00BE6A29">
        <w:t>ias</w:t>
      </w:r>
    </w:p>
    <w:p w14:paraId="73F8456A" w14:textId="77777777" w:rsidR="00BE20EF" w:rsidRPr="00BE6A29" w:rsidRDefault="00BE20EF" w:rsidP="00BE6A29">
      <w:pPr>
        <w:spacing w:line="360" w:lineRule="auto"/>
        <w:ind w:left="720" w:hanging="720"/>
        <w:rPr>
          <w:rFonts w:ascii="Aptos" w:hAnsi="Aptos"/>
          <w:lang w:val="es-MX"/>
        </w:rPr>
      </w:pPr>
      <w:r w:rsidRPr="00BE6A29">
        <w:rPr>
          <w:rFonts w:ascii="Aptos" w:hAnsi="Aptos"/>
          <w:lang w:val="es-MX"/>
        </w:rPr>
        <w:t>Instituto Nacional de Estadística y Geografía. (</w:t>
      </w:r>
      <w:proofErr w:type="spellStart"/>
      <w:r w:rsidRPr="00BE6A29">
        <w:rPr>
          <w:rFonts w:ascii="Aptos" w:hAnsi="Aptos"/>
          <w:lang w:val="es-MX"/>
        </w:rPr>
        <w:t>n.d</w:t>
      </w:r>
      <w:proofErr w:type="spellEnd"/>
      <w:r w:rsidRPr="00BE6A29">
        <w:rPr>
          <w:rFonts w:ascii="Aptos" w:hAnsi="Aptos"/>
          <w:lang w:val="es-MX"/>
        </w:rPr>
        <w:t xml:space="preserve">.). Censo de Población y Vivienda 1980. INEGI. Recuperado de </w:t>
      </w:r>
      <w:hyperlink r:id="rId10" w:anchor="tabulados" w:history="1">
        <w:r w:rsidRPr="00BE6A29">
          <w:rPr>
            <w:rStyle w:val="Hyperlink"/>
            <w:rFonts w:ascii="Aptos" w:hAnsi="Aptos"/>
            <w:lang w:val="es-MX"/>
          </w:rPr>
          <w:t>https://www.inegi.org.mx/programas/ccpv/1980/#tabulados</w:t>
        </w:r>
      </w:hyperlink>
    </w:p>
    <w:p w14:paraId="168BF06B" w14:textId="77777777" w:rsidR="00BE20EF" w:rsidRPr="00BE6A29" w:rsidRDefault="00BE20EF" w:rsidP="00BE6A29">
      <w:pPr>
        <w:spacing w:line="360" w:lineRule="auto"/>
        <w:ind w:left="720" w:hanging="720"/>
        <w:rPr>
          <w:rFonts w:ascii="Aptos" w:hAnsi="Aptos"/>
          <w:lang w:val="es-MX"/>
        </w:rPr>
      </w:pPr>
      <w:r w:rsidRPr="00BE6A29">
        <w:rPr>
          <w:rFonts w:ascii="Aptos" w:hAnsi="Aptos"/>
          <w:lang w:val="es-MX"/>
        </w:rPr>
        <w:t>Instituto Nacional de Estadística y Geografía. (</w:t>
      </w:r>
      <w:proofErr w:type="spellStart"/>
      <w:r w:rsidRPr="00BE6A29">
        <w:rPr>
          <w:rFonts w:ascii="Aptos" w:hAnsi="Aptos"/>
          <w:lang w:val="es-MX"/>
        </w:rPr>
        <w:t>n.d</w:t>
      </w:r>
      <w:proofErr w:type="spellEnd"/>
      <w:r w:rsidRPr="00BE6A29">
        <w:rPr>
          <w:rFonts w:ascii="Aptos" w:hAnsi="Aptos"/>
          <w:lang w:val="es-MX"/>
        </w:rPr>
        <w:t xml:space="preserve">.). Estructura. INEGI. Recuperado de </w:t>
      </w:r>
      <w:hyperlink r:id="rId11" w:history="1">
        <w:r w:rsidRPr="00BE6A29">
          <w:rPr>
            <w:rStyle w:val="Hyperlink"/>
            <w:rFonts w:ascii="Aptos" w:hAnsi="Aptos"/>
            <w:lang w:val="es-MX"/>
          </w:rPr>
          <w:t>https://www.inegi.org.mx/temas/estructura/</w:t>
        </w:r>
      </w:hyperlink>
    </w:p>
    <w:p w14:paraId="1192E48F" w14:textId="77777777" w:rsidR="00BE20EF" w:rsidRPr="00BE6A29" w:rsidRDefault="00BE20EF" w:rsidP="00BE6A29">
      <w:pPr>
        <w:spacing w:line="360" w:lineRule="auto"/>
        <w:ind w:left="720" w:hanging="720"/>
        <w:rPr>
          <w:rFonts w:ascii="Aptos" w:hAnsi="Aptos"/>
          <w:lang w:val="es-MX"/>
        </w:rPr>
      </w:pPr>
      <w:r w:rsidRPr="00BE6A29">
        <w:rPr>
          <w:rFonts w:ascii="Aptos" w:hAnsi="Aptos"/>
        </w:rPr>
        <w:t xml:space="preserve">Statistics Norway. (n.d.). Table 05196: Population, by age, sex, and marital status. </w:t>
      </w:r>
      <w:proofErr w:type="spellStart"/>
      <w:r w:rsidRPr="00BE6A29">
        <w:rPr>
          <w:rFonts w:ascii="Aptos" w:hAnsi="Aptos"/>
          <w:lang w:val="es-MX"/>
        </w:rPr>
        <w:t>Statistics</w:t>
      </w:r>
      <w:proofErr w:type="spellEnd"/>
      <w:r w:rsidRPr="00BE6A29">
        <w:rPr>
          <w:rFonts w:ascii="Aptos" w:hAnsi="Aptos"/>
          <w:lang w:val="es-MX"/>
        </w:rPr>
        <w:t xml:space="preserve"> </w:t>
      </w:r>
      <w:proofErr w:type="spellStart"/>
      <w:r w:rsidRPr="00BE6A29">
        <w:rPr>
          <w:rFonts w:ascii="Aptos" w:hAnsi="Aptos"/>
          <w:lang w:val="es-MX"/>
        </w:rPr>
        <w:t>Norway</w:t>
      </w:r>
      <w:proofErr w:type="spellEnd"/>
      <w:r w:rsidRPr="00BE6A29">
        <w:rPr>
          <w:rFonts w:ascii="Aptos" w:hAnsi="Aptos"/>
          <w:lang w:val="es-MX"/>
        </w:rPr>
        <w:t xml:space="preserve">. Recuperado de </w:t>
      </w:r>
      <w:hyperlink r:id="rId12" w:history="1">
        <w:r w:rsidRPr="00BE6A29">
          <w:rPr>
            <w:rStyle w:val="Hyperlink"/>
            <w:rFonts w:ascii="Aptos" w:hAnsi="Aptos"/>
            <w:lang w:val="es-MX"/>
          </w:rPr>
          <w:t>https://www.ssb.no/en/statbank/table/05196</w:t>
        </w:r>
      </w:hyperlink>
    </w:p>
    <w:p w14:paraId="4B56F174" w14:textId="77777777" w:rsidR="00BE20EF" w:rsidRPr="00BE6A29" w:rsidRDefault="00BE20EF" w:rsidP="00BE6A29">
      <w:pPr>
        <w:spacing w:line="360" w:lineRule="auto"/>
        <w:ind w:left="720" w:hanging="720"/>
        <w:rPr>
          <w:rFonts w:ascii="Aptos" w:hAnsi="Aptos"/>
          <w:lang w:val="es-MX"/>
        </w:rPr>
      </w:pPr>
      <w:r w:rsidRPr="00BE6A29">
        <w:rPr>
          <w:rFonts w:ascii="Aptos" w:hAnsi="Aptos"/>
        </w:rPr>
        <w:t xml:space="preserve">United Nations Development </w:t>
      </w:r>
      <w:proofErr w:type="spellStart"/>
      <w:r w:rsidRPr="00BE6A29">
        <w:rPr>
          <w:rFonts w:ascii="Aptos" w:hAnsi="Aptos"/>
        </w:rPr>
        <w:t>Programme</w:t>
      </w:r>
      <w:proofErr w:type="spellEnd"/>
      <w:r w:rsidRPr="00BE6A29">
        <w:rPr>
          <w:rFonts w:ascii="Aptos" w:hAnsi="Aptos"/>
        </w:rPr>
        <w:t xml:space="preserve">. (n.d.). Human Development Index (HDI). </w:t>
      </w:r>
      <w:r w:rsidRPr="00BE6A29">
        <w:rPr>
          <w:rFonts w:ascii="Aptos" w:hAnsi="Aptos"/>
          <w:lang w:val="es-MX"/>
        </w:rPr>
        <w:t xml:space="preserve">UNDP. Recuperado de </w:t>
      </w:r>
      <w:hyperlink r:id="rId13" w:anchor="/indicies/HDI" w:history="1">
        <w:r w:rsidRPr="00BE6A29">
          <w:rPr>
            <w:rStyle w:val="Hyperlink"/>
            <w:rFonts w:ascii="Aptos" w:hAnsi="Aptos"/>
            <w:lang w:val="es-MX"/>
          </w:rPr>
          <w:t>https://hdr.undp.org/data-center/human-development-index#/indicies/HDI</w:t>
        </w:r>
      </w:hyperlink>
    </w:p>
    <w:p w14:paraId="6179CF1F" w14:textId="77777777" w:rsidR="00BE20EF" w:rsidRPr="00BE6A29" w:rsidRDefault="00BE20EF" w:rsidP="00BE6A29">
      <w:pPr>
        <w:spacing w:line="360" w:lineRule="auto"/>
        <w:ind w:left="720" w:hanging="720"/>
        <w:rPr>
          <w:rFonts w:ascii="Aptos" w:hAnsi="Aptos"/>
          <w:lang w:val="es-MX"/>
        </w:rPr>
      </w:pPr>
      <w:r w:rsidRPr="00BE6A29">
        <w:rPr>
          <w:rFonts w:ascii="Aptos" w:hAnsi="Aptos"/>
        </w:rPr>
        <w:t xml:space="preserve">United Nations Development </w:t>
      </w:r>
      <w:proofErr w:type="spellStart"/>
      <w:r w:rsidRPr="00BE6A29">
        <w:rPr>
          <w:rFonts w:ascii="Aptos" w:hAnsi="Aptos"/>
        </w:rPr>
        <w:t>Programme</w:t>
      </w:r>
      <w:proofErr w:type="spellEnd"/>
      <w:r w:rsidRPr="00BE6A29">
        <w:rPr>
          <w:rFonts w:ascii="Aptos" w:hAnsi="Aptos"/>
        </w:rPr>
        <w:t xml:space="preserve">. (n.d.). Human Development Index Trends. </w:t>
      </w:r>
      <w:r w:rsidRPr="00BE6A29">
        <w:rPr>
          <w:rFonts w:ascii="Aptos" w:hAnsi="Aptos"/>
          <w:lang w:val="es-MX"/>
        </w:rPr>
        <w:t xml:space="preserve">UNDP. Recuperado de </w:t>
      </w:r>
      <w:hyperlink r:id="rId14" w:history="1">
        <w:r w:rsidRPr="00BE6A29">
          <w:rPr>
            <w:rStyle w:val="Hyperlink"/>
            <w:rFonts w:ascii="Aptos" w:hAnsi="Aptos"/>
            <w:lang w:val="es-MX"/>
          </w:rPr>
          <w:t>https://www.undp.org/sites/g/files/zskgke326/files/migration/tr/G-Human-development-index-trends.pdf</w:t>
        </w:r>
      </w:hyperlink>
    </w:p>
    <w:p w14:paraId="010887E6" w14:textId="77777777" w:rsidR="00652AD2" w:rsidRPr="00BE6A29" w:rsidRDefault="00652AD2" w:rsidP="00BE6A29">
      <w:pPr>
        <w:spacing w:line="360" w:lineRule="auto"/>
        <w:rPr>
          <w:rFonts w:ascii="Aptos" w:hAnsi="Aptos"/>
          <w:lang w:val="es-MX"/>
        </w:rPr>
      </w:pPr>
    </w:p>
    <w:sectPr w:rsidR="00652AD2" w:rsidRPr="00BE6A29" w:rsidSect="00D048E4">
      <w:headerReference w:type="default" r:id="rId15"/>
      <w:head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2CBC61" w14:textId="77777777" w:rsidR="00016F53" w:rsidRDefault="00016F53" w:rsidP="00166229">
      <w:pPr>
        <w:spacing w:after="0" w:line="240" w:lineRule="auto"/>
      </w:pPr>
      <w:r>
        <w:separator/>
      </w:r>
    </w:p>
  </w:endnote>
  <w:endnote w:type="continuationSeparator" w:id="0">
    <w:p w14:paraId="0AF33DBC" w14:textId="77777777" w:rsidR="00016F53" w:rsidRDefault="00016F53" w:rsidP="00166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9EAA15" w14:textId="77777777" w:rsidR="00016F53" w:rsidRDefault="00016F53" w:rsidP="00166229">
      <w:pPr>
        <w:spacing w:after="0" w:line="240" w:lineRule="auto"/>
      </w:pPr>
      <w:r>
        <w:separator/>
      </w:r>
    </w:p>
  </w:footnote>
  <w:footnote w:type="continuationSeparator" w:id="0">
    <w:p w14:paraId="65F59745" w14:textId="77777777" w:rsidR="00016F53" w:rsidRDefault="00016F53" w:rsidP="00166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7465432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3E3B49D" w14:textId="355CBF83" w:rsidR="00D048E4" w:rsidRPr="00D048E4" w:rsidRDefault="00D048E4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048E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048E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048E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048E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048E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9009534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95687DA" w14:textId="7BBCBD44" w:rsidR="00D048E4" w:rsidRPr="00D048E4" w:rsidRDefault="00D048E4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048E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048E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048E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048E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048E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CFDB4DC" w14:textId="2147C4D3" w:rsidR="005470E7" w:rsidRPr="00D518AD" w:rsidRDefault="005470E7" w:rsidP="00006706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20E9D"/>
    <w:multiLevelType w:val="hybridMultilevel"/>
    <w:tmpl w:val="99AAB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9820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removePersonalInformation/>
  <w:removeDateAndTim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CAD"/>
    <w:rsid w:val="00006706"/>
    <w:rsid w:val="00015C3A"/>
    <w:rsid w:val="00016F53"/>
    <w:rsid w:val="00031CDB"/>
    <w:rsid w:val="0004281D"/>
    <w:rsid w:val="000503C3"/>
    <w:rsid w:val="00055D19"/>
    <w:rsid w:val="000717A0"/>
    <w:rsid w:val="0007649A"/>
    <w:rsid w:val="00077503"/>
    <w:rsid w:val="00082F1F"/>
    <w:rsid w:val="000A65D5"/>
    <w:rsid w:val="000B6228"/>
    <w:rsid w:val="000C201F"/>
    <w:rsid w:val="000C75EF"/>
    <w:rsid w:val="000F3EB7"/>
    <w:rsid w:val="00123F54"/>
    <w:rsid w:val="00125C7F"/>
    <w:rsid w:val="00131D63"/>
    <w:rsid w:val="00142CAD"/>
    <w:rsid w:val="00145DEC"/>
    <w:rsid w:val="00155AF3"/>
    <w:rsid w:val="00166229"/>
    <w:rsid w:val="00173499"/>
    <w:rsid w:val="00177E0E"/>
    <w:rsid w:val="00182568"/>
    <w:rsid w:val="00193E9A"/>
    <w:rsid w:val="001B7255"/>
    <w:rsid w:val="001B78E3"/>
    <w:rsid w:val="001C0C91"/>
    <w:rsid w:val="001C66EC"/>
    <w:rsid w:val="001E4870"/>
    <w:rsid w:val="001F7640"/>
    <w:rsid w:val="0020444B"/>
    <w:rsid w:val="0023138E"/>
    <w:rsid w:val="0025540E"/>
    <w:rsid w:val="0025796F"/>
    <w:rsid w:val="00263157"/>
    <w:rsid w:val="00266271"/>
    <w:rsid w:val="0027407D"/>
    <w:rsid w:val="00275325"/>
    <w:rsid w:val="0028786D"/>
    <w:rsid w:val="002942C1"/>
    <w:rsid w:val="002C215D"/>
    <w:rsid w:val="002E1A53"/>
    <w:rsid w:val="003143A2"/>
    <w:rsid w:val="00316B8C"/>
    <w:rsid w:val="00321759"/>
    <w:rsid w:val="00340ECC"/>
    <w:rsid w:val="00354787"/>
    <w:rsid w:val="00367DB3"/>
    <w:rsid w:val="00384F53"/>
    <w:rsid w:val="003A079D"/>
    <w:rsid w:val="003A54F1"/>
    <w:rsid w:val="003A57BE"/>
    <w:rsid w:val="003B6383"/>
    <w:rsid w:val="003C03C1"/>
    <w:rsid w:val="003C03CE"/>
    <w:rsid w:val="003C7EE4"/>
    <w:rsid w:val="003D466C"/>
    <w:rsid w:val="003E3C3A"/>
    <w:rsid w:val="003E768F"/>
    <w:rsid w:val="003F6EEB"/>
    <w:rsid w:val="003F72DB"/>
    <w:rsid w:val="0040658F"/>
    <w:rsid w:val="004100D0"/>
    <w:rsid w:val="00415F5B"/>
    <w:rsid w:val="0043103A"/>
    <w:rsid w:val="004325AF"/>
    <w:rsid w:val="004338A5"/>
    <w:rsid w:val="00437F67"/>
    <w:rsid w:val="00464970"/>
    <w:rsid w:val="0046673C"/>
    <w:rsid w:val="0048426F"/>
    <w:rsid w:val="004871A5"/>
    <w:rsid w:val="004A0022"/>
    <w:rsid w:val="004A7158"/>
    <w:rsid w:val="004B0071"/>
    <w:rsid w:val="004B3B6C"/>
    <w:rsid w:val="004B4868"/>
    <w:rsid w:val="004C24C0"/>
    <w:rsid w:val="004C3FEF"/>
    <w:rsid w:val="004E502E"/>
    <w:rsid w:val="004F2003"/>
    <w:rsid w:val="00502542"/>
    <w:rsid w:val="0051326C"/>
    <w:rsid w:val="00516F59"/>
    <w:rsid w:val="00520949"/>
    <w:rsid w:val="00522478"/>
    <w:rsid w:val="005239CC"/>
    <w:rsid w:val="005361CD"/>
    <w:rsid w:val="005470E7"/>
    <w:rsid w:val="00556ED5"/>
    <w:rsid w:val="00562694"/>
    <w:rsid w:val="00565CB0"/>
    <w:rsid w:val="00573CA6"/>
    <w:rsid w:val="0057787F"/>
    <w:rsid w:val="00585E6C"/>
    <w:rsid w:val="005863EA"/>
    <w:rsid w:val="005B5811"/>
    <w:rsid w:val="005C08E2"/>
    <w:rsid w:val="005D305F"/>
    <w:rsid w:val="005F7D76"/>
    <w:rsid w:val="00604705"/>
    <w:rsid w:val="0062368A"/>
    <w:rsid w:val="00624038"/>
    <w:rsid w:val="00636641"/>
    <w:rsid w:val="00652AD2"/>
    <w:rsid w:val="00662F20"/>
    <w:rsid w:val="00664321"/>
    <w:rsid w:val="00666D86"/>
    <w:rsid w:val="00675F4A"/>
    <w:rsid w:val="006858F4"/>
    <w:rsid w:val="00697F21"/>
    <w:rsid w:val="006A5677"/>
    <w:rsid w:val="006B3416"/>
    <w:rsid w:val="006B6B45"/>
    <w:rsid w:val="006B7F6A"/>
    <w:rsid w:val="006D5983"/>
    <w:rsid w:val="006D790E"/>
    <w:rsid w:val="006E0FB3"/>
    <w:rsid w:val="006F33B3"/>
    <w:rsid w:val="00711291"/>
    <w:rsid w:val="00717AB5"/>
    <w:rsid w:val="00730CAE"/>
    <w:rsid w:val="00736335"/>
    <w:rsid w:val="00736BC3"/>
    <w:rsid w:val="0074094F"/>
    <w:rsid w:val="00742BD3"/>
    <w:rsid w:val="007447F4"/>
    <w:rsid w:val="00767DC0"/>
    <w:rsid w:val="007821DA"/>
    <w:rsid w:val="00787CD8"/>
    <w:rsid w:val="00796CA0"/>
    <w:rsid w:val="007973A3"/>
    <w:rsid w:val="007A15A6"/>
    <w:rsid w:val="007C0776"/>
    <w:rsid w:val="007C37AB"/>
    <w:rsid w:val="007C77B9"/>
    <w:rsid w:val="007D06B4"/>
    <w:rsid w:val="007D1F13"/>
    <w:rsid w:val="007D3D68"/>
    <w:rsid w:val="007D4FF8"/>
    <w:rsid w:val="007E61D0"/>
    <w:rsid w:val="007F78A3"/>
    <w:rsid w:val="00805A34"/>
    <w:rsid w:val="0081290D"/>
    <w:rsid w:val="008277D3"/>
    <w:rsid w:val="00842498"/>
    <w:rsid w:val="00846B50"/>
    <w:rsid w:val="00850D15"/>
    <w:rsid w:val="00866727"/>
    <w:rsid w:val="008833D8"/>
    <w:rsid w:val="00887524"/>
    <w:rsid w:val="008B79C8"/>
    <w:rsid w:val="008D415D"/>
    <w:rsid w:val="008F44BF"/>
    <w:rsid w:val="00912D04"/>
    <w:rsid w:val="009144F1"/>
    <w:rsid w:val="00914536"/>
    <w:rsid w:val="009160B5"/>
    <w:rsid w:val="009178E8"/>
    <w:rsid w:val="00926FA1"/>
    <w:rsid w:val="009411FA"/>
    <w:rsid w:val="00947057"/>
    <w:rsid w:val="009622FF"/>
    <w:rsid w:val="00966352"/>
    <w:rsid w:val="0098083B"/>
    <w:rsid w:val="00982CAC"/>
    <w:rsid w:val="00987274"/>
    <w:rsid w:val="009B55DC"/>
    <w:rsid w:val="009B5974"/>
    <w:rsid w:val="009C3C66"/>
    <w:rsid w:val="009E3E40"/>
    <w:rsid w:val="00A10609"/>
    <w:rsid w:val="00A21D1D"/>
    <w:rsid w:val="00A2588B"/>
    <w:rsid w:val="00A46CC1"/>
    <w:rsid w:val="00A527C0"/>
    <w:rsid w:val="00A52DD1"/>
    <w:rsid w:val="00A67328"/>
    <w:rsid w:val="00A7447B"/>
    <w:rsid w:val="00AA6E4E"/>
    <w:rsid w:val="00AB67BC"/>
    <w:rsid w:val="00AC49FE"/>
    <w:rsid w:val="00AD0E1B"/>
    <w:rsid w:val="00AD5092"/>
    <w:rsid w:val="00AE1BA9"/>
    <w:rsid w:val="00AF35D9"/>
    <w:rsid w:val="00AF67B2"/>
    <w:rsid w:val="00B04D6E"/>
    <w:rsid w:val="00B20E3F"/>
    <w:rsid w:val="00B25F83"/>
    <w:rsid w:val="00B26599"/>
    <w:rsid w:val="00B2696F"/>
    <w:rsid w:val="00B55697"/>
    <w:rsid w:val="00B72BFA"/>
    <w:rsid w:val="00B9474C"/>
    <w:rsid w:val="00B97441"/>
    <w:rsid w:val="00BA5D0E"/>
    <w:rsid w:val="00BC7489"/>
    <w:rsid w:val="00BD0C94"/>
    <w:rsid w:val="00BD24D0"/>
    <w:rsid w:val="00BD6F27"/>
    <w:rsid w:val="00BE20EF"/>
    <w:rsid w:val="00BE6A29"/>
    <w:rsid w:val="00BF36CC"/>
    <w:rsid w:val="00BF5BF1"/>
    <w:rsid w:val="00BF5E2B"/>
    <w:rsid w:val="00BF6638"/>
    <w:rsid w:val="00C07742"/>
    <w:rsid w:val="00C17AA8"/>
    <w:rsid w:val="00C17FC8"/>
    <w:rsid w:val="00C22180"/>
    <w:rsid w:val="00C24051"/>
    <w:rsid w:val="00C42DF4"/>
    <w:rsid w:val="00C53FE6"/>
    <w:rsid w:val="00C63C14"/>
    <w:rsid w:val="00C74294"/>
    <w:rsid w:val="00C76150"/>
    <w:rsid w:val="00CD05A2"/>
    <w:rsid w:val="00CD6BE4"/>
    <w:rsid w:val="00CE1F99"/>
    <w:rsid w:val="00CE54BA"/>
    <w:rsid w:val="00CE6FB4"/>
    <w:rsid w:val="00CE75DC"/>
    <w:rsid w:val="00CF159F"/>
    <w:rsid w:val="00CF45E2"/>
    <w:rsid w:val="00D01CF2"/>
    <w:rsid w:val="00D04389"/>
    <w:rsid w:val="00D048E4"/>
    <w:rsid w:val="00D11AF7"/>
    <w:rsid w:val="00D20448"/>
    <w:rsid w:val="00D23C43"/>
    <w:rsid w:val="00D27443"/>
    <w:rsid w:val="00D477CD"/>
    <w:rsid w:val="00D518AD"/>
    <w:rsid w:val="00D54EA1"/>
    <w:rsid w:val="00D55868"/>
    <w:rsid w:val="00D6622F"/>
    <w:rsid w:val="00D770B3"/>
    <w:rsid w:val="00D86F49"/>
    <w:rsid w:val="00DB1A0C"/>
    <w:rsid w:val="00DC0582"/>
    <w:rsid w:val="00DD1DEA"/>
    <w:rsid w:val="00DD7BAC"/>
    <w:rsid w:val="00E241C1"/>
    <w:rsid w:val="00E4348E"/>
    <w:rsid w:val="00E4643A"/>
    <w:rsid w:val="00E63A5C"/>
    <w:rsid w:val="00E65EAE"/>
    <w:rsid w:val="00E65FDB"/>
    <w:rsid w:val="00E672FD"/>
    <w:rsid w:val="00E74366"/>
    <w:rsid w:val="00E7657E"/>
    <w:rsid w:val="00E846E8"/>
    <w:rsid w:val="00E94969"/>
    <w:rsid w:val="00E94A6F"/>
    <w:rsid w:val="00E94DAF"/>
    <w:rsid w:val="00E96C39"/>
    <w:rsid w:val="00EB1BA1"/>
    <w:rsid w:val="00EC21DE"/>
    <w:rsid w:val="00ED6CE0"/>
    <w:rsid w:val="00EE5136"/>
    <w:rsid w:val="00EF2FDB"/>
    <w:rsid w:val="00EF464B"/>
    <w:rsid w:val="00EF77CB"/>
    <w:rsid w:val="00F23E92"/>
    <w:rsid w:val="00F247AE"/>
    <w:rsid w:val="00F268D4"/>
    <w:rsid w:val="00F30DE9"/>
    <w:rsid w:val="00F60623"/>
    <w:rsid w:val="00F625D4"/>
    <w:rsid w:val="00F75321"/>
    <w:rsid w:val="00F75DDC"/>
    <w:rsid w:val="00F7649D"/>
    <w:rsid w:val="00F84C76"/>
    <w:rsid w:val="00F850A3"/>
    <w:rsid w:val="00F86F53"/>
    <w:rsid w:val="00F87137"/>
    <w:rsid w:val="00F909A6"/>
    <w:rsid w:val="00F96607"/>
    <w:rsid w:val="00FC044B"/>
    <w:rsid w:val="00FD0811"/>
    <w:rsid w:val="00FF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C542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A29"/>
    <w:pPr>
      <w:spacing w:line="480" w:lineRule="auto"/>
      <w:jc w:val="center"/>
      <w:outlineLvl w:val="0"/>
    </w:pPr>
    <w:rPr>
      <w:rFonts w:ascii="Aptos" w:hAnsi="Aptos" w:cs="Times New Roman"/>
      <w:b/>
      <w:bCs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A29"/>
    <w:pPr>
      <w:keepNext/>
      <w:keepLines/>
      <w:spacing w:before="160"/>
      <w:outlineLvl w:val="1"/>
    </w:pPr>
    <w:rPr>
      <w:rFonts w:ascii="Aptos" w:eastAsiaTheme="majorEastAsia" w:hAnsi="Aptos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229"/>
  </w:style>
  <w:style w:type="paragraph" w:styleId="Footer">
    <w:name w:val="footer"/>
    <w:basedOn w:val="Normal"/>
    <w:link w:val="FooterChar"/>
    <w:uiPriority w:val="99"/>
    <w:unhideWhenUsed/>
    <w:rsid w:val="00166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229"/>
  </w:style>
  <w:style w:type="paragraph" w:styleId="ListParagraph">
    <w:name w:val="List Paragraph"/>
    <w:basedOn w:val="Normal"/>
    <w:uiPriority w:val="34"/>
    <w:qFormat/>
    <w:rsid w:val="00F606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62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6A29"/>
    <w:rPr>
      <w:rFonts w:ascii="Aptos" w:hAnsi="Aptos" w:cs="Times New Roman"/>
      <w:b/>
      <w:bCs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B486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E54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54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54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54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54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4B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625D4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B6228"/>
    <w:pPr>
      <w:spacing w:after="0" w:line="240" w:lineRule="auto"/>
    </w:pPr>
  </w:style>
  <w:style w:type="paragraph" w:customStyle="1" w:styleId="h2">
    <w:name w:val="h2"/>
    <w:basedOn w:val="Normal"/>
    <w:link w:val="h2Char"/>
    <w:qFormat/>
    <w:rsid w:val="00082F1F"/>
    <w:pPr>
      <w:spacing w:after="0" w:line="480" w:lineRule="auto"/>
      <w:ind w:firstLine="720"/>
    </w:pPr>
    <w:rPr>
      <w:rFonts w:ascii="Times New Roman" w:hAnsi="Times New Roman" w:cs="Times New Roman"/>
      <w:b/>
      <w:lang w:val="es-MX"/>
    </w:rPr>
  </w:style>
  <w:style w:type="character" w:customStyle="1" w:styleId="h2Char">
    <w:name w:val="h2 Char"/>
    <w:basedOn w:val="DefaultParagraphFont"/>
    <w:link w:val="h2"/>
    <w:rsid w:val="00082F1F"/>
    <w:rPr>
      <w:rFonts w:ascii="Times New Roman" w:hAnsi="Times New Roman" w:cs="Times New Roman"/>
      <w:b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rsid w:val="00BE6A29"/>
    <w:rPr>
      <w:rFonts w:ascii="Aptos" w:eastAsiaTheme="majorEastAsia" w:hAnsi="Aptos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hdr.undp.org/data-center/human-development-index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ssb.no/en/statbank/table/05196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inegi.org.mx/temas/estructura/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www.inegi.org.mx/programas/ccpv/1980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undp.org/sites/g/files/zskgke326/files/migration/tr/G-Human-development-index-trend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21AF64BD63B045AA9A0B697611A7E7" ma:contentTypeVersion="13" ma:contentTypeDescription="Create a new document." ma:contentTypeScope="" ma:versionID="577ae9de38a1d59c55daa3d70aed3812">
  <xsd:schema xmlns:xsd="http://www.w3.org/2001/XMLSchema" xmlns:xs="http://www.w3.org/2001/XMLSchema" xmlns:p="http://schemas.microsoft.com/office/2006/metadata/properties" xmlns:ns3="ba88afe1-d897-4f80-aa04-046d4eb4df8e" xmlns:ns4="e73950f9-89bf-4d2d-90c7-1a0e5b17f7f2" targetNamespace="http://schemas.microsoft.com/office/2006/metadata/properties" ma:root="true" ma:fieldsID="69f23878f092fa9ff37c29167fede9d2" ns3:_="" ns4:_="">
    <xsd:import namespace="ba88afe1-d897-4f80-aa04-046d4eb4df8e"/>
    <xsd:import namespace="e73950f9-89bf-4d2d-90c7-1a0e5b17f7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8afe1-d897-4f80-aa04-046d4eb4df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950f9-89bf-4d2d-90c7-1a0e5b17f7f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DAA50-A790-4606-BAD1-67A0E8B58C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88afe1-d897-4f80-aa04-046d4eb4df8e"/>
    <ds:schemaRef ds:uri="e73950f9-89bf-4d2d-90c7-1a0e5b17f7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3AD4AC-FEE3-443B-8307-F0444B5FD7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2208F9-9849-486D-8604-6A58BBF5F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2024-05-22T18:02:00Z</dcterms:created>
  <dcterms:modified xsi:type="dcterms:W3CDTF">2025-02-16T01:16:00Z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0x010100B421AF64BD63B045AA9A0B697611A7E7</vt:lpwstr>
  </property>
</Properties>
</file>