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138F6" w14:textId="674475D9" w:rsidR="00E81E3F" w:rsidRPr="00832815" w:rsidRDefault="00E81E3F" w:rsidP="007153EC">
      <w:pPr>
        <w:spacing w:after="0" w:line="360" w:lineRule="auto"/>
        <w:rPr>
          <w:rFonts w:ascii="Aptos" w:hAnsi="Aptos" w:cs="Times New Roman"/>
          <w:sz w:val="24"/>
          <w:szCs w:val="24"/>
        </w:rPr>
      </w:pPr>
    </w:p>
    <w:p w14:paraId="20D5F08A" w14:textId="77777777" w:rsidR="00D048E4" w:rsidRPr="00813BE3" w:rsidRDefault="00D048E4" w:rsidP="00BE6A29">
      <w:pPr>
        <w:spacing w:after="0" w:line="360" w:lineRule="auto"/>
        <w:jc w:val="center"/>
        <w:rPr>
          <w:rFonts w:ascii="Aptos" w:hAnsi="Aptos" w:cs="Times New Roman"/>
          <w:sz w:val="24"/>
          <w:szCs w:val="24"/>
        </w:rPr>
      </w:pPr>
    </w:p>
    <w:p w14:paraId="51AF7339" w14:textId="54256A5F" w:rsidR="004338A5" w:rsidRPr="00813BE3" w:rsidRDefault="00EF464B" w:rsidP="00BE6A29">
      <w:pPr>
        <w:pStyle w:val="Heading1"/>
        <w:rPr>
          <w:sz w:val="24"/>
          <w:szCs w:val="24"/>
        </w:rPr>
      </w:pPr>
      <w:bookmarkStart w:id="0" w:name="_Hlk85727200"/>
      <w:r w:rsidRPr="00813BE3">
        <w:rPr>
          <w:sz w:val="24"/>
          <w:szCs w:val="24"/>
        </w:rPr>
        <w:t>Análisis Comparativo de Estructura por Edad y Sexo y la Transición Demográfica de México</w:t>
      </w:r>
    </w:p>
    <w:bookmarkEnd w:id="0"/>
    <w:p w14:paraId="2DFDFF42" w14:textId="45030461" w:rsidR="00D048E4" w:rsidRPr="00813BE3" w:rsidRDefault="00D048E4" w:rsidP="00891839">
      <w:pPr>
        <w:spacing w:after="0" w:line="480" w:lineRule="auto"/>
        <w:rPr>
          <w:rFonts w:ascii="Aptos" w:hAnsi="Aptos" w:cs="Times New Roman"/>
          <w:b/>
          <w:sz w:val="24"/>
          <w:szCs w:val="24"/>
        </w:rPr>
      </w:pPr>
    </w:p>
    <w:p w14:paraId="4D548AF9" w14:textId="3091A55F" w:rsidR="00DE7E92" w:rsidRPr="00813BE3" w:rsidRDefault="00AC49FE" w:rsidP="00EF00B1">
      <w:pPr>
        <w:spacing w:after="0" w:line="480" w:lineRule="auto"/>
        <w:jc w:val="center"/>
        <w:rPr>
          <w:rFonts w:ascii="Aptos" w:hAnsi="Aptos" w:cs="Times New Roman"/>
          <w:sz w:val="24"/>
          <w:szCs w:val="24"/>
        </w:rPr>
      </w:pPr>
      <w:r w:rsidRPr="00813BE3">
        <w:rPr>
          <w:rFonts w:ascii="Aptos" w:hAnsi="Aptos" w:cs="Times New Roman"/>
          <w:sz w:val="24"/>
          <w:szCs w:val="24"/>
        </w:rPr>
        <w:t>Ana Ximena Bravo Colin</w:t>
      </w:r>
      <w:r w:rsidR="00F01474" w:rsidRPr="00813BE3">
        <w:rPr>
          <w:rFonts w:ascii="Aptos" w:hAnsi="Aptos" w:cs="Times New Roman"/>
          <w:sz w:val="24"/>
          <w:szCs w:val="24"/>
        </w:rPr>
        <w:t xml:space="preserve"> - 176820</w:t>
      </w:r>
    </w:p>
    <w:p w14:paraId="1ADF1503" w14:textId="666C778E" w:rsidR="00DE7E92" w:rsidRPr="00813BE3" w:rsidRDefault="00AC49FE" w:rsidP="00EF00B1">
      <w:pPr>
        <w:spacing w:after="0" w:line="480" w:lineRule="auto"/>
        <w:jc w:val="center"/>
        <w:rPr>
          <w:rFonts w:ascii="Aptos" w:hAnsi="Aptos" w:cs="Times New Roman"/>
          <w:sz w:val="24"/>
          <w:szCs w:val="24"/>
        </w:rPr>
      </w:pPr>
      <w:r w:rsidRPr="00813BE3">
        <w:rPr>
          <w:rFonts w:ascii="Aptos" w:hAnsi="Aptos" w:cs="Times New Roman"/>
          <w:sz w:val="24"/>
          <w:szCs w:val="24"/>
        </w:rPr>
        <w:t xml:space="preserve">Heriberto Espino Montelongo </w:t>
      </w:r>
      <w:r w:rsidR="00F01474" w:rsidRPr="00813BE3">
        <w:rPr>
          <w:rFonts w:ascii="Aptos" w:hAnsi="Aptos" w:cs="Times New Roman"/>
          <w:sz w:val="24"/>
          <w:szCs w:val="24"/>
        </w:rPr>
        <w:t xml:space="preserve">- </w:t>
      </w:r>
      <w:r w:rsidR="003905CE" w:rsidRPr="00813BE3">
        <w:rPr>
          <w:rFonts w:ascii="Aptos" w:hAnsi="Aptos" w:cs="Times New Roman"/>
          <w:sz w:val="24"/>
          <w:szCs w:val="24"/>
        </w:rPr>
        <w:t>175199</w:t>
      </w:r>
    </w:p>
    <w:p w14:paraId="0779C13D" w14:textId="494F6165" w:rsidR="39403B36" w:rsidRPr="00813BE3" w:rsidRDefault="00AC49FE" w:rsidP="00EF00B1">
      <w:pPr>
        <w:spacing w:after="0" w:line="480" w:lineRule="auto"/>
        <w:jc w:val="center"/>
        <w:rPr>
          <w:rFonts w:ascii="Aptos" w:hAnsi="Aptos" w:cs="Times New Roman"/>
          <w:sz w:val="24"/>
          <w:szCs w:val="24"/>
        </w:rPr>
      </w:pPr>
      <w:r w:rsidRPr="00813BE3">
        <w:rPr>
          <w:rFonts w:ascii="Aptos" w:hAnsi="Aptos" w:cs="Times New Roman"/>
          <w:sz w:val="24"/>
          <w:szCs w:val="24"/>
        </w:rPr>
        <w:t xml:space="preserve">Celeste </w:t>
      </w:r>
      <w:r w:rsidR="531A738B" w:rsidRPr="00813BE3">
        <w:rPr>
          <w:rFonts w:ascii="Aptos" w:hAnsi="Aptos" w:cs="Times New Roman"/>
          <w:sz w:val="24"/>
          <w:szCs w:val="24"/>
        </w:rPr>
        <w:t>Núñez</w:t>
      </w:r>
      <w:r w:rsidRPr="00813BE3">
        <w:rPr>
          <w:rFonts w:ascii="Aptos" w:hAnsi="Aptos" w:cs="Times New Roman"/>
          <w:sz w:val="24"/>
          <w:szCs w:val="24"/>
        </w:rPr>
        <w:t xml:space="preserve"> L</w:t>
      </w:r>
      <w:r w:rsidR="3B2F155F" w:rsidRPr="00813BE3">
        <w:rPr>
          <w:rFonts w:ascii="Aptos" w:hAnsi="Aptos" w:cs="Times New Roman"/>
          <w:sz w:val="24"/>
          <w:szCs w:val="24"/>
        </w:rPr>
        <w:t>ó</w:t>
      </w:r>
      <w:r w:rsidRPr="00813BE3">
        <w:rPr>
          <w:rFonts w:ascii="Aptos" w:hAnsi="Aptos" w:cs="Times New Roman"/>
          <w:sz w:val="24"/>
          <w:szCs w:val="24"/>
        </w:rPr>
        <w:t>pez</w:t>
      </w:r>
      <w:r w:rsidR="00E26227" w:rsidRPr="00813BE3">
        <w:rPr>
          <w:rFonts w:ascii="Aptos" w:hAnsi="Aptos" w:cs="Times New Roman"/>
          <w:sz w:val="24"/>
          <w:szCs w:val="24"/>
        </w:rPr>
        <w:t xml:space="preserve"> - 17</w:t>
      </w:r>
      <w:r w:rsidR="001973C4" w:rsidRPr="00813BE3">
        <w:rPr>
          <w:rFonts w:ascii="Aptos" w:hAnsi="Aptos" w:cs="Times New Roman"/>
          <w:sz w:val="24"/>
          <w:szCs w:val="24"/>
        </w:rPr>
        <w:t>6837</w:t>
      </w:r>
    </w:p>
    <w:p w14:paraId="3CFA8804" w14:textId="6BBAD4A3" w:rsidR="44A8A026" w:rsidRPr="00813BE3" w:rsidRDefault="44A8A026" w:rsidP="44A8A026">
      <w:pPr>
        <w:spacing w:after="0" w:line="480" w:lineRule="auto"/>
        <w:jc w:val="center"/>
        <w:rPr>
          <w:rFonts w:ascii="Aptos" w:hAnsi="Aptos" w:cs="Times New Roman"/>
          <w:sz w:val="24"/>
          <w:szCs w:val="24"/>
        </w:rPr>
      </w:pPr>
    </w:p>
    <w:p w14:paraId="324D1B94" w14:textId="5DF21476" w:rsidR="44A8A026" w:rsidRPr="00813BE3" w:rsidRDefault="44A8A026" w:rsidP="44A8A026">
      <w:pPr>
        <w:spacing w:after="0" w:line="480" w:lineRule="auto"/>
        <w:jc w:val="center"/>
        <w:rPr>
          <w:rFonts w:ascii="Aptos" w:hAnsi="Aptos" w:cs="Times New Roman"/>
          <w:sz w:val="24"/>
          <w:szCs w:val="24"/>
        </w:rPr>
      </w:pPr>
    </w:p>
    <w:p w14:paraId="1F720A97" w14:textId="7E3BABD4" w:rsidR="6B260F89" w:rsidRPr="00813BE3" w:rsidRDefault="6B260F89" w:rsidP="44A8A026">
      <w:pPr>
        <w:spacing w:after="0" w:line="480" w:lineRule="auto"/>
        <w:jc w:val="center"/>
        <w:rPr>
          <w:sz w:val="24"/>
          <w:szCs w:val="24"/>
        </w:rPr>
      </w:pPr>
      <w:r w:rsidRPr="00813BE3">
        <w:rPr>
          <w:sz w:val="24"/>
          <w:szCs w:val="24"/>
        </w:rPr>
        <w:drawing>
          <wp:inline distT="0" distB="0" distL="0" distR="0" wp14:anchorId="2DDF9DE4" wp14:editId="4C7516F5">
            <wp:extent cx="1498926" cy="1487261"/>
            <wp:effectExtent l="0" t="0" r="6350" b="0"/>
            <wp:docPr id="652904138" name="Picture 65290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04138"/>
                    <pic:cNvPicPr/>
                  </pic:nvPicPr>
                  <pic:blipFill>
                    <a:blip r:embed="rId10">
                      <a:extLst>
                        <a:ext uri="{28A0092B-C50C-407E-A947-70E740481C1C}">
                          <a14:useLocalDpi xmlns:a14="http://schemas.microsoft.com/office/drawing/2010/main" val="0"/>
                        </a:ext>
                      </a:extLst>
                    </a:blip>
                    <a:stretch>
                      <a:fillRect/>
                    </a:stretch>
                  </pic:blipFill>
                  <pic:spPr>
                    <a:xfrm>
                      <a:off x="0" y="0"/>
                      <a:ext cx="1498926" cy="1487261"/>
                    </a:xfrm>
                    <a:prstGeom prst="rect">
                      <a:avLst/>
                    </a:prstGeom>
                  </pic:spPr>
                </pic:pic>
              </a:graphicData>
            </a:graphic>
          </wp:inline>
        </w:drawing>
      </w:r>
    </w:p>
    <w:p w14:paraId="302E4F2E" w14:textId="054C5AF2" w:rsidR="44A8A026" w:rsidRPr="00813BE3" w:rsidRDefault="44A8A026" w:rsidP="44A8A026">
      <w:pPr>
        <w:spacing w:after="0" w:line="480" w:lineRule="auto"/>
        <w:jc w:val="center"/>
        <w:rPr>
          <w:rFonts w:ascii="Aptos" w:hAnsi="Aptos" w:cs="Times New Roman"/>
          <w:sz w:val="24"/>
          <w:szCs w:val="24"/>
        </w:rPr>
      </w:pPr>
    </w:p>
    <w:p w14:paraId="3D2C80E6" w14:textId="6B30D450" w:rsidR="39403B36" w:rsidRPr="00813BE3" w:rsidRDefault="001B7255" w:rsidP="00EF00B1">
      <w:pPr>
        <w:spacing w:after="0" w:line="480" w:lineRule="auto"/>
        <w:jc w:val="center"/>
        <w:rPr>
          <w:rFonts w:ascii="Aptos" w:hAnsi="Aptos" w:cs="Times New Roman"/>
          <w:sz w:val="24"/>
          <w:szCs w:val="24"/>
        </w:rPr>
      </w:pPr>
      <w:r w:rsidRPr="71F6583D">
        <w:rPr>
          <w:rFonts w:ascii="Aptos" w:hAnsi="Aptos" w:cs="Times New Roman"/>
          <w:sz w:val="24"/>
          <w:szCs w:val="24"/>
        </w:rPr>
        <w:t>Universidad de las Américas Puebla</w:t>
      </w:r>
    </w:p>
    <w:p w14:paraId="5D48B4C9" w14:textId="15A02E18" w:rsidR="00891839" w:rsidRPr="00813BE3" w:rsidRDefault="00891839" w:rsidP="00813BE3">
      <w:pPr>
        <w:spacing w:after="0" w:line="480" w:lineRule="auto"/>
        <w:rPr>
          <w:rFonts w:ascii="Aptos" w:hAnsi="Aptos" w:cs="Times New Roman"/>
          <w:sz w:val="24"/>
          <w:szCs w:val="24"/>
        </w:rPr>
      </w:pPr>
    </w:p>
    <w:p w14:paraId="56ED5EFA" w14:textId="2134EC2D" w:rsidR="44A8A026" w:rsidRPr="00813BE3" w:rsidRDefault="00D048E4" w:rsidP="44A8A026">
      <w:pPr>
        <w:spacing w:after="0" w:line="480" w:lineRule="auto"/>
        <w:jc w:val="center"/>
        <w:rPr>
          <w:rFonts w:ascii="Aptos" w:hAnsi="Aptos" w:cs="Times New Roman"/>
          <w:sz w:val="24"/>
          <w:szCs w:val="24"/>
        </w:rPr>
      </w:pPr>
      <w:r w:rsidRPr="00813BE3">
        <w:rPr>
          <w:rFonts w:ascii="Aptos" w:hAnsi="Aptos" w:cs="Times New Roman"/>
          <w:sz w:val="24"/>
          <w:szCs w:val="24"/>
        </w:rPr>
        <w:t>P</w:t>
      </w:r>
      <w:r w:rsidR="001B7255" w:rsidRPr="00813BE3">
        <w:rPr>
          <w:rFonts w:ascii="Aptos" w:hAnsi="Aptos" w:cs="Times New Roman"/>
          <w:sz w:val="24"/>
          <w:szCs w:val="24"/>
        </w:rPr>
        <w:t xml:space="preserve">25 </w:t>
      </w:r>
      <w:r w:rsidR="00EF464B" w:rsidRPr="00813BE3">
        <w:rPr>
          <w:rFonts w:ascii="Aptos" w:hAnsi="Aptos" w:cs="Times New Roman"/>
          <w:sz w:val="24"/>
          <w:szCs w:val="24"/>
        </w:rPr>
        <w:t>LAT3072</w:t>
      </w:r>
      <w:r w:rsidR="001B7255" w:rsidRPr="00813BE3">
        <w:rPr>
          <w:rFonts w:ascii="Aptos" w:hAnsi="Aptos" w:cs="Times New Roman"/>
          <w:sz w:val="24"/>
          <w:szCs w:val="24"/>
        </w:rPr>
        <w:t xml:space="preserve"> 1</w:t>
      </w:r>
      <w:r w:rsidRPr="00813BE3">
        <w:rPr>
          <w:rFonts w:ascii="Aptos" w:hAnsi="Aptos" w:cs="Times New Roman"/>
          <w:sz w:val="24"/>
          <w:szCs w:val="24"/>
        </w:rPr>
        <w:t xml:space="preserve">: </w:t>
      </w:r>
      <w:r w:rsidR="00EF464B" w:rsidRPr="00813BE3">
        <w:rPr>
          <w:rFonts w:ascii="Aptos" w:hAnsi="Aptos" w:cs="Times New Roman"/>
          <w:sz w:val="24"/>
          <w:szCs w:val="24"/>
        </w:rPr>
        <w:t>Demografía</w:t>
      </w:r>
    </w:p>
    <w:p w14:paraId="1B3D79C8" w14:textId="7F0D1C6D" w:rsidR="00891839" w:rsidRPr="00813BE3" w:rsidRDefault="00891839" w:rsidP="44A8A026">
      <w:pPr>
        <w:spacing w:after="0" w:line="480" w:lineRule="auto"/>
        <w:jc w:val="center"/>
        <w:rPr>
          <w:rFonts w:ascii="Aptos" w:hAnsi="Aptos" w:cs="Times New Roman"/>
          <w:sz w:val="24"/>
          <w:szCs w:val="24"/>
        </w:rPr>
      </w:pPr>
    </w:p>
    <w:p w14:paraId="05EC8111" w14:textId="279CB15B" w:rsidR="44A8A026" w:rsidRPr="00813BE3" w:rsidRDefault="00585E6C" w:rsidP="44A8A026">
      <w:pPr>
        <w:spacing w:after="0" w:line="480" w:lineRule="auto"/>
        <w:jc w:val="center"/>
        <w:rPr>
          <w:rFonts w:ascii="Aptos" w:hAnsi="Aptos" w:cs="Times New Roman"/>
          <w:sz w:val="24"/>
          <w:szCs w:val="24"/>
        </w:rPr>
      </w:pPr>
      <w:r w:rsidRPr="00813BE3">
        <w:rPr>
          <w:rFonts w:ascii="Aptos" w:hAnsi="Aptos" w:cs="Times New Roman"/>
          <w:sz w:val="24"/>
          <w:szCs w:val="24"/>
        </w:rPr>
        <w:t xml:space="preserve">Dr. </w:t>
      </w:r>
      <w:r w:rsidR="00EF464B" w:rsidRPr="00813BE3">
        <w:rPr>
          <w:rFonts w:ascii="Aptos" w:hAnsi="Aptos" w:cs="Times New Roman"/>
          <w:sz w:val="24"/>
          <w:szCs w:val="24"/>
        </w:rPr>
        <w:t xml:space="preserve">Miguel </w:t>
      </w:r>
      <w:r w:rsidR="6BA6C693" w:rsidRPr="00813BE3">
        <w:rPr>
          <w:rFonts w:ascii="Aptos" w:hAnsi="Aptos" w:cs="Times New Roman"/>
          <w:sz w:val="24"/>
          <w:szCs w:val="24"/>
        </w:rPr>
        <w:t>Ángel</w:t>
      </w:r>
      <w:r w:rsidR="00EF464B" w:rsidRPr="00813BE3">
        <w:rPr>
          <w:rFonts w:ascii="Aptos" w:hAnsi="Aptos" w:cs="Times New Roman"/>
          <w:sz w:val="24"/>
          <w:szCs w:val="24"/>
        </w:rPr>
        <w:t xml:space="preserve"> Reyes Cortés</w:t>
      </w:r>
    </w:p>
    <w:p w14:paraId="5C8E7DE4" w14:textId="3B956158" w:rsidR="00891839" w:rsidRPr="00813BE3" w:rsidRDefault="00891839" w:rsidP="44A8A026">
      <w:pPr>
        <w:spacing w:after="0" w:line="480" w:lineRule="auto"/>
        <w:jc w:val="center"/>
        <w:rPr>
          <w:rFonts w:ascii="Aptos" w:hAnsi="Aptos" w:cs="Times New Roman"/>
          <w:sz w:val="24"/>
          <w:szCs w:val="24"/>
        </w:rPr>
      </w:pPr>
    </w:p>
    <w:p w14:paraId="0B86C818" w14:textId="1706C162" w:rsidR="00EF00B1" w:rsidRPr="00813BE3" w:rsidRDefault="001B7255" w:rsidP="00891839">
      <w:pPr>
        <w:spacing w:after="0" w:line="480" w:lineRule="auto"/>
        <w:jc w:val="center"/>
        <w:rPr>
          <w:rFonts w:ascii="Aptos" w:hAnsi="Aptos" w:cs="Times New Roman"/>
          <w:sz w:val="24"/>
          <w:szCs w:val="24"/>
        </w:rPr>
      </w:pPr>
      <w:r w:rsidRPr="71F6583D">
        <w:rPr>
          <w:rFonts w:ascii="Aptos" w:hAnsi="Aptos" w:cs="Times New Roman"/>
          <w:sz w:val="24"/>
          <w:szCs w:val="24"/>
        </w:rPr>
        <w:t>2</w:t>
      </w:r>
      <w:r w:rsidR="00EF464B" w:rsidRPr="71F6583D">
        <w:rPr>
          <w:rFonts w:ascii="Aptos" w:hAnsi="Aptos" w:cs="Times New Roman"/>
          <w:sz w:val="24"/>
          <w:szCs w:val="24"/>
        </w:rPr>
        <w:t>1</w:t>
      </w:r>
      <w:r w:rsidRPr="71F6583D">
        <w:rPr>
          <w:rFonts w:ascii="Aptos" w:hAnsi="Aptos" w:cs="Times New Roman"/>
          <w:sz w:val="24"/>
          <w:szCs w:val="24"/>
        </w:rPr>
        <w:t xml:space="preserve"> de </w:t>
      </w:r>
      <w:r w:rsidR="61E24A78" w:rsidRPr="71F6583D">
        <w:rPr>
          <w:rFonts w:ascii="Aptos" w:hAnsi="Aptos" w:cs="Times New Roman"/>
          <w:sz w:val="24"/>
          <w:szCs w:val="24"/>
        </w:rPr>
        <w:t>febrero</w:t>
      </w:r>
      <w:r w:rsidRPr="71F6583D">
        <w:rPr>
          <w:rFonts w:ascii="Aptos" w:hAnsi="Aptos" w:cs="Times New Roman"/>
          <w:sz w:val="24"/>
          <w:szCs w:val="24"/>
        </w:rPr>
        <w:t xml:space="preserve"> de 2025</w:t>
      </w:r>
    </w:p>
    <w:p w14:paraId="5AF83044" w14:textId="3FD5603B" w:rsidR="00813BE3" w:rsidRPr="00891839" w:rsidRDefault="00813BE3" w:rsidP="00813BE3">
      <w:pPr>
        <w:spacing w:after="0" w:line="480" w:lineRule="auto"/>
        <w:rPr>
          <w:rFonts w:ascii="Aptos" w:hAnsi="Aptos" w:cs="Times New Roman"/>
        </w:rPr>
      </w:pPr>
    </w:p>
    <w:p w14:paraId="460AC4E0" w14:textId="6F5388C2" w:rsidR="003E768F" w:rsidRPr="00832815" w:rsidRDefault="00EF00B1" w:rsidP="00EF00B1">
      <w:pPr>
        <w:pStyle w:val="Heading1"/>
        <w:rPr>
          <w:sz w:val="36"/>
          <w:szCs w:val="36"/>
        </w:rPr>
      </w:pPr>
      <w:r>
        <w:t>Introducción</w:t>
      </w:r>
    </w:p>
    <w:p w14:paraId="059240AD" w14:textId="656DB3A4" w:rsidR="000B7D41" w:rsidRPr="00832815" w:rsidRDefault="007B53F6" w:rsidP="00DC3A0A">
      <w:pPr>
        <w:spacing w:after="0" w:line="360" w:lineRule="auto"/>
        <w:ind w:firstLine="720"/>
        <w:jc w:val="both"/>
        <w:rPr>
          <w:rFonts w:ascii="Aptos" w:hAnsi="Aptos"/>
        </w:rPr>
      </w:pPr>
      <w:r w:rsidRPr="128D5D5B">
        <w:rPr>
          <w:rFonts w:ascii="Aptos" w:hAnsi="Aptos"/>
        </w:rPr>
        <w:t xml:space="preserve">En este reporte compararemos la estructura por edad y sexo en tres países </w:t>
      </w:r>
      <w:r w:rsidR="00D53C64" w:rsidRPr="128D5D5B">
        <w:rPr>
          <w:rFonts w:ascii="Aptos" w:hAnsi="Aptos"/>
        </w:rPr>
        <w:t>en dos puntos en el tiempo (1980 y 2020)</w:t>
      </w:r>
      <w:r w:rsidR="009719EE" w:rsidRPr="128D5D5B">
        <w:rPr>
          <w:rFonts w:ascii="Aptos" w:hAnsi="Aptos"/>
        </w:rPr>
        <w:t xml:space="preserve"> </w:t>
      </w:r>
      <w:r w:rsidRPr="128D5D5B">
        <w:rPr>
          <w:rFonts w:ascii="Aptos" w:hAnsi="Aptos"/>
        </w:rPr>
        <w:t xml:space="preserve">con distintos niveles de desarrollo: uno altamente desarrollado, uno en desarrollo temprano y México. La selección de los países se realizó con base en su Índice de Desarrollo Humano (IDH), tomando a Noruega como representante de los países altamente desarrollados y a Mali como ejemplo de un país en desarrollo temprano. </w:t>
      </w:r>
    </w:p>
    <w:p w14:paraId="6A82FD74" w14:textId="5663EE65" w:rsidR="00C433DE" w:rsidRDefault="004E67E8" w:rsidP="004E67E8">
      <w:pPr>
        <w:spacing w:after="0" w:line="360" w:lineRule="auto"/>
        <w:ind w:firstLine="720"/>
        <w:jc w:val="both"/>
        <w:rPr>
          <w:rFonts w:ascii="Aptos" w:hAnsi="Aptos"/>
        </w:rPr>
      </w:pPr>
      <w:r>
        <w:rPr>
          <w:noProof/>
        </w:rPr>
        <mc:AlternateContent>
          <mc:Choice Requires="wps">
            <w:drawing>
              <wp:anchor distT="0" distB="0" distL="114300" distR="114300" simplePos="0" relativeHeight="251658250" behindDoc="0" locked="0" layoutInCell="1" allowOverlap="1" wp14:anchorId="5D564C2B" wp14:editId="59C37B29">
                <wp:simplePos x="0" y="0"/>
                <wp:positionH relativeFrom="margin">
                  <wp:posOffset>-117475</wp:posOffset>
                </wp:positionH>
                <wp:positionV relativeFrom="paragraph">
                  <wp:posOffset>922674</wp:posOffset>
                </wp:positionV>
                <wp:extent cx="2172335" cy="336550"/>
                <wp:effectExtent l="0" t="0" r="0" b="6350"/>
                <wp:wrapSquare wrapText="bothSides"/>
                <wp:docPr id="798269330" name="Cuadro de texto 2"/>
                <wp:cNvGraphicFramePr/>
                <a:graphic xmlns:a="http://schemas.openxmlformats.org/drawingml/2006/main">
                  <a:graphicData uri="http://schemas.microsoft.com/office/word/2010/wordprocessingShape">
                    <wps:wsp>
                      <wps:cNvSpPr txBox="1"/>
                      <wps:spPr>
                        <a:xfrm>
                          <a:off x="0" y="0"/>
                          <a:ext cx="2172335" cy="33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183974" w14:textId="5A2BA621" w:rsidR="00297E15" w:rsidRDefault="00297E15" w:rsidP="000353D1">
                            <w:pPr>
                              <w:jc w:val="center"/>
                            </w:pPr>
                            <w:r w:rsidRPr="00297E15">
                              <w:rPr>
                                <w:rFonts w:ascii="Aptos" w:hAnsi="Aptos"/>
                                <w:i/>
                                <w:sz w:val="16"/>
                                <w:szCs w:val="16"/>
                              </w:rPr>
                              <w:t>Figura 1. Comparación de IDH entre países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564C2B" id="_x0000_t202" coordsize="21600,21600" o:spt="202" path="m,l,21600r21600,l21600,xe">
                <v:stroke joinstyle="miter"/>
                <v:path gradientshapeok="t" o:connecttype="rect"/>
              </v:shapetype>
              <v:shape id="Cuadro de texto 2" o:spid="_x0000_s1026" type="#_x0000_t202" style="position:absolute;left:0;text-align:left;margin-left:-9.25pt;margin-top:72.65pt;width:171.05pt;height:26.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" filled="f" stroked="f">
                <v:textbox>
                  <w:txbxContent>
                    <w:p w14:paraId="50183974" w14:textId="5A2BA621" w:rsidR="00297E15" w:rsidRDefault="00297E15" w:rsidP="000353D1">
                      <w:pPr>
                        <w:jc w:val="center"/>
                      </w:pPr>
                      <w:r w:rsidRPr="00297E15">
                        <w:rPr>
                          <w:rFonts w:ascii="Aptos" w:hAnsi="Aptos"/>
                          <w:i/>
                          <w:sz w:val="16"/>
                          <w:szCs w:val="16"/>
                        </w:rPr>
                        <w:t>Figura 1. Comparación de IDH entre países</w:t>
                      </w:r>
                    </w:p>
                  </w:txbxContent>
                </v:textbox>
                <w10:wrap type="square" anchorx="margin"/>
              </v:shape>
            </w:pict>
          </mc:Fallback>
        </mc:AlternateContent>
      </w:r>
      <w:r w:rsidR="00DC3A0A">
        <w:rPr>
          <w:noProof/>
        </w:rPr>
        <w:drawing>
          <wp:anchor distT="0" distB="0" distL="114300" distR="114300" simplePos="0" relativeHeight="251658252" behindDoc="0" locked="0" layoutInCell="1" allowOverlap="1" wp14:anchorId="4D461E34" wp14:editId="1277DC55">
            <wp:simplePos x="0" y="0"/>
            <wp:positionH relativeFrom="margin">
              <wp:posOffset>-26483</wp:posOffset>
            </wp:positionH>
            <wp:positionV relativeFrom="paragraph">
              <wp:posOffset>2393</wp:posOffset>
            </wp:positionV>
            <wp:extent cx="2041102" cy="978657"/>
            <wp:effectExtent l="0" t="0" r="0" b="0"/>
            <wp:wrapSquare wrapText="bothSides"/>
            <wp:docPr id="933146543" name="Picture 1"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1102" cy="978657"/>
                    </a:xfrm>
                    <a:prstGeom prst="rect">
                      <a:avLst/>
                    </a:prstGeom>
                  </pic:spPr>
                </pic:pic>
              </a:graphicData>
            </a:graphic>
          </wp:anchor>
        </w:drawing>
      </w:r>
      <w:r w:rsidR="00CF442F" w:rsidRPr="128D5D5B">
        <w:rPr>
          <w:rFonts w:ascii="Aptos" w:hAnsi="Aptos"/>
        </w:rPr>
        <w:t xml:space="preserve">Según la </w:t>
      </w:r>
      <w:proofErr w:type="spellStart"/>
      <w:r w:rsidR="00CF442F" w:rsidRPr="128D5D5B">
        <w:rPr>
          <w:rFonts w:ascii="Aptos" w:hAnsi="Aptos"/>
        </w:rPr>
        <w:t>United</w:t>
      </w:r>
      <w:proofErr w:type="spellEnd"/>
      <w:r w:rsidR="00CF442F" w:rsidRPr="128D5D5B">
        <w:rPr>
          <w:rFonts w:ascii="Aptos" w:hAnsi="Aptos"/>
        </w:rPr>
        <w:t xml:space="preserve"> </w:t>
      </w:r>
      <w:proofErr w:type="spellStart"/>
      <w:r w:rsidR="00CF442F" w:rsidRPr="128D5D5B">
        <w:rPr>
          <w:rFonts w:ascii="Aptos" w:hAnsi="Aptos"/>
        </w:rPr>
        <w:t>Nations</w:t>
      </w:r>
      <w:proofErr w:type="spellEnd"/>
      <w:r w:rsidR="00CF442F" w:rsidRPr="128D5D5B">
        <w:rPr>
          <w:rFonts w:ascii="Aptos" w:hAnsi="Aptos"/>
        </w:rPr>
        <w:t xml:space="preserve"> </w:t>
      </w:r>
      <w:proofErr w:type="spellStart"/>
      <w:r w:rsidR="00CF442F" w:rsidRPr="128D5D5B">
        <w:rPr>
          <w:rFonts w:ascii="Aptos" w:hAnsi="Aptos"/>
        </w:rPr>
        <w:t>Development</w:t>
      </w:r>
      <w:proofErr w:type="spellEnd"/>
      <w:r w:rsidR="00CF442F" w:rsidRPr="128D5D5B">
        <w:rPr>
          <w:rFonts w:ascii="Aptos" w:hAnsi="Aptos"/>
        </w:rPr>
        <w:t xml:space="preserve"> </w:t>
      </w:r>
      <w:proofErr w:type="spellStart"/>
      <w:r w:rsidR="00CF442F" w:rsidRPr="128D5D5B">
        <w:rPr>
          <w:rFonts w:ascii="Aptos" w:hAnsi="Aptos"/>
        </w:rPr>
        <w:t>Programme</w:t>
      </w:r>
      <w:proofErr w:type="spellEnd"/>
      <w:r w:rsidR="00CF442F" w:rsidRPr="128D5D5B">
        <w:rPr>
          <w:rFonts w:ascii="Aptos" w:hAnsi="Aptos"/>
        </w:rPr>
        <w:t xml:space="preserve"> (UNDP), e</w:t>
      </w:r>
      <w:r w:rsidR="007B53F6" w:rsidRPr="128D5D5B">
        <w:rPr>
          <w:rFonts w:ascii="Aptos" w:hAnsi="Aptos"/>
        </w:rPr>
        <w:t>n 1980, el IDH de México era de 0.756, el de Noruega de 0.900 y el de Mali de 0.245. Para el año 2020, los valores de IDH cambiaron a 0.757 en México, 0.963 en Noruega y 0.407 en Mali.</w:t>
      </w:r>
      <w:r w:rsidR="00EE280E" w:rsidRPr="128D5D5B">
        <w:rPr>
          <w:rFonts w:ascii="Aptos" w:hAnsi="Aptos"/>
        </w:rPr>
        <w:t xml:space="preserve"> </w:t>
      </w:r>
    </w:p>
    <w:p w14:paraId="445E16FA" w14:textId="77777777" w:rsidR="008220BE" w:rsidRPr="008220BE" w:rsidRDefault="008220BE" w:rsidP="008220BE">
      <w:pPr>
        <w:spacing w:after="0" w:line="360" w:lineRule="auto"/>
        <w:ind w:firstLine="720"/>
        <w:jc w:val="both"/>
        <w:rPr>
          <w:rFonts w:ascii="Aptos" w:hAnsi="Aptos"/>
        </w:rPr>
      </w:pPr>
      <w:r w:rsidRPr="128D5D5B">
        <w:rPr>
          <w:rFonts w:ascii="Aptos" w:hAnsi="Aptos"/>
        </w:rPr>
        <w:t xml:space="preserve">Noruega, es un país que se encuentra en el norte de Europa, siendo el sexto país más grande del continente con una superficie de 384.482 km². Este tiene 5’550,203 habitantes (hasta 1/12/2024), el idioma oficial es el noruego y en cuanto a religión, no tienen una oficial pero aproximadamente 76% pertenece a la iglesia protestante de Noruega, pero solo el 10% es practicante.  Es un país con monarquía constitucional y su moneda es la corona noruega (Oficina de información diplomática, 2024). </w:t>
      </w:r>
    </w:p>
    <w:p w14:paraId="68A454E0" w14:textId="77777777" w:rsidR="008220BE" w:rsidRPr="008220BE" w:rsidRDefault="008220BE" w:rsidP="008220BE">
      <w:pPr>
        <w:spacing w:after="0" w:line="360" w:lineRule="auto"/>
        <w:ind w:firstLine="720"/>
        <w:jc w:val="both"/>
        <w:rPr>
          <w:rFonts w:ascii="Aptos" w:hAnsi="Aptos"/>
        </w:rPr>
      </w:pPr>
      <w:r w:rsidRPr="128D5D5B">
        <w:rPr>
          <w:rFonts w:ascii="Aptos" w:hAnsi="Aptos"/>
        </w:rPr>
        <w:t xml:space="preserve">Mali es un país ubicado en el este de África, al igual que Noruega es uno de los más grandes del continente con una superficie de 1,240,192 km². Se independizó de Francia hace menos de un siglo en 1960. Su capital es Bamako y tiene 23.8 millones de habitantes según </w:t>
      </w:r>
      <w:proofErr w:type="spellStart"/>
      <w:r w:rsidRPr="128D5D5B">
        <w:rPr>
          <w:rFonts w:ascii="Aptos" w:hAnsi="Aptos"/>
        </w:rPr>
        <w:t>World</w:t>
      </w:r>
      <w:proofErr w:type="spellEnd"/>
      <w:r w:rsidRPr="128D5D5B">
        <w:rPr>
          <w:rFonts w:ascii="Aptos" w:hAnsi="Aptos"/>
        </w:rPr>
        <w:t xml:space="preserve"> Bank (2023). El idioma oficial es el francés, aunque también se hablan algunos otros dialectos africanos (BBC </w:t>
      </w:r>
      <w:proofErr w:type="spellStart"/>
      <w:r w:rsidRPr="128D5D5B">
        <w:rPr>
          <w:rFonts w:ascii="Aptos" w:hAnsi="Aptos"/>
        </w:rPr>
        <w:t>news</w:t>
      </w:r>
      <w:proofErr w:type="spellEnd"/>
      <w:r w:rsidRPr="128D5D5B">
        <w:rPr>
          <w:rFonts w:ascii="Aptos" w:hAnsi="Aptos"/>
        </w:rPr>
        <w:t xml:space="preserve">, 2023). La religión es constituida en un 95% aproximadamente de musulmanes (US </w:t>
      </w:r>
      <w:proofErr w:type="spellStart"/>
      <w:r w:rsidRPr="128D5D5B">
        <w:rPr>
          <w:rFonts w:ascii="Aptos" w:hAnsi="Aptos"/>
        </w:rPr>
        <w:t>Department</w:t>
      </w:r>
      <w:proofErr w:type="spellEnd"/>
      <w:r w:rsidRPr="128D5D5B">
        <w:rPr>
          <w:rFonts w:ascii="Aptos" w:hAnsi="Aptos"/>
        </w:rPr>
        <w:t xml:space="preserve"> of </w:t>
      </w:r>
      <w:proofErr w:type="spellStart"/>
      <w:r w:rsidRPr="128D5D5B">
        <w:rPr>
          <w:rFonts w:ascii="Aptos" w:hAnsi="Aptos"/>
        </w:rPr>
        <w:t>State</w:t>
      </w:r>
      <w:proofErr w:type="spellEnd"/>
      <w:r w:rsidRPr="128D5D5B">
        <w:rPr>
          <w:rFonts w:ascii="Aptos" w:hAnsi="Aptos"/>
        </w:rPr>
        <w:t xml:space="preserve">, 2023). </w:t>
      </w:r>
    </w:p>
    <w:p w14:paraId="509C44B3" w14:textId="03591056" w:rsidR="0015401A" w:rsidRPr="00832815" w:rsidRDefault="008220BE" w:rsidP="00854B7A">
      <w:pPr>
        <w:spacing w:after="0" w:line="360" w:lineRule="auto"/>
        <w:ind w:firstLine="720"/>
        <w:jc w:val="both"/>
        <w:rPr>
          <w:rFonts w:ascii="Aptos" w:hAnsi="Aptos"/>
        </w:rPr>
      </w:pPr>
      <w:r w:rsidRPr="128D5D5B">
        <w:rPr>
          <w:rFonts w:ascii="Aptos" w:hAnsi="Aptos"/>
        </w:rPr>
        <w:t>Por último, México es un país latinoamericano con una extensión de 1’960,189 km², en el que habitan 126’014,024 personas. El idioma oficial es el español, pero a su vez dentro del territorio mexicano se hablan 68 lenguas indígenas diferentes. El 78.6% de la población se identifica como católica, el 7.9% como cristiana y el 6.7% como atea. México es un país democrático y su moneda es el peso mexicano (INEGI, 2020).</w:t>
      </w:r>
    </w:p>
    <w:p w14:paraId="0E84EA75" w14:textId="34E84F56" w:rsidR="00FC4861" w:rsidRPr="004E67E8" w:rsidRDefault="55376E4A" w:rsidP="004E67E8">
      <w:pPr>
        <w:spacing w:after="0" w:line="360" w:lineRule="auto"/>
        <w:ind w:firstLine="720"/>
        <w:jc w:val="both"/>
        <w:rPr>
          <w:rFonts w:ascii="Aptos" w:hAnsi="Aptos"/>
        </w:rPr>
      </w:pPr>
      <w:r w:rsidRPr="128D5D5B">
        <w:rPr>
          <w:rFonts w:ascii="Aptos" w:eastAsia="Aptos" w:hAnsi="Aptos" w:cs="Aptos"/>
        </w:rPr>
        <w:t>Al comparar estos tres países</w:t>
      </w:r>
      <w:r w:rsidR="00DB153A" w:rsidRPr="128D5D5B">
        <w:rPr>
          <w:rFonts w:ascii="Aptos" w:eastAsia="Aptos" w:hAnsi="Aptos" w:cs="Aptos"/>
        </w:rPr>
        <w:t xml:space="preserve"> notamos </w:t>
      </w:r>
      <w:r w:rsidRPr="128D5D5B">
        <w:rPr>
          <w:rFonts w:ascii="Aptos" w:eastAsia="Aptos" w:hAnsi="Aptos" w:cs="Aptos"/>
        </w:rPr>
        <w:t>diferencias en desarrollo, economía y calidad de vida. Noruega es una nación altamente desarrollada, con una economía basada en el petróleo y alta calidad de vida. En contraste, Malí enfrenta grandes desafíos económicos y políticos, con una economía centrada en la agricultura y la minería, con una baja calidad de vida. México, por su parte, es un país en desarrollo con una economía diversificada, pero afectado por la desigualdad y problemas de seguridad</w:t>
      </w:r>
      <w:r w:rsidR="1840EE49" w:rsidRPr="128D5D5B">
        <w:rPr>
          <w:rFonts w:ascii="Aptos" w:eastAsia="Aptos" w:hAnsi="Aptos" w:cs="Aptos"/>
        </w:rPr>
        <w:t xml:space="preserve">, lo que hace que la calidad de vida dentro del país </w:t>
      </w:r>
      <w:r w:rsidR="699C76C6" w:rsidRPr="128D5D5B">
        <w:rPr>
          <w:rFonts w:ascii="Aptos" w:eastAsia="Aptos" w:hAnsi="Aptos" w:cs="Aptos"/>
        </w:rPr>
        <w:t xml:space="preserve">varié significativamente </w:t>
      </w:r>
      <w:r w:rsidR="481D00C3" w:rsidRPr="128D5D5B">
        <w:rPr>
          <w:rFonts w:ascii="Aptos" w:eastAsia="Aptos" w:hAnsi="Aptos" w:cs="Aptos"/>
        </w:rPr>
        <w:t xml:space="preserve">dependiendo </w:t>
      </w:r>
      <w:r w:rsidR="0047498E" w:rsidRPr="128D5D5B">
        <w:rPr>
          <w:rFonts w:ascii="Aptos" w:eastAsia="Aptos" w:hAnsi="Aptos" w:cs="Aptos"/>
        </w:rPr>
        <w:t>del</w:t>
      </w:r>
      <w:r w:rsidR="1840EE49" w:rsidRPr="128D5D5B">
        <w:rPr>
          <w:rFonts w:ascii="Aptos" w:eastAsia="Aptos" w:hAnsi="Aptos" w:cs="Aptos"/>
        </w:rPr>
        <w:t xml:space="preserve"> entorno</w:t>
      </w:r>
      <w:r w:rsidR="108AF47F" w:rsidRPr="128D5D5B">
        <w:rPr>
          <w:rFonts w:ascii="Aptos" w:hAnsi="Aptos"/>
        </w:rPr>
        <w:t>.</w:t>
      </w:r>
    </w:p>
    <w:p w14:paraId="7E14715C" w14:textId="4D4AB993" w:rsidR="00F078D0" w:rsidRPr="00832815" w:rsidRDefault="00C75020" w:rsidP="008E6114">
      <w:pPr>
        <w:pStyle w:val="Heading1"/>
      </w:pPr>
      <w:r>
        <w:t>Análisis Comparativo de la Estructura por Edad y Sexo y la Transición Demográfica de Noruega (1986 vs. 2020)</w:t>
      </w:r>
    </w:p>
    <w:p w14:paraId="3AB47DDB" w14:textId="1D9FAE80" w:rsidR="003573F0" w:rsidRDefault="00010BAA" w:rsidP="3418B9E8">
      <w:pPr>
        <w:spacing w:line="360" w:lineRule="auto"/>
        <w:ind w:firstLine="720"/>
        <w:jc w:val="both"/>
        <w:rPr>
          <w:rFonts w:ascii="Aptos" w:hAnsi="Aptos"/>
        </w:rPr>
      </w:pPr>
      <w:r w:rsidRPr="128D5D5B">
        <w:rPr>
          <w:rFonts w:ascii="Aptos" w:hAnsi="Aptos"/>
        </w:rPr>
        <w:t xml:space="preserve">Se seleccionaron datos de 1986 son los más antiguos con los que cuenta </w:t>
      </w:r>
      <w:r w:rsidR="00F078D0" w:rsidRPr="128D5D5B">
        <w:rPr>
          <w:rFonts w:ascii="Aptos" w:hAnsi="Aptos"/>
        </w:rPr>
        <w:t>la</w:t>
      </w:r>
      <w:r w:rsidR="00117410" w:rsidRPr="128D5D5B">
        <w:rPr>
          <w:rFonts w:ascii="Aptos" w:hAnsi="Aptos"/>
        </w:rPr>
        <w:t xml:space="preserve"> </w:t>
      </w:r>
      <w:proofErr w:type="spellStart"/>
      <w:r w:rsidR="00117410" w:rsidRPr="128D5D5B">
        <w:rPr>
          <w:rFonts w:ascii="Aptos" w:hAnsi="Aptos"/>
        </w:rPr>
        <w:t>Statistisk</w:t>
      </w:r>
      <w:proofErr w:type="spellEnd"/>
      <w:r w:rsidR="00117410" w:rsidRPr="128D5D5B">
        <w:rPr>
          <w:rFonts w:ascii="Aptos" w:hAnsi="Aptos"/>
        </w:rPr>
        <w:t xml:space="preserve"> </w:t>
      </w:r>
      <w:proofErr w:type="spellStart"/>
      <w:r w:rsidR="00117410" w:rsidRPr="128D5D5B">
        <w:rPr>
          <w:rFonts w:ascii="Aptos" w:hAnsi="Aptos"/>
        </w:rPr>
        <w:t>sentralbyrå</w:t>
      </w:r>
      <w:proofErr w:type="spellEnd"/>
      <w:r w:rsidR="00F078D0" w:rsidRPr="128D5D5B">
        <w:rPr>
          <w:rFonts w:ascii="Aptos" w:hAnsi="Aptos"/>
        </w:rPr>
        <w:t xml:space="preserve"> </w:t>
      </w:r>
      <w:r w:rsidR="00117410" w:rsidRPr="128D5D5B">
        <w:rPr>
          <w:rFonts w:ascii="Aptos" w:hAnsi="Aptos"/>
        </w:rPr>
        <w:t>(</w:t>
      </w:r>
      <w:r w:rsidR="00F078D0" w:rsidRPr="128D5D5B">
        <w:rPr>
          <w:rFonts w:ascii="Aptos" w:hAnsi="Aptos"/>
        </w:rPr>
        <w:t>SSB</w:t>
      </w:r>
      <w:r w:rsidR="00117410" w:rsidRPr="128D5D5B">
        <w:rPr>
          <w:rFonts w:ascii="Aptos" w:hAnsi="Aptos"/>
        </w:rPr>
        <w:t>)</w:t>
      </w:r>
      <w:r w:rsidRPr="128D5D5B">
        <w:rPr>
          <w:rFonts w:ascii="Aptos" w:hAnsi="Aptos"/>
        </w:rPr>
        <w:t>. Según la SSB</w:t>
      </w:r>
      <w:r w:rsidR="00423C50">
        <w:rPr>
          <w:rFonts w:ascii="Aptos" w:hAnsi="Aptos"/>
        </w:rPr>
        <w:t>.</w:t>
      </w:r>
      <w:r w:rsidR="00E44B58" w:rsidRPr="128D5D5B">
        <w:rPr>
          <w:rFonts w:ascii="Aptos" w:hAnsi="Aptos"/>
        </w:rPr>
        <w:t xml:space="preserve"> La población noruega pasó de 4.16 a 5.37 millones, un crecimiento del 29%</w:t>
      </w:r>
      <w:r w:rsidR="00CF442F" w:rsidRPr="128D5D5B">
        <w:rPr>
          <w:rFonts w:ascii="Aptos" w:hAnsi="Aptos"/>
        </w:rPr>
        <w:t xml:space="preserve">. </w:t>
      </w:r>
      <w:r w:rsidR="003573F0" w:rsidRPr="003573F0">
        <w:rPr>
          <w:rFonts w:ascii="Aptos" w:hAnsi="Aptos"/>
        </w:rPr>
        <w:t xml:space="preserve">En 1986, el 50.6% eran mujeres y en 2020 </w:t>
      </w:r>
      <w:r w:rsidR="003573F0">
        <w:rPr>
          <w:rFonts w:ascii="Aptos" w:hAnsi="Aptos"/>
        </w:rPr>
        <w:t xml:space="preserve">pasó </w:t>
      </w:r>
      <w:r w:rsidR="003573F0" w:rsidRPr="003573F0">
        <w:rPr>
          <w:rFonts w:ascii="Aptos" w:hAnsi="Aptos"/>
        </w:rPr>
        <w:t xml:space="preserve">ligeramente </w:t>
      </w:r>
      <w:r w:rsidR="003573F0">
        <w:rPr>
          <w:rFonts w:ascii="Aptos" w:hAnsi="Aptos"/>
        </w:rPr>
        <w:t xml:space="preserve">a </w:t>
      </w:r>
      <w:r w:rsidR="003573F0" w:rsidRPr="003573F0">
        <w:rPr>
          <w:rFonts w:ascii="Aptos" w:hAnsi="Aptos"/>
        </w:rPr>
        <w:t>49.6%.</w:t>
      </w:r>
    </w:p>
    <w:p w14:paraId="047FB2C5" w14:textId="2AC64A6B" w:rsidR="00FC4861" w:rsidRPr="00832815" w:rsidRDefault="00E10FB5" w:rsidP="3418B9E8">
      <w:pPr>
        <w:spacing w:line="360" w:lineRule="auto"/>
        <w:ind w:firstLine="720"/>
        <w:jc w:val="both"/>
        <w:rPr>
          <w:rFonts w:ascii="Aptos" w:hAnsi="Aptos"/>
        </w:rPr>
      </w:pPr>
      <w:r w:rsidRPr="128D5D5B">
        <w:rPr>
          <w:rFonts w:ascii="Aptos" w:hAnsi="Aptos"/>
        </w:rPr>
        <w:t xml:space="preserve">En 1986 la pirámide tiene una </w:t>
      </w:r>
      <w:r w:rsidR="00385BA0" w:rsidRPr="128D5D5B">
        <w:rPr>
          <w:rFonts w:ascii="Aptos" w:hAnsi="Aptos"/>
        </w:rPr>
        <w:t xml:space="preserve">forma </w:t>
      </w:r>
      <w:r w:rsidRPr="128D5D5B">
        <w:rPr>
          <w:rFonts w:ascii="Aptos" w:hAnsi="Aptos"/>
        </w:rPr>
        <w:t xml:space="preserve">de dos </w:t>
      </w:r>
      <w:r w:rsidR="009E5ECA" w:rsidRPr="128D5D5B">
        <w:rPr>
          <w:rFonts w:ascii="Aptos" w:hAnsi="Aptos"/>
        </w:rPr>
        <w:t>ó</w:t>
      </w:r>
      <w:r w:rsidRPr="128D5D5B">
        <w:rPr>
          <w:rFonts w:ascii="Aptos" w:hAnsi="Aptos"/>
        </w:rPr>
        <w:t>valo</w:t>
      </w:r>
      <w:r w:rsidR="00385BA0" w:rsidRPr="128D5D5B">
        <w:rPr>
          <w:rFonts w:ascii="Aptos" w:hAnsi="Aptos"/>
        </w:rPr>
        <w:t>s e</w:t>
      </w:r>
      <w:r w:rsidRPr="128D5D5B">
        <w:rPr>
          <w:rFonts w:ascii="Aptos" w:hAnsi="Aptos"/>
        </w:rPr>
        <w:t xml:space="preserve"> indicando una mayor proporción de población joven y una menor esperanza de vida</w:t>
      </w:r>
      <w:r w:rsidR="00385BA0" w:rsidRPr="128D5D5B">
        <w:rPr>
          <w:rFonts w:ascii="Aptos" w:hAnsi="Aptos"/>
        </w:rPr>
        <w:t xml:space="preserve"> en comparación a</w:t>
      </w:r>
      <w:r w:rsidRPr="128D5D5B">
        <w:rPr>
          <w:rFonts w:ascii="Aptos" w:hAnsi="Aptos"/>
        </w:rPr>
        <w:t xml:space="preserve"> 2020, </w:t>
      </w:r>
      <w:r w:rsidR="00385BA0" w:rsidRPr="128D5D5B">
        <w:rPr>
          <w:rFonts w:ascii="Aptos" w:hAnsi="Aptos"/>
        </w:rPr>
        <w:t xml:space="preserve">donde </w:t>
      </w:r>
      <w:r w:rsidRPr="128D5D5B">
        <w:rPr>
          <w:rFonts w:ascii="Aptos" w:hAnsi="Aptos"/>
        </w:rPr>
        <w:t>la pirámide tiene una forma más rectangular o de un ovalo, lo que sugiere un envejecimiento poblacional</w:t>
      </w:r>
      <w:r w:rsidR="002D43C9" w:rsidRPr="128D5D5B">
        <w:rPr>
          <w:rFonts w:ascii="Aptos" w:hAnsi="Aptos"/>
        </w:rPr>
        <w:t xml:space="preserve">, es claro que </w:t>
      </w:r>
      <w:r w:rsidR="00800AD5" w:rsidRPr="128D5D5B">
        <w:rPr>
          <w:rFonts w:ascii="Aptos" w:hAnsi="Aptos"/>
        </w:rPr>
        <w:t xml:space="preserve">en ambos periodos </w:t>
      </w:r>
      <w:r w:rsidR="002D43C9" w:rsidRPr="128D5D5B">
        <w:rPr>
          <w:rFonts w:ascii="Aptos" w:hAnsi="Aptos"/>
        </w:rPr>
        <w:t xml:space="preserve">es una pirámide </w:t>
      </w:r>
      <w:r w:rsidR="007B7BC5" w:rsidRPr="128D5D5B">
        <w:rPr>
          <w:rFonts w:ascii="Aptos" w:hAnsi="Aptos"/>
        </w:rPr>
        <w:t>en etapa 5</w:t>
      </w:r>
      <w:r w:rsidR="006B6B7A" w:rsidRPr="128D5D5B">
        <w:rPr>
          <w:rFonts w:ascii="Aptos" w:hAnsi="Aptos"/>
        </w:rPr>
        <w:t xml:space="preserve">, con una base </w:t>
      </w:r>
      <w:r w:rsidR="001F6716" w:rsidRPr="128D5D5B">
        <w:rPr>
          <w:rFonts w:ascii="Aptos" w:hAnsi="Aptos"/>
        </w:rPr>
        <w:t xml:space="preserve">un poco </w:t>
      </w:r>
      <w:r w:rsidR="006B6B7A" w:rsidRPr="128D5D5B">
        <w:rPr>
          <w:rFonts w:ascii="Aptos" w:hAnsi="Aptos"/>
        </w:rPr>
        <w:t>más angosta que el resto del cuerpo</w:t>
      </w:r>
      <w:r w:rsidR="001F6716" w:rsidRPr="128D5D5B">
        <w:rPr>
          <w:rFonts w:ascii="Aptos" w:hAnsi="Aptos"/>
        </w:rPr>
        <w:t>,</w:t>
      </w:r>
      <w:r w:rsidR="008D3DAD" w:rsidRPr="128D5D5B">
        <w:rPr>
          <w:rFonts w:ascii="Aptos" w:hAnsi="Aptos"/>
        </w:rPr>
        <w:t xml:space="preserve"> se puede </w:t>
      </w:r>
      <w:r w:rsidR="00E74253" w:rsidRPr="128D5D5B">
        <w:rPr>
          <w:rFonts w:ascii="Aptos" w:hAnsi="Aptos"/>
        </w:rPr>
        <w:t>especular</w:t>
      </w:r>
      <w:r w:rsidR="008D3DAD" w:rsidRPr="128D5D5B">
        <w:rPr>
          <w:rFonts w:ascii="Aptos" w:hAnsi="Aptos"/>
        </w:rPr>
        <w:t xml:space="preserve"> que esta </w:t>
      </w:r>
      <w:proofErr w:type="spellStart"/>
      <w:r w:rsidR="008D3DAD" w:rsidRPr="128D5D5B">
        <w:rPr>
          <w:rFonts w:ascii="Aptos" w:hAnsi="Aptos"/>
        </w:rPr>
        <w:t>tran</w:t>
      </w:r>
      <w:r w:rsidR="00E74253" w:rsidRPr="128D5D5B">
        <w:rPr>
          <w:rFonts w:ascii="Aptos" w:hAnsi="Aptos"/>
        </w:rPr>
        <w:t>s</w:t>
      </w:r>
      <w:r w:rsidR="008D3DAD" w:rsidRPr="128D5D5B">
        <w:rPr>
          <w:rFonts w:ascii="Aptos" w:hAnsi="Aptos"/>
        </w:rPr>
        <w:t>i</w:t>
      </w:r>
      <w:r w:rsidR="00E74253" w:rsidRPr="128D5D5B">
        <w:rPr>
          <w:rFonts w:ascii="Aptos" w:hAnsi="Aptos"/>
        </w:rPr>
        <w:t>c</w:t>
      </w:r>
      <w:r w:rsidR="008D3DAD" w:rsidRPr="128D5D5B">
        <w:rPr>
          <w:rFonts w:ascii="Aptos" w:hAnsi="Aptos"/>
        </w:rPr>
        <w:t>ionando</w:t>
      </w:r>
      <w:proofErr w:type="spellEnd"/>
      <w:r w:rsidR="008D3DAD" w:rsidRPr="128D5D5B">
        <w:rPr>
          <w:rFonts w:ascii="Aptos" w:hAnsi="Aptos"/>
        </w:rPr>
        <w:t xml:space="preserve"> de una </w:t>
      </w:r>
      <w:r w:rsidR="00E74253" w:rsidRPr="128D5D5B">
        <w:rPr>
          <w:rFonts w:ascii="Aptos" w:hAnsi="Aptos"/>
        </w:rPr>
        <w:t>pirámide estacionaria a una regresiva</w:t>
      </w:r>
      <w:r w:rsidR="00FC4861" w:rsidRPr="128D5D5B">
        <w:rPr>
          <w:rFonts w:ascii="Aptos" w:hAnsi="Aptos"/>
        </w:rPr>
        <w:t>. Se agrego una gráfica que muestra el cambio entre las diferentes proporciones de los grupos de edades que nos ayudará a hacer más evidente el análisis</w:t>
      </w:r>
      <w:r w:rsidR="00182FB4" w:rsidRPr="128D5D5B">
        <w:rPr>
          <w:rFonts w:ascii="Aptos" w:hAnsi="Aptos"/>
        </w:rPr>
        <w:t xml:space="preserve"> comparativo entre 1986 y 2020</w:t>
      </w:r>
      <w:r w:rsidR="00FC4861" w:rsidRPr="128D5D5B">
        <w:rPr>
          <w:rFonts w:ascii="Aptos" w:hAnsi="Aptos"/>
        </w:rPr>
        <w:t>.</w:t>
      </w:r>
    </w:p>
    <w:p w14:paraId="77B67484" w14:textId="1D9BF0B5" w:rsidR="00F078D0" w:rsidRPr="00832815" w:rsidRDefault="007B4EBA" w:rsidP="0022434D">
      <w:pPr>
        <w:spacing w:line="240" w:lineRule="auto"/>
        <w:jc w:val="center"/>
        <w:rPr>
          <w:rFonts w:ascii="Aptos" w:hAnsi="Aptos"/>
        </w:rPr>
      </w:pPr>
      <w:r>
        <w:rPr>
          <w:noProof/>
        </w:rPr>
        <w:drawing>
          <wp:inline distT="0" distB="0" distL="0" distR="0" wp14:anchorId="5A6DEC52" wp14:editId="77B1324F">
            <wp:extent cx="1828800" cy="1329592"/>
            <wp:effectExtent l="0" t="0" r="0" b="4445"/>
            <wp:docPr id="743554555" name="Picture 2"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329592"/>
                    </a:xfrm>
                    <a:prstGeom prst="rect">
                      <a:avLst/>
                    </a:prstGeom>
                  </pic:spPr>
                </pic:pic>
              </a:graphicData>
            </a:graphic>
          </wp:inline>
        </w:drawing>
      </w:r>
      <w:r>
        <w:rPr>
          <w:noProof/>
        </w:rPr>
        <w:drawing>
          <wp:inline distT="0" distB="0" distL="0" distR="0" wp14:anchorId="1A8ED782" wp14:editId="1F0ED056">
            <wp:extent cx="1828800" cy="1329592"/>
            <wp:effectExtent l="0" t="0" r="0" b="4445"/>
            <wp:docPr id="1253557143" name="Picture 4" descr="A graph of a number of women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1329592"/>
                    </a:xfrm>
                    <a:prstGeom prst="rect">
                      <a:avLst/>
                    </a:prstGeom>
                  </pic:spPr>
                </pic:pic>
              </a:graphicData>
            </a:graphic>
          </wp:inline>
        </w:drawing>
      </w:r>
      <w:r w:rsidR="00D120C3">
        <w:rPr>
          <w:noProof/>
        </w:rPr>
        <w:drawing>
          <wp:inline distT="0" distB="0" distL="0" distR="0" wp14:anchorId="65659054" wp14:editId="5456A63F">
            <wp:extent cx="1828800" cy="1327443"/>
            <wp:effectExtent l="0" t="0" r="0" b="6350"/>
            <wp:docPr id="1978197614" name="Picture 3" descr="A graph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828800" cy="1327443"/>
                    </a:xfrm>
                    <a:prstGeom prst="rect">
                      <a:avLst/>
                    </a:prstGeom>
                  </pic:spPr>
                </pic:pic>
              </a:graphicData>
            </a:graphic>
          </wp:inline>
        </w:drawing>
      </w:r>
    </w:p>
    <w:p w14:paraId="6BC2FB1B" w14:textId="499ABBB3" w:rsidR="000B7D41" w:rsidRPr="00832815" w:rsidRDefault="005B4B79" w:rsidP="00DB153A">
      <w:pPr>
        <w:pStyle w:val="piedepag"/>
        <w:spacing w:line="240" w:lineRule="auto"/>
      </w:pPr>
      <w:r w:rsidRPr="00832815">
        <w:t xml:space="preserve">Figura </w:t>
      </w:r>
      <w:r w:rsidR="00B36F7C" w:rsidRPr="00832815">
        <w:t>2</w:t>
      </w:r>
      <w:r w:rsidR="00305502" w:rsidRPr="00832815">
        <w:t>.1:</w:t>
      </w:r>
      <w:r w:rsidRPr="00832815">
        <w:t xml:space="preserve"> Comparación de Pirámides Poblacionales de Noruega</w:t>
      </w:r>
      <w:r w:rsidR="0084706D" w:rsidRPr="00832815">
        <w:t xml:space="preserve"> </w:t>
      </w:r>
      <w:r w:rsidR="001A6B4B">
        <w:t>en</w:t>
      </w:r>
      <w:r w:rsidR="0084706D" w:rsidRPr="00832815">
        <w:t xml:space="preserve"> 1986 vs 2020</w:t>
      </w:r>
    </w:p>
    <w:p w14:paraId="5D316DF7" w14:textId="1E2C9DBB" w:rsidR="00F078D0" w:rsidRPr="00832815" w:rsidRDefault="001423BB" w:rsidP="00CE6B11">
      <w:pPr>
        <w:spacing w:line="360" w:lineRule="auto"/>
        <w:ind w:firstLine="720"/>
        <w:jc w:val="both"/>
        <w:rPr>
          <w:rFonts w:ascii="Aptos" w:hAnsi="Aptos"/>
        </w:rPr>
      </w:pPr>
      <w:r w:rsidRPr="001423BB">
        <w:rPr>
          <w:rFonts w:ascii="Aptos" w:hAnsi="Aptos"/>
        </w:rPr>
        <w:t>La base (0–14 años) se redujo del 19.8% al 17.3%, con descensos en los subgrupos 0–4: 6.11% a 5.40%; 5–9: 6.27% a 5.87%; 10–14: 7.44% a 6.05%.</w:t>
      </w:r>
      <w:r w:rsidR="00CE6B11">
        <w:rPr>
          <w:rFonts w:ascii="Aptos" w:hAnsi="Aptos"/>
        </w:rPr>
        <w:t xml:space="preserve"> Mientras que l</w:t>
      </w:r>
      <w:r w:rsidRPr="001423BB">
        <w:rPr>
          <w:rFonts w:ascii="Aptos" w:hAnsi="Aptos"/>
        </w:rPr>
        <w:t>a población en edad productiva (15–64 años) creció ligeramente (64.3% a 65.1%) y los mayores de 65 años aumentaron del 15.9% al 17.5%.</w:t>
      </w:r>
      <w:r w:rsidR="00CE6B11">
        <w:rPr>
          <w:rFonts w:ascii="Aptos" w:hAnsi="Aptos"/>
        </w:rPr>
        <w:t xml:space="preserve"> </w:t>
      </w:r>
      <w:r w:rsidR="009B3785" w:rsidRPr="128D5D5B">
        <w:rPr>
          <w:rFonts w:ascii="Aptos" w:hAnsi="Aptos"/>
        </w:rPr>
        <w:t>Se recomienda ver la figura 2.1 para un análisis más sencillo.</w:t>
      </w:r>
    </w:p>
    <w:p w14:paraId="01B85FED" w14:textId="698DE550" w:rsidR="006F3DBF" w:rsidRPr="00C50CD9" w:rsidRDefault="00385BA0" w:rsidP="00C50CD9">
      <w:pPr>
        <w:spacing w:line="360" w:lineRule="auto"/>
        <w:ind w:firstLine="720"/>
        <w:jc w:val="both"/>
        <w:rPr>
          <w:rFonts w:ascii="Aptos" w:hAnsi="Aptos"/>
        </w:rPr>
      </w:pPr>
      <w:r w:rsidRPr="001C70EC">
        <w:rPr>
          <w:rFonts w:ascii="Aptos" w:hAnsi="Aptos"/>
        </w:rPr>
        <w:t xml:space="preserve">La </w:t>
      </w:r>
      <w:r w:rsidR="00CF7738" w:rsidRPr="001C70EC">
        <w:rPr>
          <w:rFonts w:ascii="Aptos" w:hAnsi="Aptos"/>
        </w:rPr>
        <w:t>proporción de personas en edad productiv</w:t>
      </w:r>
      <w:r w:rsidRPr="001C70EC">
        <w:rPr>
          <w:rFonts w:ascii="Aptos" w:hAnsi="Aptos"/>
        </w:rPr>
        <w:t>a y avanzada</w:t>
      </w:r>
      <w:r w:rsidR="00CF7738" w:rsidRPr="001C70EC">
        <w:rPr>
          <w:rFonts w:ascii="Aptos" w:hAnsi="Aptos"/>
        </w:rPr>
        <w:t xml:space="preserve"> </w:t>
      </w:r>
      <w:r w:rsidR="003379FB" w:rsidRPr="001C70EC">
        <w:rPr>
          <w:rFonts w:ascii="Aptos" w:hAnsi="Aptos"/>
        </w:rPr>
        <w:t>h</w:t>
      </w:r>
      <w:r w:rsidR="00CF7738" w:rsidRPr="001C70EC">
        <w:rPr>
          <w:rFonts w:ascii="Aptos" w:hAnsi="Aptos"/>
        </w:rPr>
        <w:t xml:space="preserve">a aumentado, </w:t>
      </w:r>
      <w:r w:rsidR="009B3785" w:rsidRPr="001C70EC">
        <w:rPr>
          <w:rFonts w:ascii="Aptos" w:hAnsi="Aptos"/>
        </w:rPr>
        <w:t>implica que</w:t>
      </w:r>
      <w:r w:rsidR="00851D50" w:rsidRPr="001C70EC">
        <w:rPr>
          <w:rFonts w:ascii="Aptos" w:hAnsi="Aptos"/>
        </w:rPr>
        <w:t xml:space="preserve"> solo los de edad temprana han disminuido</w:t>
      </w:r>
      <w:r w:rsidR="00CF7738" w:rsidRPr="001C70EC">
        <w:rPr>
          <w:rFonts w:ascii="Aptos" w:hAnsi="Aptos"/>
        </w:rPr>
        <w:t xml:space="preserve">, </w:t>
      </w:r>
      <w:r w:rsidR="00D63527" w:rsidRPr="001C70EC">
        <w:rPr>
          <w:rFonts w:ascii="Aptos" w:hAnsi="Aptos"/>
        </w:rPr>
        <w:t>es</w:t>
      </w:r>
      <w:r w:rsidR="00851D50" w:rsidRPr="001C70EC">
        <w:rPr>
          <w:rFonts w:ascii="Aptos" w:hAnsi="Aptos"/>
        </w:rPr>
        <w:t>to</w:t>
      </w:r>
      <w:r w:rsidR="00CF7738" w:rsidRPr="001C70EC">
        <w:rPr>
          <w:rFonts w:ascii="Aptos" w:hAnsi="Aptos"/>
        </w:rPr>
        <w:t xml:space="preserve"> </w:t>
      </w:r>
      <w:r w:rsidR="00D63527" w:rsidRPr="001C70EC">
        <w:rPr>
          <w:rFonts w:ascii="Aptos" w:hAnsi="Aptos"/>
        </w:rPr>
        <w:t>es un indicado</w:t>
      </w:r>
      <w:r w:rsidR="00AD3DDA" w:rsidRPr="001C70EC">
        <w:rPr>
          <w:rFonts w:ascii="Aptos" w:hAnsi="Aptos"/>
        </w:rPr>
        <w:t>r</w:t>
      </w:r>
      <w:r w:rsidR="00D63527" w:rsidRPr="001C70EC">
        <w:rPr>
          <w:rFonts w:ascii="Aptos" w:hAnsi="Aptos"/>
        </w:rPr>
        <w:t xml:space="preserve"> del envejecimiento</w:t>
      </w:r>
      <w:r w:rsidR="003379FB" w:rsidRPr="001C70EC">
        <w:rPr>
          <w:rFonts w:ascii="Aptos" w:hAnsi="Aptos"/>
        </w:rPr>
        <w:t>,</w:t>
      </w:r>
      <w:r w:rsidR="00AD3DDA" w:rsidRPr="001C70EC">
        <w:rPr>
          <w:rFonts w:ascii="Aptos" w:hAnsi="Aptos"/>
        </w:rPr>
        <w:t xml:space="preserve"> que</w:t>
      </w:r>
      <w:r w:rsidR="00D63527" w:rsidRPr="001C70EC">
        <w:rPr>
          <w:rFonts w:ascii="Aptos" w:hAnsi="Aptos"/>
        </w:rPr>
        <w:t xml:space="preserve"> a la vez que es un reflejo de </w:t>
      </w:r>
      <w:r w:rsidR="00214812" w:rsidRPr="001C70EC">
        <w:rPr>
          <w:rFonts w:ascii="Aptos" w:hAnsi="Aptos"/>
        </w:rPr>
        <w:t xml:space="preserve">una mayor esperanza de vida, </w:t>
      </w:r>
      <w:r w:rsidR="00D63527" w:rsidRPr="001C70EC">
        <w:rPr>
          <w:rFonts w:ascii="Aptos" w:hAnsi="Aptos"/>
        </w:rPr>
        <w:t>avances en salud y bienestar</w:t>
      </w:r>
      <w:r w:rsidR="00214812" w:rsidRPr="001C70EC">
        <w:rPr>
          <w:rFonts w:ascii="Aptos" w:hAnsi="Aptos"/>
        </w:rPr>
        <w:t xml:space="preserve"> y cambios en la dinámica reproductiva</w:t>
      </w:r>
      <w:r w:rsidR="00AD3DDA" w:rsidRPr="001C70EC">
        <w:rPr>
          <w:rFonts w:ascii="Aptos" w:hAnsi="Aptos"/>
        </w:rPr>
        <w:t xml:space="preserve">, lo que </w:t>
      </w:r>
      <w:r w:rsidR="00D63527" w:rsidRPr="001C70EC">
        <w:rPr>
          <w:rFonts w:ascii="Aptos" w:hAnsi="Aptos"/>
        </w:rPr>
        <w:t>plantea desafíos en términos de políticas de pensiones, salud pública y sostenibilidad social.</w:t>
      </w:r>
    </w:p>
    <w:p w14:paraId="3D34B8AB" w14:textId="7BBD4CF7" w:rsidR="00E06282" w:rsidRDefault="00C50CD9" w:rsidP="00E06282">
      <w:pPr>
        <w:spacing w:line="360" w:lineRule="auto"/>
        <w:ind w:firstLine="720"/>
        <w:jc w:val="both"/>
        <w:rPr>
          <w:rFonts w:ascii="Aptos" w:hAnsi="Aptos"/>
        </w:rPr>
      </w:pPr>
      <w:r>
        <w:rPr>
          <w:noProof/>
        </w:rPr>
        <mc:AlternateContent>
          <mc:Choice Requires="wps">
            <w:drawing>
              <wp:anchor distT="0" distB="0" distL="114300" distR="114300" simplePos="0" relativeHeight="251658249" behindDoc="0" locked="0" layoutInCell="1" allowOverlap="1" wp14:anchorId="61823246" wp14:editId="365993FC">
                <wp:simplePos x="0" y="0"/>
                <wp:positionH relativeFrom="margin">
                  <wp:align>left</wp:align>
                </wp:positionH>
                <wp:positionV relativeFrom="paragraph">
                  <wp:posOffset>1261745</wp:posOffset>
                </wp:positionV>
                <wp:extent cx="1772285" cy="336550"/>
                <wp:effectExtent l="0" t="0" r="0" b="6350"/>
                <wp:wrapSquare wrapText="bothSides"/>
                <wp:docPr id="1379060729" name="Cuadro de texto 2"/>
                <wp:cNvGraphicFramePr/>
                <a:graphic xmlns:a="http://schemas.openxmlformats.org/drawingml/2006/main">
                  <a:graphicData uri="http://schemas.microsoft.com/office/word/2010/wordprocessingShape">
                    <wps:wsp>
                      <wps:cNvSpPr txBox="1"/>
                      <wps:spPr>
                        <a:xfrm>
                          <a:off x="0" y="0"/>
                          <a:ext cx="1772285" cy="33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FDC22B" w14:textId="77777777" w:rsidR="007D5E95" w:rsidRPr="007D5E95" w:rsidRDefault="007D5E95" w:rsidP="007D5E95">
                            <w:pPr>
                              <w:jc w:val="center"/>
                              <w:rPr>
                                <w:rFonts w:ascii="Aptos" w:hAnsi="Aptos"/>
                                <w:i/>
                                <w:sz w:val="16"/>
                                <w:szCs w:val="16"/>
                              </w:rPr>
                            </w:pPr>
                            <w:r w:rsidRPr="007D5E95">
                              <w:rPr>
                                <w:rFonts w:ascii="Aptos" w:hAnsi="Aptos"/>
                                <w:i/>
                                <w:sz w:val="16"/>
                                <w:szCs w:val="16"/>
                              </w:rPr>
                              <w:t>Tabla 2.1. índices de dependencia y porcentajes de adultos mayores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23246" id="_x0000_s1027" type="#_x0000_t202" style="position:absolute;left:0;text-align:left;margin-left:0;margin-top:99.35pt;width:139.55pt;height:26.5pt;z-index:25165824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" filled="f" stroked="f">
                <v:textbox>
                  <w:txbxContent>
                    <w:p w14:paraId="54FDC22B" w14:textId="77777777" w:rsidR="007D5E95" w:rsidRPr="007D5E95" w:rsidRDefault="007D5E95" w:rsidP="007D5E95">
                      <w:pPr>
                        <w:jc w:val="center"/>
                        <w:rPr>
                          <w:rFonts w:ascii="Aptos" w:hAnsi="Aptos"/>
                          <w:i/>
                          <w:sz w:val="16"/>
                          <w:szCs w:val="16"/>
                        </w:rPr>
                      </w:pPr>
                      <w:r w:rsidRPr="007D5E95">
                        <w:rPr>
                          <w:rFonts w:ascii="Aptos" w:hAnsi="Aptos"/>
                          <w:i/>
                          <w:sz w:val="16"/>
                          <w:szCs w:val="16"/>
                        </w:rPr>
                        <w:t>Tabla 2.1. índices de dependencia y porcentajes de adultos mayores</w:t>
                      </w:r>
                    </w:p>
                  </w:txbxContent>
                </v:textbox>
                <w10:wrap type="square" anchorx="margin"/>
              </v:shape>
            </w:pict>
          </mc:Fallback>
        </mc:AlternateContent>
      </w:r>
      <w:r w:rsidRPr="004E1104">
        <w:rPr>
          <w:noProof/>
        </w:rPr>
        <w:drawing>
          <wp:anchor distT="0" distB="0" distL="114300" distR="114300" simplePos="0" relativeHeight="251658251" behindDoc="0" locked="0" layoutInCell="1" allowOverlap="1" wp14:anchorId="48BF8C68" wp14:editId="763CC4F1">
            <wp:simplePos x="0" y="0"/>
            <wp:positionH relativeFrom="margin">
              <wp:align>left</wp:align>
            </wp:positionH>
            <wp:positionV relativeFrom="paragraph">
              <wp:posOffset>6985</wp:posOffset>
            </wp:positionV>
            <wp:extent cx="1797050" cy="1283970"/>
            <wp:effectExtent l="0" t="0" r="0" b="0"/>
            <wp:wrapThrough wrapText="bothSides">
              <wp:wrapPolygon edited="0">
                <wp:start x="0" y="0"/>
                <wp:lineTo x="0" y="21151"/>
                <wp:lineTo x="14883" y="21151"/>
                <wp:lineTo x="21295" y="20831"/>
                <wp:lineTo x="21295" y="0"/>
                <wp:lineTo x="0" y="0"/>
              </wp:wrapPolygon>
            </wp:wrapThrough>
            <wp:docPr id="27391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7050" cy="128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282" w:rsidRPr="00E06282">
        <w:rPr>
          <w:rFonts w:ascii="Aptos" w:hAnsi="Aptos"/>
        </w:rPr>
        <w:t>Los indicadores demográficos también evidencian un envejecimiento progresivo. La proporción de mayores de 60 años subió del 21</w:t>
      </w:r>
      <w:r w:rsidR="00F81210">
        <w:rPr>
          <w:rFonts w:ascii="Aptos" w:hAnsi="Aptos"/>
        </w:rPr>
        <w:t>.</w:t>
      </w:r>
      <w:r w:rsidR="00E06282" w:rsidRPr="00E06282">
        <w:rPr>
          <w:rFonts w:ascii="Aptos" w:hAnsi="Aptos"/>
        </w:rPr>
        <w:t>26% al 23</w:t>
      </w:r>
      <w:r w:rsidR="00F81210">
        <w:rPr>
          <w:rFonts w:ascii="Aptos" w:hAnsi="Aptos"/>
        </w:rPr>
        <w:t>.</w:t>
      </w:r>
      <w:r w:rsidR="00E06282" w:rsidRPr="00E06282">
        <w:rPr>
          <w:rFonts w:ascii="Aptos" w:hAnsi="Aptos"/>
        </w:rPr>
        <w:t>27%, la de mayores de 65 años pasó del 15</w:t>
      </w:r>
      <w:r w:rsidR="00F81210">
        <w:rPr>
          <w:rFonts w:ascii="Aptos" w:hAnsi="Aptos"/>
        </w:rPr>
        <w:t>.</w:t>
      </w:r>
      <w:r w:rsidR="00E06282" w:rsidRPr="00E06282">
        <w:rPr>
          <w:rFonts w:ascii="Aptos" w:hAnsi="Aptos"/>
        </w:rPr>
        <w:t>86% al 17</w:t>
      </w:r>
      <w:r w:rsidR="00F81210">
        <w:rPr>
          <w:rFonts w:ascii="Aptos" w:hAnsi="Aptos"/>
        </w:rPr>
        <w:t>.</w:t>
      </w:r>
      <w:r w:rsidR="00E06282" w:rsidRPr="00E06282">
        <w:rPr>
          <w:rFonts w:ascii="Aptos" w:hAnsi="Aptos"/>
        </w:rPr>
        <w:t>55% y la de mayores de 80 años aumentó del 3</w:t>
      </w:r>
      <w:r w:rsidR="00F81210">
        <w:rPr>
          <w:rFonts w:ascii="Aptos" w:hAnsi="Aptos"/>
        </w:rPr>
        <w:t>.</w:t>
      </w:r>
      <w:r w:rsidR="00E06282" w:rsidRPr="00E06282">
        <w:rPr>
          <w:rFonts w:ascii="Aptos" w:hAnsi="Aptos"/>
        </w:rPr>
        <w:t>41% al 4</w:t>
      </w:r>
      <w:r w:rsidR="00F81210">
        <w:rPr>
          <w:rFonts w:ascii="Aptos" w:hAnsi="Aptos"/>
        </w:rPr>
        <w:t>.</w:t>
      </w:r>
      <w:r w:rsidR="00E06282" w:rsidRPr="00E06282">
        <w:rPr>
          <w:rFonts w:ascii="Aptos" w:hAnsi="Aptos"/>
        </w:rPr>
        <w:t>30%. Por otro lado, el índice de dependencia global se redujo ligeramente de 0</w:t>
      </w:r>
      <w:r w:rsidR="00F81210">
        <w:rPr>
          <w:rFonts w:ascii="Aptos" w:hAnsi="Aptos"/>
        </w:rPr>
        <w:t>.</w:t>
      </w:r>
      <w:r w:rsidR="00E06282" w:rsidRPr="00E06282">
        <w:rPr>
          <w:rFonts w:ascii="Aptos" w:hAnsi="Aptos"/>
        </w:rPr>
        <w:t>555 a 0</w:t>
      </w:r>
      <w:r w:rsidR="00F81210">
        <w:rPr>
          <w:rFonts w:ascii="Aptos" w:hAnsi="Aptos"/>
        </w:rPr>
        <w:t>.</w:t>
      </w:r>
      <w:r w:rsidR="00E06282" w:rsidRPr="00E06282">
        <w:rPr>
          <w:rFonts w:ascii="Aptos" w:hAnsi="Aptos"/>
        </w:rPr>
        <w:t>535 y la dependencia infantil disminuyó de 0</w:t>
      </w:r>
      <w:r w:rsidR="00F81210">
        <w:rPr>
          <w:rFonts w:ascii="Aptos" w:hAnsi="Aptos"/>
        </w:rPr>
        <w:t>.</w:t>
      </w:r>
      <w:r w:rsidR="00E06282" w:rsidRPr="00E06282">
        <w:rPr>
          <w:rFonts w:ascii="Aptos" w:hAnsi="Aptos"/>
        </w:rPr>
        <w:t>308 a 0</w:t>
      </w:r>
      <w:r w:rsidR="00F81210">
        <w:rPr>
          <w:rFonts w:ascii="Aptos" w:hAnsi="Aptos"/>
        </w:rPr>
        <w:t>.</w:t>
      </w:r>
      <w:r w:rsidR="00E06282" w:rsidRPr="00E06282">
        <w:rPr>
          <w:rFonts w:ascii="Aptos" w:hAnsi="Aptos"/>
        </w:rPr>
        <w:t>266, mientras que la dependencia de los adultos mayores creció de 0</w:t>
      </w:r>
      <w:r w:rsidR="00F81210">
        <w:rPr>
          <w:rFonts w:ascii="Aptos" w:hAnsi="Aptos"/>
        </w:rPr>
        <w:t>.</w:t>
      </w:r>
      <w:r w:rsidR="00E06282" w:rsidRPr="00E06282">
        <w:rPr>
          <w:rFonts w:ascii="Aptos" w:hAnsi="Aptos"/>
        </w:rPr>
        <w:t>247 a 0</w:t>
      </w:r>
      <w:r w:rsidR="00F81210">
        <w:rPr>
          <w:rFonts w:ascii="Aptos" w:hAnsi="Aptos"/>
        </w:rPr>
        <w:t>.</w:t>
      </w:r>
      <w:r w:rsidR="00E06282" w:rsidRPr="00E06282">
        <w:rPr>
          <w:rFonts w:ascii="Aptos" w:hAnsi="Aptos"/>
        </w:rPr>
        <w:t>269. La tasa de apoyo a la vejez (OASR</w:t>
      </w:r>
      <w:r w:rsidR="0079108B">
        <w:rPr>
          <w:rFonts w:ascii="Aptos" w:hAnsi="Aptos"/>
        </w:rPr>
        <w:t xml:space="preserve"> por sus siglas en inglés</w:t>
      </w:r>
      <w:r w:rsidR="00E06282" w:rsidRPr="00E06282">
        <w:rPr>
          <w:rFonts w:ascii="Aptos" w:hAnsi="Aptos"/>
        </w:rPr>
        <w:t>) descendió de 4</w:t>
      </w:r>
      <w:r w:rsidR="00F81210">
        <w:rPr>
          <w:rFonts w:ascii="Aptos" w:hAnsi="Aptos"/>
        </w:rPr>
        <w:t>.</w:t>
      </w:r>
      <w:r w:rsidR="00E06282" w:rsidRPr="00E06282">
        <w:rPr>
          <w:rFonts w:ascii="Aptos" w:hAnsi="Aptos"/>
        </w:rPr>
        <w:t>055 a 3</w:t>
      </w:r>
      <w:r w:rsidR="00F81210">
        <w:rPr>
          <w:rFonts w:ascii="Aptos" w:hAnsi="Aptos"/>
        </w:rPr>
        <w:t>.</w:t>
      </w:r>
      <w:r w:rsidR="00E06282" w:rsidRPr="00E06282">
        <w:rPr>
          <w:rFonts w:ascii="Aptos" w:hAnsi="Aptos"/>
        </w:rPr>
        <w:t>712, lo que implica que cada trabajador debe sostener a un mayor número de ancianos, y el índice de envejecimiento se elevó de 0</w:t>
      </w:r>
      <w:r w:rsidR="00F81210">
        <w:rPr>
          <w:rFonts w:ascii="Aptos" w:hAnsi="Aptos"/>
        </w:rPr>
        <w:t>.</w:t>
      </w:r>
      <w:r w:rsidR="00E06282" w:rsidRPr="00E06282">
        <w:rPr>
          <w:rFonts w:ascii="Aptos" w:hAnsi="Aptos"/>
        </w:rPr>
        <w:t>800 a 1</w:t>
      </w:r>
      <w:r w:rsidR="00F81210">
        <w:rPr>
          <w:rFonts w:ascii="Aptos" w:hAnsi="Aptos"/>
        </w:rPr>
        <w:t>.</w:t>
      </w:r>
      <w:r w:rsidR="00E06282" w:rsidRPr="00E06282">
        <w:rPr>
          <w:rFonts w:ascii="Aptos" w:hAnsi="Aptos"/>
        </w:rPr>
        <w:t>012, invirtiendo la relación entre población mayor y joven.</w:t>
      </w:r>
    </w:p>
    <w:p w14:paraId="66836C43" w14:textId="000D103D" w:rsidR="00300E5E" w:rsidRPr="00300E5E" w:rsidRDefault="00CC53D0" w:rsidP="004E67E8">
      <w:pPr>
        <w:spacing w:line="360" w:lineRule="auto"/>
        <w:ind w:firstLine="720"/>
        <w:jc w:val="both"/>
        <w:rPr>
          <w:rFonts w:ascii="Aptos" w:hAnsi="Aptos"/>
        </w:rPr>
      </w:pPr>
      <w:r>
        <w:rPr>
          <w:noProof/>
        </w:rPr>
        <mc:AlternateContent>
          <mc:Choice Requires="wps">
            <w:drawing>
              <wp:anchor distT="0" distB="0" distL="114300" distR="114300" simplePos="0" relativeHeight="251658253" behindDoc="0" locked="0" layoutInCell="1" allowOverlap="1" wp14:anchorId="10349535" wp14:editId="392A7FEF">
                <wp:simplePos x="0" y="0"/>
                <wp:positionH relativeFrom="margin">
                  <wp:posOffset>-88017</wp:posOffset>
                </wp:positionH>
                <wp:positionV relativeFrom="paragraph">
                  <wp:posOffset>1333938</wp:posOffset>
                </wp:positionV>
                <wp:extent cx="1841500" cy="336550"/>
                <wp:effectExtent l="0" t="0" r="0" b="6350"/>
                <wp:wrapSquare wrapText="bothSides"/>
                <wp:docPr id="467317292" name="Cuadro de texto 2"/>
                <wp:cNvGraphicFramePr/>
                <a:graphic xmlns:a="http://schemas.openxmlformats.org/drawingml/2006/main">
                  <a:graphicData uri="http://schemas.microsoft.com/office/word/2010/wordprocessingShape">
                    <wps:wsp>
                      <wps:cNvSpPr txBox="1"/>
                      <wps:spPr>
                        <a:xfrm>
                          <a:off x="0" y="0"/>
                          <a:ext cx="1841500" cy="33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C4FC6" w14:textId="15F66F33" w:rsidR="00CC53D0" w:rsidRPr="003E00EF" w:rsidRDefault="00CC53D0" w:rsidP="00CC53D0">
                            <w:pPr>
                              <w:jc w:val="center"/>
                              <w:rPr>
                                <w:rFonts w:ascii="Aptos" w:hAnsi="Aptos"/>
                                <w:i/>
                                <w:sz w:val="16"/>
                                <w:szCs w:val="16"/>
                              </w:rPr>
                            </w:pPr>
                            <w:r w:rsidRPr="003E00EF">
                              <w:rPr>
                                <w:rFonts w:ascii="Aptos" w:hAnsi="Aptos"/>
                                <w:i/>
                                <w:sz w:val="16"/>
                                <w:szCs w:val="16"/>
                              </w:rPr>
                              <w:t>Figura 2.</w:t>
                            </w:r>
                            <w:r>
                              <w:rPr>
                                <w:rFonts w:ascii="Aptos" w:hAnsi="Aptos"/>
                                <w:i/>
                                <w:sz w:val="16"/>
                                <w:szCs w:val="16"/>
                              </w:rPr>
                              <w:t>2</w:t>
                            </w:r>
                            <w:r w:rsidRPr="003E00EF">
                              <w:rPr>
                                <w:rFonts w:ascii="Aptos" w:hAnsi="Aptos"/>
                                <w:i/>
                                <w:sz w:val="16"/>
                                <w:szCs w:val="16"/>
                              </w:rPr>
                              <w:t xml:space="preserve">: Comparación del Sex Ratio </w:t>
                            </w:r>
                            <w:r w:rsidR="00454589">
                              <w:rPr>
                                <w:rFonts w:ascii="Aptos" w:hAnsi="Aptos"/>
                                <w:i/>
                                <w:sz w:val="16"/>
                                <w:szCs w:val="16"/>
                              </w:rPr>
                              <w:t xml:space="preserve">en Noruega </w:t>
                            </w:r>
                            <w:r w:rsidRPr="003E00EF">
                              <w:rPr>
                                <w:rFonts w:ascii="Aptos" w:hAnsi="Aptos"/>
                                <w:i/>
                                <w:sz w:val="16"/>
                                <w:szCs w:val="16"/>
                              </w:rPr>
                              <w:t>de 1980 vs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49535" id="_x0000_s1028" type="#_x0000_t202" style="position:absolute;left:0;text-align:left;margin-left:-6.95pt;margin-top:105.05pt;width:145pt;height:2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" filled="f" stroked="f">
                <v:textbox>
                  <w:txbxContent>
                    <w:p w14:paraId="147C4FC6" w14:textId="15F66F33" w:rsidR="00CC53D0" w:rsidRPr="003E00EF" w:rsidRDefault="00CC53D0" w:rsidP="00CC53D0">
                      <w:pPr>
                        <w:jc w:val="center"/>
                        <w:rPr>
                          <w:rFonts w:ascii="Aptos" w:hAnsi="Aptos"/>
                          <w:i/>
                          <w:sz w:val="16"/>
                          <w:szCs w:val="16"/>
                        </w:rPr>
                      </w:pPr>
                      <w:r w:rsidRPr="003E00EF">
                        <w:rPr>
                          <w:rFonts w:ascii="Aptos" w:hAnsi="Aptos"/>
                          <w:i/>
                          <w:sz w:val="16"/>
                          <w:szCs w:val="16"/>
                        </w:rPr>
                        <w:t>Figura 2.</w:t>
                      </w:r>
                      <w:r>
                        <w:rPr>
                          <w:rFonts w:ascii="Aptos" w:hAnsi="Aptos"/>
                          <w:i/>
                          <w:sz w:val="16"/>
                          <w:szCs w:val="16"/>
                        </w:rPr>
                        <w:t>2</w:t>
                      </w:r>
                      <w:r w:rsidRPr="003E00EF">
                        <w:rPr>
                          <w:rFonts w:ascii="Aptos" w:hAnsi="Aptos"/>
                          <w:i/>
                          <w:sz w:val="16"/>
                          <w:szCs w:val="16"/>
                        </w:rPr>
                        <w:t xml:space="preserve">: Comparación del Sex Ratio </w:t>
                      </w:r>
                      <w:r w:rsidR="00454589">
                        <w:rPr>
                          <w:rFonts w:ascii="Aptos" w:hAnsi="Aptos"/>
                          <w:i/>
                          <w:sz w:val="16"/>
                          <w:szCs w:val="16"/>
                        </w:rPr>
                        <w:t xml:space="preserve">en Noruega </w:t>
                      </w:r>
                      <w:r w:rsidRPr="003E00EF">
                        <w:rPr>
                          <w:rFonts w:ascii="Aptos" w:hAnsi="Aptos"/>
                          <w:i/>
                          <w:sz w:val="16"/>
                          <w:szCs w:val="16"/>
                        </w:rPr>
                        <w:t>de 1980 vs 2020</w:t>
                      </w:r>
                    </w:p>
                  </w:txbxContent>
                </v:textbox>
                <w10:wrap type="square" anchorx="margin"/>
              </v:shape>
            </w:pict>
          </mc:Fallback>
        </mc:AlternateContent>
      </w:r>
      <w:r w:rsidR="00C50CD9">
        <w:rPr>
          <w:noProof/>
        </w:rPr>
        <w:drawing>
          <wp:anchor distT="0" distB="0" distL="114300" distR="114300" simplePos="0" relativeHeight="251658246" behindDoc="0" locked="0" layoutInCell="1" allowOverlap="1" wp14:anchorId="65AC6300" wp14:editId="4D71668C">
            <wp:simplePos x="0" y="0"/>
            <wp:positionH relativeFrom="margin">
              <wp:align>left</wp:align>
            </wp:positionH>
            <wp:positionV relativeFrom="paragraph">
              <wp:posOffset>208471</wp:posOffset>
            </wp:positionV>
            <wp:extent cx="1784985" cy="1295400"/>
            <wp:effectExtent l="0" t="0" r="5715" b="0"/>
            <wp:wrapThrough wrapText="bothSides">
              <wp:wrapPolygon edited="0">
                <wp:start x="0" y="0"/>
                <wp:lineTo x="0" y="21282"/>
                <wp:lineTo x="21439" y="21282"/>
                <wp:lineTo x="21439" y="0"/>
                <wp:lineTo x="0" y="0"/>
              </wp:wrapPolygon>
            </wp:wrapThrough>
            <wp:docPr id="1940938483" name="Picture 4" descr="A graph of a graph showing the difference between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4985" cy="1295400"/>
                    </a:xfrm>
                    <a:prstGeom prst="rect">
                      <a:avLst/>
                    </a:prstGeom>
                  </pic:spPr>
                </pic:pic>
              </a:graphicData>
            </a:graphic>
            <wp14:sizeRelH relativeFrom="margin">
              <wp14:pctWidth>0</wp14:pctWidth>
            </wp14:sizeRelH>
            <wp14:sizeRelV relativeFrom="margin">
              <wp14:pctHeight>0</wp14:pctHeight>
            </wp14:sizeRelV>
          </wp:anchor>
        </w:drawing>
      </w:r>
      <w:r w:rsidR="00C50CD9" w:rsidRPr="00572A0B">
        <w:rPr>
          <w:rFonts w:ascii="Aptos" w:hAnsi="Aptos"/>
        </w:rPr>
        <w:t>El sex ratio ha mejorado</w:t>
      </w:r>
      <w:r w:rsidR="00C50CD9">
        <w:rPr>
          <w:rFonts w:ascii="Aptos" w:hAnsi="Aptos"/>
        </w:rPr>
        <w:t xml:space="preserve">, se puede ver en la Figura 2.2, </w:t>
      </w:r>
      <w:r w:rsidR="00C50CD9" w:rsidRPr="00572A0B">
        <w:rPr>
          <w:rFonts w:ascii="Aptos" w:hAnsi="Aptos"/>
        </w:rPr>
        <w:t xml:space="preserve">en 1986, la caída se observaba entre los 40–45 años, mientras que en 2020 se retrasa hasta los 70–74 años, lo que sugiere mejoras en </w:t>
      </w:r>
      <w:r w:rsidR="00C50CD9">
        <w:rPr>
          <w:rFonts w:ascii="Aptos" w:hAnsi="Aptos"/>
        </w:rPr>
        <w:t xml:space="preserve">el sector salud respecto a hombres </w:t>
      </w:r>
      <w:r w:rsidR="00C50CD9" w:rsidRPr="00572A0B">
        <w:rPr>
          <w:rFonts w:ascii="Aptos" w:hAnsi="Aptos"/>
        </w:rPr>
        <w:t>y condiciones laborale</w:t>
      </w:r>
      <w:r w:rsidR="00C50CD9">
        <w:rPr>
          <w:rFonts w:ascii="Aptos" w:hAnsi="Aptos"/>
        </w:rPr>
        <w:t>s.</w:t>
      </w:r>
      <w:r w:rsidR="00523013">
        <w:rPr>
          <w:noProof/>
        </w:rPr>
        <w:t xml:space="preserve"> </w:t>
      </w:r>
      <w:r w:rsidR="00C50CD9" w:rsidRPr="00E06282">
        <w:rPr>
          <w:rFonts w:ascii="Aptos" w:hAnsi="Aptos"/>
        </w:rPr>
        <w:t>Est</w:t>
      </w:r>
      <w:r w:rsidR="00C50CD9">
        <w:rPr>
          <w:rFonts w:ascii="Aptos" w:hAnsi="Aptos"/>
        </w:rPr>
        <w:t xml:space="preserve">e conjunto de </w:t>
      </w:r>
      <w:r w:rsidR="00C50CD9" w:rsidRPr="00E06282">
        <w:rPr>
          <w:rFonts w:ascii="Aptos" w:hAnsi="Aptos"/>
        </w:rPr>
        <w:t>cambios refleja</w:t>
      </w:r>
      <w:r w:rsidR="00E06282" w:rsidRPr="00E06282">
        <w:rPr>
          <w:rFonts w:ascii="Aptos" w:hAnsi="Aptos"/>
        </w:rPr>
        <w:t xml:space="preserve"> avances en salud y calidad de vida, pero también plantean desafíos importantes en términos de políticas de pensiones, salud pública y sostenibilidad social.</w:t>
      </w:r>
    </w:p>
    <w:p w14:paraId="3337E2CA" w14:textId="15BFAE35" w:rsidR="00D91F22" w:rsidRPr="00832815" w:rsidRDefault="00E717E1" w:rsidP="00307EFB">
      <w:pPr>
        <w:pStyle w:val="Heading1"/>
      </w:pPr>
      <w:r>
        <w:t>Análisis Comparativo de la Estructura por Edad y Sexo y la Transición Demográfica de Mali (1980 vs. 2020)</w:t>
      </w:r>
    </w:p>
    <w:p w14:paraId="21690AC3" w14:textId="77777777" w:rsidR="00D91F22" w:rsidRPr="00832815" w:rsidRDefault="006536B3" w:rsidP="3418B9E8">
      <w:pPr>
        <w:spacing w:line="360" w:lineRule="auto"/>
        <w:ind w:firstLine="720"/>
        <w:jc w:val="both"/>
        <w:rPr>
          <w:rFonts w:ascii="Aptos" w:hAnsi="Aptos"/>
        </w:rPr>
      </w:pPr>
      <w:r w:rsidRPr="128D5D5B">
        <w:rPr>
          <w:rFonts w:ascii="Aptos" w:hAnsi="Aptos"/>
        </w:rPr>
        <w:t xml:space="preserve">Para poder realizar un mejor análisis </w:t>
      </w:r>
      <w:r w:rsidR="007810FB" w:rsidRPr="128D5D5B">
        <w:rPr>
          <w:rFonts w:ascii="Aptos" w:hAnsi="Aptos"/>
        </w:rPr>
        <w:t xml:space="preserve">de la demografía del país vamos a comparar datos de 1980 y de 2020. Según datos de </w:t>
      </w:r>
      <w:r w:rsidR="00545044" w:rsidRPr="128D5D5B">
        <w:rPr>
          <w:rFonts w:ascii="Aptos" w:hAnsi="Aptos"/>
        </w:rPr>
        <w:t>las Naciones Unidas</w:t>
      </w:r>
      <w:r w:rsidR="00220793" w:rsidRPr="128D5D5B">
        <w:rPr>
          <w:rFonts w:ascii="Aptos" w:hAnsi="Aptos"/>
        </w:rPr>
        <w:t xml:space="preserve"> (2025)</w:t>
      </w:r>
      <w:r w:rsidR="00545044" w:rsidRPr="128D5D5B">
        <w:rPr>
          <w:rFonts w:ascii="Aptos" w:hAnsi="Aptos"/>
        </w:rPr>
        <w:t>, en 1980 el país contaba con</w:t>
      </w:r>
      <w:r w:rsidR="00937EEA" w:rsidRPr="128D5D5B">
        <w:rPr>
          <w:rFonts w:ascii="Aptos" w:hAnsi="Aptos"/>
        </w:rPr>
        <w:t xml:space="preserve"> 7</w:t>
      </w:r>
      <w:r w:rsidR="00C80F33" w:rsidRPr="128D5D5B">
        <w:rPr>
          <w:rFonts w:ascii="Aptos" w:hAnsi="Aptos"/>
        </w:rPr>
        <w:t xml:space="preserve"> 530 515 habitantes, de los cuales 3 767 945 eran mujeres y </w:t>
      </w:r>
      <w:r w:rsidR="00092D9E" w:rsidRPr="128D5D5B">
        <w:rPr>
          <w:rFonts w:ascii="Aptos" w:hAnsi="Aptos"/>
        </w:rPr>
        <w:t xml:space="preserve">3 762 570 hombres, </w:t>
      </w:r>
      <w:r w:rsidR="00075BAB" w:rsidRPr="128D5D5B">
        <w:rPr>
          <w:rFonts w:ascii="Aptos" w:hAnsi="Aptos"/>
        </w:rPr>
        <w:t xml:space="preserve">es decir, </w:t>
      </w:r>
      <w:r w:rsidR="00FB57A4" w:rsidRPr="128D5D5B">
        <w:rPr>
          <w:rFonts w:ascii="Aptos" w:hAnsi="Aptos"/>
        </w:rPr>
        <w:t xml:space="preserve">casi </w:t>
      </w:r>
      <w:r w:rsidR="00352D9F" w:rsidRPr="128D5D5B">
        <w:rPr>
          <w:rFonts w:ascii="Aptos" w:hAnsi="Aptos"/>
        </w:rPr>
        <w:t xml:space="preserve">exactamente igual. En 2020 la población fue de </w:t>
      </w:r>
      <w:r w:rsidR="00BA2B93" w:rsidRPr="128D5D5B">
        <w:rPr>
          <w:rFonts w:ascii="Aptos" w:hAnsi="Aptos"/>
        </w:rPr>
        <w:t>21 713 836, con 10</w:t>
      </w:r>
      <w:r w:rsidR="00FF493B" w:rsidRPr="128D5D5B">
        <w:rPr>
          <w:rFonts w:ascii="Aptos" w:hAnsi="Aptos"/>
        </w:rPr>
        <w:t xml:space="preserve"> </w:t>
      </w:r>
      <w:r w:rsidR="00BA2B93" w:rsidRPr="128D5D5B">
        <w:rPr>
          <w:rFonts w:ascii="Aptos" w:hAnsi="Aptos"/>
        </w:rPr>
        <w:t>7</w:t>
      </w:r>
      <w:r w:rsidR="00FF493B" w:rsidRPr="128D5D5B">
        <w:rPr>
          <w:rFonts w:ascii="Aptos" w:hAnsi="Aptos"/>
        </w:rPr>
        <w:t>52 864 mujeres y 10 960 972 hombres</w:t>
      </w:r>
      <w:r w:rsidR="001A1BFB" w:rsidRPr="128D5D5B">
        <w:rPr>
          <w:rFonts w:ascii="Aptos" w:hAnsi="Aptos"/>
        </w:rPr>
        <w:t>, es de</w:t>
      </w:r>
      <w:r w:rsidR="00E402F9" w:rsidRPr="128D5D5B">
        <w:rPr>
          <w:rFonts w:ascii="Aptos" w:hAnsi="Aptos"/>
        </w:rPr>
        <w:t xml:space="preserve">cir, un 49.5% mujeres y </w:t>
      </w:r>
      <w:r w:rsidR="00220793" w:rsidRPr="128D5D5B">
        <w:rPr>
          <w:rFonts w:ascii="Aptos" w:hAnsi="Aptos"/>
        </w:rPr>
        <w:t>50.47% de hombres aproximadamente. Como vemos la proporción por sexo no ha cambiado mucho con el paso del tiempo.</w:t>
      </w:r>
    </w:p>
    <w:p w14:paraId="49AFD6D9" w14:textId="63498FEA" w:rsidR="00D91F22" w:rsidRPr="00832815" w:rsidRDefault="000C1616" w:rsidP="3418B9E8">
      <w:pPr>
        <w:spacing w:line="360" w:lineRule="auto"/>
        <w:ind w:firstLine="720"/>
        <w:jc w:val="both"/>
        <w:rPr>
          <w:rFonts w:ascii="Aptos" w:hAnsi="Aptos"/>
        </w:rPr>
      </w:pPr>
      <w:bookmarkStart w:id="1" w:name="_Hlk191049521"/>
      <w:r w:rsidRPr="128D5D5B">
        <w:rPr>
          <w:rFonts w:ascii="Aptos" w:hAnsi="Aptos"/>
        </w:rPr>
        <w:t xml:space="preserve">En cuanto a datos de la población por edad, </w:t>
      </w:r>
      <w:r w:rsidR="00B26B6A" w:rsidRPr="128D5D5B">
        <w:rPr>
          <w:rFonts w:ascii="Aptos" w:hAnsi="Aptos"/>
        </w:rPr>
        <w:t>según datos de la</w:t>
      </w:r>
      <w:r w:rsidR="00F60F42" w:rsidRPr="128D5D5B">
        <w:rPr>
          <w:rFonts w:ascii="Aptos" w:hAnsi="Aptos"/>
        </w:rPr>
        <w:t>s Naciones Unid</w:t>
      </w:r>
      <w:r w:rsidR="003C5974" w:rsidRPr="128D5D5B">
        <w:rPr>
          <w:rFonts w:ascii="Aptos" w:hAnsi="Aptos"/>
        </w:rPr>
        <w:t>a</w:t>
      </w:r>
      <w:r w:rsidR="00F60F42" w:rsidRPr="128D5D5B">
        <w:rPr>
          <w:rFonts w:ascii="Aptos" w:hAnsi="Aptos"/>
        </w:rPr>
        <w:t>s</w:t>
      </w:r>
      <w:r w:rsidR="00FE35DE" w:rsidRPr="128D5D5B">
        <w:rPr>
          <w:rFonts w:ascii="Aptos" w:hAnsi="Aptos"/>
        </w:rPr>
        <w:t xml:space="preserve">, </w:t>
      </w:r>
      <w:r w:rsidR="00665C6F" w:rsidRPr="128D5D5B">
        <w:rPr>
          <w:rFonts w:ascii="Aptos" w:hAnsi="Aptos"/>
        </w:rPr>
        <w:t xml:space="preserve">en 1980 había </w:t>
      </w:r>
      <w:r w:rsidR="00927254" w:rsidRPr="128D5D5B">
        <w:rPr>
          <w:rFonts w:ascii="Aptos" w:hAnsi="Aptos"/>
        </w:rPr>
        <w:t xml:space="preserve">3 303 917 personas </w:t>
      </w:r>
      <w:r w:rsidR="00215FD6" w:rsidRPr="128D5D5B">
        <w:rPr>
          <w:rFonts w:ascii="Aptos" w:hAnsi="Aptos"/>
        </w:rPr>
        <w:t xml:space="preserve">menores de 14 años y </w:t>
      </w:r>
      <w:r w:rsidR="0071736E" w:rsidRPr="128D5D5B">
        <w:rPr>
          <w:rFonts w:ascii="Aptos" w:hAnsi="Aptos"/>
        </w:rPr>
        <w:t xml:space="preserve">925 </w:t>
      </w:r>
      <w:r w:rsidR="004D026E" w:rsidRPr="128D5D5B">
        <w:rPr>
          <w:rFonts w:ascii="Aptos" w:hAnsi="Aptos"/>
        </w:rPr>
        <w:t>240 mayores de 50 años</w:t>
      </w:r>
      <w:r w:rsidR="00931014" w:rsidRPr="128D5D5B">
        <w:rPr>
          <w:rFonts w:ascii="Aptos" w:hAnsi="Aptos"/>
        </w:rPr>
        <w:t xml:space="preserve">, esto en proporción con la población total </w:t>
      </w:r>
      <w:bookmarkEnd w:id="1"/>
      <w:r w:rsidR="00931014" w:rsidRPr="128D5D5B">
        <w:rPr>
          <w:rFonts w:ascii="Aptos" w:hAnsi="Aptos"/>
        </w:rPr>
        <w:t xml:space="preserve">es de </w:t>
      </w:r>
      <w:r w:rsidR="00EB71B3" w:rsidRPr="128D5D5B">
        <w:rPr>
          <w:rFonts w:ascii="Aptos" w:hAnsi="Aptos"/>
        </w:rPr>
        <w:t>43</w:t>
      </w:r>
      <w:r w:rsidR="00F6202F" w:rsidRPr="128D5D5B">
        <w:rPr>
          <w:rFonts w:ascii="Aptos" w:hAnsi="Aptos"/>
        </w:rPr>
        <w:t>.9</w:t>
      </w:r>
      <w:r w:rsidR="004A4FC5" w:rsidRPr="128D5D5B">
        <w:rPr>
          <w:rFonts w:ascii="Aptos" w:hAnsi="Aptos"/>
        </w:rPr>
        <w:t>%</w:t>
      </w:r>
      <w:r w:rsidR="00F54B62" w:rsidRPr="128D5D5B">
        <w:rPr>
          <w:rFonts w:ascii="Aptos" w:hAnsi="Aptos"/>
        </w:rPr>
        <w:t xml:space="preserve"> y 12</w:t>
      </w:r>
      <w:r w:rsidR="00F6202F" w:rsidRPr="128D5D5B">
        <w:rPr>
          <w:rFonts w:ascii="Aptos" w:hAnsi="Aptos"/>
        </w:rPr>
        <w:t>.3</w:t>
      </w:r>
      <w:r w:rsidR="00F54B62" w:rsidRPr="128D5D5B">
        <w:rPr>
          <w:rFonts w:ascii="Aptos" w:hAnsi="Aptos"/>
        </w:rPr>
        <w:t>% respectivamente. Como vemos, el porcentaje de menores es significati</w:t>
      </w:r>
      <w:r w:rsidR="00A970D3" w:rsidRPr="128D5D5B">
        <w:rPr>
          <w:rFonts w:ascii="Aptos" w:hAnsi="Aptos"/>
        </w:rPr>
        <w:t xml:space="preserve">vamente mayor que el </w:t>
      </w:r>
      <w:r w:rsidR="009E163C" w:rsidRPr="128D5D5B">
        <w:rPr>
          <w:rFonts w:ascii="Aptos" w:hAnsi="Aptos"/>
        </w:rPr>
        <w:t xml:space="preserve">de mayores, esto puede ser un indicador de que la esperanza de vida no es tan alta y </w:t>
      </w:r>
      <w:r w:rsidR="00662C53" w:rsidRPr="128D5D5B">
        <w:rPr>
          <w:rFonts w:ascii="Aptos" w:hAnsi="Aptos"/>
        </w:rPr>
        <w:t>tienen una alta tasa de natalidad</w:t>
      </w:r>
      <w:r w:rsidR="00FC685B" w:rsidRPr="128D5D5B">
        <w:rPr>
          <w:rFonts w:ascii="Aptos" w:hAnsi="Aptos"/>
        </w:rPr>
        <w:t>.</w:t>
      </w:r>
      <w:r w:rsidR="004D026E" w:rsidRPr="128D5D5B">
        <w:rPr>
          <w:rFonts w:ascii="Aptos" w:hAnsi="Aptos"/>
        </w:rPr>
        <w:t xml:space="preserve"> En </w:t>
      </w:r>
      <w:r w:rsidR="003C5974" w:rsidRPr="128D5D5B">
        <w:rPr>
          <w:rFonts w:ascii="Aptos" w:hAnsi="Aptos"/>
        </w:rPr>
        <w:t>2020 habían</w:t>
      </w:r>
      <w:r w:rsidR="00BF5FE6" w:rsidRPr="128D5D5B">
        <w:rPr>
          <w:rFonts w:ascii="Aptos" w:hAnsi="Aptos"/>
        </w:rPr>
        <w:t xml:space="preserve"> </w:t>
      </w:r>
      <w:r w:rsidR="00DA6129" w:rsidRPr="128D5D5B">
        <w:rPr>
          <w:rFonts w:ascii="Aptos" w:hAnsi="Aptos"/>
        </w:rPr>
        <w:t xml:space="preserve">10 274 </w:t>
      </w:r>
      <w:r w:rsidR="00BF5FE6" w:rsidRPr="128D5D5B">
        <w:rPr>
          <w:rFonts w:ascii="Aptos" w:hAnsi="Aptos"/>
        </w:rPr>
        <w:t>845 de personas menores de 1</w:t>
      </w:r>
      <w:r w:rsidR="009D5692" w:rsidRPr="128D5D5B">
        <w:rPr>
          <w:rFonts w:ascii="Aptos" w:hAnsi="Aptos"/>
        </w:rPr>
        <w:t>4</w:t>
      </w:r>
      <w:r w:rsidR="00BF5FE6" w:rsidRPr="128D5D5B">
        <w:rPr>
          <w:rFonts w:ascii="Aptos" w:hAnsi="Aptos"/>
        </w:rPr>
        <w:t xml:space="preserve"> años y </w:t>
      </w:r>
      <w:r w:rsidR="003048A9" w:rsidRPr="128D5D5B">
        <w:rPr>
          <w:rFonts w:ascii="Aptos" w:hAnsi="Aptos"/>
        </w:rPr>
        <w:t xml:space="preserve">1 694 </w:t>
      </w:r>
      <w:r w:rsidR="00550263" w:rsidRPr="128D5D5B">
        <w:rPr>
          <w:rFonts w:ascii="Aptos" w:hAnsi="Aptos"/>
        </w:rPr>
        <w:t xml:space="preserve">937 de personas </w:t>
      </w:r>
      <w:r w:rsidR="00D530E4" w:rsidRPr="128D5D5B">
        <w:rPr>
          <w:rFonts w:ascii="Aptos" w:hAnsi="Aptos"/>
        </w:rPr>
        <w:t>mayores de 50 años</w:t>
      </w:r>
      <w:r w:rsidR="009D5692" w:rsidRPr="128D5D5B">
        <w:rPr>
          <w:rFonts w:ascii="Aptos" w:hAnsi="Aptos"/>
        </w:rPr>
        <w:t xml:space="preserve">, </w:t>
      </w:r>
      <w:r w:rsidR="0067614E" w:rsidRPr="128D5D5B">
        <w:rPr>
          <w:rFonts w:ascii="Aptos" w:hAnsi="Aptos"/>
        </w:rPr>
        <w:t>que en porcentajes es</w:t>
      </w:r>
      <w:r w:rsidR="00FA7150" w:rsidRPr="128D5D5B">
        <w:rPr>
          <w:rFonts w:ascii="Aptos" w:hAnsi="Aptos"/>
        </w:rPr>
        <w:t xml:space="preserve"> 47.3% y </w:t>
      </w:r>
      <w:r w:rsidR="009B2C24" w:rsidRPr="128D5D5B">
        <w:rPr>
          <w:rFonts w:ascii="Aptos" w:hAnsi="Aptos"/>
        </w:rPr>
        <w:t xml:space="preserve">7.8% </w:t>
      </w:r>
      <w:r w:rsidR="00E20717" w:rsidRPr="128D5D5B">
        <w:rPr>
          <w:rFonts w:ascii="Aptos" w:hAnsi="Aptos"/>
        </w:rPr>
        <w:t>respectivamente</w:t>
      </w:r>
      <w:r w:rsidR="008D41D8" w:rsidRPr="128D5D5B">
        <w:rPr>
          <w:rFonts w:ascii="Aptos" w:hAnsi="Aptos"/>
        </w:rPr>
        <w:t>. Podemos notar un aumento</w:t>
      </w:r>
      <w:r w:rsidR="00611A0F" w:rsidRPr="128D5D5B">
        <w:rPr>
          <w:rFonts w:ascii="Aptos" w:hAnsi="Aptos"/>
        </w:rPr>
        <w:t xml:space="preserve"> en los niños y una disminución en </w:t>
      </w:r>
      <w:r w:rsidR="00B40F5D" w:rsidRPr="128D5D5B">
        <w:rPr>
          <w:rFonts w:ascii="Aptos" w:hAnsi="Aptos"/>
        </w:rPr>
        <w:t xml:space="preserve">los adultos mayores, esto nos hace preguntarnos qué estará pasando </w:t>
      </w:r>
      <w:r w:rsidR="00551800" w:rsidRPr="128D5D5B">
        <w:rPr>
          <w:rFonts w:ascii="Aptos" w:hAnsi="Aptos"/>
        </w:rPr>
        <w:t xml:space="preserve">o habrá pasado en esos años </w:t>
      </w:r>
      <w:r w:rsidR="00B40F5D" w:rsidRPr="128D5D5B">
        <w:rPr>
          <w:rFonts w:ascii="Aptos" w:hAnsi="Aptos"/>
        </w:rPr>
        <w:t>en el país social, cultural o económicamente que este causando estos cambios</w:t>
      </w:r>
      <w:r w:rsidR="00612582" w:rsidRPr="128D5D5B">
        <w:rPr>
          <w:rFonts w:ascii="Aptos" w:hAnsi="Aptos"/>
        </w:rPr>
        <w:t xml:space="preserve">. </w:t>
      </w:r>
    </w:p>
    <w:p w14:paraId="2BB798E5" w14:textId="55E318C4" w:rsidR="002A6C5B" w:rsidRPr="00832815" w:rsidRDefault="00FE35DE" w:rsidP="3418B9E8">
      <w:pPr>
        <w:spacing w:line="360" w:lineRule="auto"/>
        <w:ind w:firstLine="720"/>
        <w:jc w:val="both"/>
        <w:rPr>
          <w:rFonts w:ascii="Aptos" w:hAnsi="Aptos"/>
        </w:rPr>
      </w:pPr>
      <w:r w:rsidRPr="128D5D5B">
        <w:rPr>
          <w:rFonts w:ascii="Aptos" w:hAnsi="Aptos"/>
        </w:rPr>
        <w:t>Para poder observar mejor estos datos, realizamos las pirámides poblaci</w:t>
      </w:r>
      <w:r w:rsidR="00B328E2" w:rsidRPr="128D5D5B">
        <w:rPr>
          <w:rFonts w:ascii="Aptos" w:hAnsi="Aptos"/>
        </w:rPr>
        <w:t xml:space="preserve">onales en ambos momentos en el tiempo, estas se ven en las figuras </w:t>
      </w:r>
      <w:r w:rsidR="000D1996" w:rsidRPr="128D5D5B">
        <w:rPr>
          <w:rFonts w:ascii="Aptos" w:hAnsi="Aptos"/>
        </w:rPr>
        <w:t>2</w:t>
      </w:r>
      <w:r w:rsidR="00B328E2" w:rsidRPr="128D5D5B">
        <w:rPr>
          <w:rFonts w:ascii="Aptos" w:hAnsi="Aptos"/>
        </w:rPr>
        <w:t xml:space="preserve">.1 y </w:t>
      </w:r>
      <w:r w:rsidR="000D1996" w:rsidRPr="128D5D5B">
        <w:rPr>
          <w:rFonts w:ascii="Aptos" w:hAnsi="Aptos"/>
        </w:rPr>
        <w:t>2</w:t>
      </w:r>
      <w:r w:rsidR="00B328E2" w:rsidRPr="128D5D5B">
        <w:rPr>
          <w:rFonts w:ascii="Aptos" w:hAnsi="Aptos"/>
        </w:rPr>
        <w:t xml:space="preserve">.2. </w:t>
      </w:r>
    </w:p>
    <w:p w14:paraId="2CBEDCEB" w14:textId="472DE468" w:rsidR="000D1996" w:rsidRDefault="008B54B1" w:rsidP="008B54B1">
      <w:pPr>
        <w:spacing w:line="240" w:lineRule="auto"/>
        <w:jc w:val="center"/>
        <w:rPr>
          <w:rFonts w:ascii="Aptos" w:hAnsi="Aptos"/>
        </w:rPr>
      </w:pPr>
      <w:r>
        <w:rPr>
          <w:noProof/>
        </w:rPr>
        <w:drawing>
          <wp:inline distT="0" distB="0" distL="0" distR="0" wp14:anchorId="181050AD" wp14:editId="0A9C0D4C">
            <wp:extent cx="1817492" cy="1318847"/>
            <wp:effectExtent l="0" t="0" r="0" b="0"/>
            <wp:docPr id="2102713895" name="Picture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7492" cy="1318847"/>
                    </a:xfrm>
                    <a:prstGeom prst="rect">
                      <a:avLst/>
                    </a:prstGeom>
                  </pic:spPr>
                </pic:pic>
              </a:graphicData>
            </a:graphic>
          </wp:inline>
        </w:drawing>
      </w:r>
      <w:r w:rsidR="000D1996">
        <w:rPr>
          <w:rFonts w:ascii="Aptos" w:hAnsi="Aptos"/>
        </w:rPr>
        <w:t xml:space="preserve">           </w:t>
      </w:r>
      <w:r>
        <w:rPr>
          <w:noProof/>
        </w:rPr>
        <w:drawing>
          <wp:inline distT="0" distB="0" distL="0" distR="0" wp14:anchorId="57974598" wp14:editId="5B87C77D">
            <wp:extent cx="1777104" cy="1289539"/>
            <wp:effectExtent l="0" t="0" r="0" b="6350"/>
            <wp:docPr id="2133672619" name="Picture 2"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7104" cy="1289539"/>
                    </a:xfrm>
                    <a:prstGeom prst="rect">
                      <a:avLst/>
                    </a:prstGeom>
                  </pic:spPr>
                </pic:pic>
              </a:graphicData>
            </a:graphic>
          </wp:inline>
        </w:drawing>
      </w:r>
    </w:p>
    <w:p w14:paraId="278BBC22" w14:textId="1117E0B8" w:rsidR="008B54B1" w:rsidRPr="0034131D" w:rsidRDefault="000D1996" w:rsidP="0034131D">
      <w:pPr>
        <w:spacing w:line="240" w:lineRule="auto"/>
        <w:rPr>
          <w:rFonts w:ascii="Aptos" w:hAnsi="Aptos"/>
          <w:i/>
          <w:sz w:val="16"/>
          <w:szCs w:val="16"/>
        </w:rPr>
      </w:pPr>
      <w:r>
        <w:rPr>
          <w:rFonts w:ascii="Aptos" w:hAnsi="Aptos"/>
        </w:rPr>
        <w:t xml:space="preserve">                                                 </w:t>
      </w:r>
      <w:r w:rsidR="0034532C">
        <w:rPr>
          <w:rFonts w:ascii="Aptos" w:hAnsi="Aptos"/>
        </w:rPr>
        <w:t xml:space="preserve">      </w:t>
      </w:r>
      <w:r w:rsidRPr="0034532C">
        <w:rPr>
          <w:rFonts w:ascii="Aptos" w:hAnsi="Aptos"/>
          <w:i/>
          <w:sz w:val="16"/>
          <w:szCs w:val="16"/>
        </w:rPr>
        <w:t xml:space="preserve">Figura 2.1                                                     </w:t>
      </w:r>
      <w:r w:rsidR="0034532C">
        <w:rPr>
          <w:rFonts w:ascii="Aptos" w:hAnsi="Aptos"/>
          <w:i/>
          <w:sz w:val="16"/>
          <w:szCs w:val="16"/>
        </w:rPr>
        <w:t xml:space="preserve">                               </w:t>
      </w:r>
      <w:r w:rsidRPr="0034532C">
        <w:rPr>
          <w:rFonts w:ascii="Aptos" w:hAnsi="Aptos"/>
          <w:i/>
          <w:sz w:val="16"/>
          <w:szCs w:val="16"/>
        </w:rPr>
        <w:t xml:space="preserve">                 Figura 2.2</w:t>
      </w:r>
    </w:p>
    <w:p w14:paraId="0162F9C6" w14:textId="1056EFF8" w:rsidR="0034532C" w:rsidRDefault="00997CB2" w:rsidP="00FD5EEB">
      <w:pPr>
        <w:spacing w:line="360" w:lineRule="auto"/>
        <w:ind w:firstLine="720"/>
        <w:jc w:val="both"/>
        <w:rPr>
          <w:rFonts w:ascii="Aptos" w:hAnsi="Aptos"/>
        </w:rPr>
      </w:pPr>
      <w:r>
        <w:rPr>
          <w:rFonts w:ascii="Aptos" w:hAnsi="Aptos"/>
        </w:rPr>
        <w:t>Podemos ver que ambas pirámides son expansivas, es decir, que las poblaciones están creciendo</w:t>
      </w:r>
      <w:r w:rsidR="00662C53">
        <w:rPr>
          <w:rFonts w:ascii="Aptos" w:hAnsi="Aptos"/>
        </w:rPr>
        <w:t xml:space="preserve"> y tiene una alta proporción de niños.</w:t>
      </w:r>
      <w:r w:rsidR="007A7BD3">
        <w:rPr>
          <w:rFonts w:ascii="Aptos" w:hAnsi="Aptos"/>
        </w:rPr>
        <w:t xml:space="preserve"> </w:t>
      </w:r>
    </w:p>
    <w:p w14:paraId="70D1160D" w14:textId="4DE0606A" w:rsidR="00E54D8C" w:rsidRPr="00E54D8C" w:rsidRDefault="00E909B8" w:rsidP="00E54D8C">
      <w:pPr>
        <w:spacing w:line="360" w:lineRule="auto"/>
        <w:ind w:firstLine="720"/>
        <w:jc w:val="both"/>
        <w:rPr>
          <w:rFonts w:ascii="Aptos" w:hAnsi="Aptos"/>
        </w:rPr>
      </w:pPr>
      <w:r>
        <w:rPr>
          <w:rFonts w:ascii="Aptos" w:hAnsi="Aptos"/>
        </w:rPr>
        <w:t>Ahora veamos los cambios en edades avanzadas,</w:t>
      </w:r>
      <w:r w:rsidR="00344EC7">
        <w:rPr>
          <w:rFonts w:ascii="Aptos" w:hAnsi="Aptos"/>
        </w:rPr>
        <w:t xml:space="preserve"> para esto calculamos algunos </w:t>
      </w:r>
      <w:r w:rsidR="007243BE">
        <w:rPr>
          <w:rFonts w:ascii="Aptos" w:hAnsi="Aptos"/>
        </w:rPr>
        <w:t>indica</w:t>
      </w:r>
      <w:r w:rsidR="00801F9C">
        <w:rPr>
          <w:rFonts w:ascii="Aptos" w:hAnsi="Aptos"/>
        </w:rPr>
        <w:t xml:space="preserve">dores de </w:t>
      </w:r>
      <w:r w:rsidR="00FD5EEB">
        <w:rPr>
          <w:rFonts w:ascii="Aptos" w:hAnsi="Aptos"/>
        </w:rPr>
        <w:t xml:space="preserve">dependencia </w:t>
      </w:r>
      <w:r w:rsidR="006D6FAF">
        <w:rPr>
          <w:rFonts w:ascii="Aptos" w:hAnsi="Aptos"/>
        </w:rPr>
        <w:t xml:space="preserve">e índices de envejecimiento, estos se ven en la Tabla 2.1. </w:t>
      </w:r>
      <w:r w:rsidR="00E54D8C">
        <w:fldChar w:fldCharType="begin"/>
      </w:r>
      <w:r w:rsidR="00E54D8C">
        <w:instrText xml:space="preserve"> LINK Excel.Sheet.12 "C:\\Users\\anaxi\\AppData\\Local\\Temp\\bf48fa45-5008-4dd0-8964-ebd0b64bed09_Excel[1].zip.d09\\Excel\\Mali.xlsx" "Mali-1980!F75C2:F84C4" \a \f 4 \h  \* MERGEFORMAT </w:instrText>
      </w:r>
      <w:r w:rsidR="00E54D8C">
        <w:fldChar w:fldCharType="separate"/>
      </w:r>
    </w:p>
    <w:p w14:paraId="5D633928" w14:textId="7AEFE4FD" w:rsidR="00C85998" w:rsidRDefault="00AF6D1C" w:rsidP="00FD5EEB">
      <w:pPr>
        <w:spacing w:line="360" w:lineRule="auto"/>
        <w:ind w:firstLine="720"/>
        <w:jc w:val="both"/>
        <w:rPr>
          <w:rFonts w:ascii="Aptos" w:hAnsi="Aptos"/>
        </w:rPr>
      </w:pPr>
      <w:r>
        <w:rPr>
          <w:noProof/>
        </w:rPr>
        <mc:AlternateContent>
          <mc:Choice Requires="wps">
            <w:drawing>
              <wp:anchor distT="0" distB="0" distL="114300" distR="114300" simplePos="0" relativeHeight="251658241" behindDoc="0" locked="0" layoutInCell="1" allowOverlap="1" wp14:anchorId="6401C25F" wp14:editId="73731590">
                <wp:simplePos x="0" y="0"/>
                <wp:positionH relativeFrom="column">
                  <wp:posOffset>95250</wp:posOffset>
                </wp:positionH>
                <wp:positionV relativeFrom="paragraph">
                  <wp:posOffset>1542415</wp:posOffset>
                </wp:positionV>
                <wp:extent cx="1841500" cy="336550"/>
                <wp:effectExtent l="0" t="0" r="0" b="6350"/>
                <wp:wrapSquare wrapText="bothSides"/>
                <wp:docPr id="529899860" name="Cuadro de texto 2"/>
                <wp:cNvGraphicFramePr/>
                <a:graphic xmlns:a="http://schemas.openxmlformats.org/drawingml/2006/main">
                  <a:graphicData uri="http://schemas.microsoft.com/office/word/2010/wordprocessingShape">
                    <wps:wsp>
                      <wps:cNvSpPr txBox="1"/>
                      <wps:spPr>
                        <a:xfrm>
                          <a:off x="0" y="0"/>
                          <a:ext cx="1841500" cy="33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2C0453" w14:textId="0397F2A4" w:rsidR="00AF6D1C" w:rsidRPr="00591897" w:rsidRDefault="00B34161">
                            <w:pPr>
                              <w:rPr>
                                <w:rFonts w:ascii="Aptos" w:hAnsi="Aptos"/>
                                <w:i/>
                                <w:sz w:val="16"/>
                                <w:szCs w:val="16"/>
                              </w:rPr>
                            </w:pPr>
                            <w:r w:rsidRPr="00591897">
                              <w:rPr>
                                <w:rFonts w:ascii="Aptos" w:hAnsi="Aptos"/>
                                <w:i/>
                                <w:sz w:val="16"/>
                                <w:szCs w:val="16"/>
                              </w:rPr>
                              <w:t>Tabla 2.1</w:t>
                            </w:r>
                            <w:r w:rsidR="0035797F" w:rsidRPr="00591897">
                              <w:rPr>
                                <w:rFonts w:ascii="Aptos" w:hAnsi="Aptos"/>
                                <w:i/>
                                <w:sz w:val="16"/>
                                <w:szCs w:val="16"/>
                              </w:rPr>
                              <w:t xml:space="preserve">. </w:t>
                            </w:r>
                            <w:r w:rsidR="00591897" w:rsidRPr="00591897">
                              <w:rPr>
                                <w:rFonts w:ascii="Aptos" w:hAnsi="Aptos"/>
                                <w:i/>
                                <w:sz w:val="16"/>
                                <w:szCs w:val="16"/>
                              </w:rPr>
                              <w:t>índices de dependencia y p</w:t>
                            </w:r>
                            <w:r w:rsidR="00591897">
                              <w:rPr>
                                <w:rFonts w:ascii="Aptos" w:hAnsi="Aptos"/>
                                <w:i/>
                                <w:sz w:val="16"/>
                                <w:szCs w:val="16"/>
                              </w:rPr>
                              <w:t>orcentajes de adultos mayores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1C25F" id="_x0000_s1029" type="#_x0000_t202" style="position:absolute;left:0;text-align:left;margin-left:7.5pt;margin-top:121.45pt;width:145pt;height:2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" filled="f" stroked="f">
                <v:textbox>
                  <w:txbxContent>
                    <w:p w14:paraId="482C0453" w14:textId="0397F2A4" w:rsidR="00AF6D1C" w:rsidRPr="00591897" w:rsidRDefault="00B34161">
                      <w:pPr>
                        <w:rPr>
                          <w:rFonts w:ascii="Aptos" w:hAnsi="Aptos"/>
                          <w:i/>
                          <w:sz w:val="16"/>
                          <w:szCs w:val="16"/>
                        </w:rPr>
                      </w:pPr>
                      <w:r w:rsidRPr="00591897">
                        <w:rPr>
                          <w:rFonts w:ascii="Aptos" w:hAnsi="Aptos"/>
                          <w:i/>
                          <w:sz w:val="16"/>
                          <w:szCs w:val="16"/>
                        </w:rPr>
                        <w:t>Tabla 2.1</w:t>
                      </w:r>
                      <w:r w:rsidR="0035797F" w:rsidRPr="00591897">
                        <w:rPr>
                          <w:rFonts w:ascii="Aptos" w:hAnsi="Aptos"/>
                          <w:i/>
                          <w:sz w:val="16"/>
                          <w:szCs w:val="16"/>
                        </w:rPr>
                        <w:t xml:space="preserve">. </w:t>
                      </w:r>
                      <w:r w:rsidR="00591897" w:rsidRPr="00591897">
                        <w:rPr>
                          <w:rFonts w:ascii="Aptos" w:hAnsi="Aptos"/>
                          <w:i/>
                          <w:sz w:val="16"/>
                          <w:szCs w:val="16"/>
                        </w:rPr>
                        <w:t>índices de dependencia y p</w:t>
                      </w:r>
                      <w:r w:rsidR="00591897">
                        <w:rPr>
                          <w:rFonts w:ascii="Aptos" w:hAnsi="Aptos"/>
                          <w:i/>
                          <w:sz w:val="16"/>
                          <w:szCs w:val="16"/>
                        </w:rPr>
                        <w:t>orcentajes de adultos mayores</w:t>
                      </w:r>
                    </w:p>
                  </w:txbxContent>
                </v:textbox>
                <w10:wrap type="square"/>
              </v:shape>
            </w:pict>
          </mc:Fallback>
        </mc:AlternateContent>
      </w:r>
      <w:r w:rsidR="00B12EFA" w:rsidRPr="00B12EFA">
        <w:rPr>
          <w:noProof/>
        </w:rPr>
        <w:drawing>
          <wp:anchor distT="0" distB="0" distL="114300" distR="114300" simplePos="0" relativeHeight="251658240" behindDoc="0" locked="0" layoutInCell="1" allowOverlap="1" wp14:anchorId="79C0757B" wp14:editId="067AB7A8">
            <wp:simplePos x="0" y="0"/>
            <wp:positionH relativeFrom="column">
              <wp:posOffset>76200</wp:posOffset>
            </wp:positionH>
            <wp:positionV relativeFrom="paragraph">
              <wp:posOffset>5715</wp:posOffset>
            </wp:positionV>
            <wp:extent cx="1873250" cy="1447165"/>
            <wp:effectExtent l="0" t="0" r="0" b="635"/>
            <wp:wrapSquare wrapText="bothSides"/>
            <wp:docPr id="1262348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250" cy="1447165"/>
                    </a:xfrm>
                    <a:prstGeom prst="rect">
                      <a:avLst/>
                    </a:prstGeom>
                    <a:noFill/>
                    <a:ln>
                      <a:noFill/>
                    </a:ln>
                  </pic:spPr>
                </pic:pic>
              </a:graphicData>
            </a:graphic>
          </wp:anchor>
        </w:drawing>
      </w:r>
      <w:r w:rsidR="00E54D8C">
        <w:rPr>
          <w:rFonts w:ascii="Aptos" w:hAnsi="Aptos"/>
        </w:rPr>
        <w:fldChar w:fldCharType="end"/>
      </w:r>
      <w:r w:rsidR="00EE2590">
        <w:rPr>
          <w:rFonts w:ascii="Aptos" w:hAnsi="Aptos"/>
        </w:rPr>
        <w:t xml:space="preserve">En esta tabla podemos ver primero </w:t>
      </w:r>
      <w:r w:rsidR="00FA1B24">
        <w:rPr>
          <w:rFonts w:ascii="Aptos" w:hAnsi="Aptos"/>
        </w:rPr>
        <w:t xml:space="preserve">el porcentaje de población en cada año </w:t>
      </w:r>
      <w:r w:rsidR="003921A6">
        <w:rPr>
          <w:rFonts w:ascii="Aptos" w:hAnsi="Aptos"/>
        </w:rPr>
        <w:t>mayores de 60</w:t>
      </w:r>
      <w:r w:rsidR="00F416D6">
        <w:rPr>
          <w:rFonts w:ascii="Aptos" w:hAnsi="Aptos"/>
        </w:rPr>
        <w:t>, de 65 y de 80 años</w:t>
      </w:r>
      <w:r w:rsidR="000B3777">
        <w:rPr>
          <w:rFonts w:ascii="Aptos" w:hAnsi="Aptos"/>
        </w:rPr>
        <w:t xml:space="preserve">, observamos que </w:t>
      </w:r>
      <w:r w:rsidR="001D1174">
        <w:rPr>
          <w:rFonts w:ascii="Aptos" w:hAnsi="Aptos"/>
        </w:rPr>
        <w:t>el porcentaje va disminuyendo conforme aumenta la edad, además</w:t>
      </w:r>
      <w:r w:rsidR="00F979F0">
        <w:rPr>
          <w:rFonts w:ascii="Aptos" w:hAnsi="Aptos"/>
        </w:rPr>
        <w:t xml:space="preserve"> los porcentajes del 2020 son menores que los de 1980. Después podemos ver los</w:t>
      </w:r>
      <w:r w:rsidR="00EC6937">
        <w:rPr>
          <w:rFonts w:ascii="Aptos" w:hAnsi="Aptos"/>
        </w:rPr>
        <w:t xml:space="preserve"> índices de dependencia</w:t>
      </w:r>
      <w:r w:rsidR="007E7502">
        <w:rPr>
          <w:rFonts w:ascii="Aptos" w:hAnsi="Aptos"/>
        </w:rPr>
        <w:t xml:space="preserve"> en general</w:t>
      </w:r>
      <w:r w:rsidR="006743B0">
        <w:rPr>
          <w:rFonts w:ascii="Aptos" w:hAnsi="Aptos"/>
        </w:rPr>
        <w:t xml:space="preserve"> (DP), </w:t>
      </w:r>
      <w:r w:rsidR="00AB0530">
        <w:rPr>
          <w:rFonts w:ascii="Aptos" w:hAnsi="Aptos"/>
        </w:rPr>
        <w:t xml:space="preserve">para </w:t>
      </w:r>
      <w:r w:rsidR="006743B0">
        <w:rPr>
          <w:rFonts w:ascii="Aptos" w:hAnsi="Aptos"/>
        </w:rPr>
        <w:t xml:space="preserve">niños </w:t>
      </w:r>
      <w:r w:rsidR="009F5C33">
        <w:rPr>
          <w:rFonts w:ascii="Aptos" w:hAnsi="Aptos"/>
        </w:rPr>
        <w:t xml:space="preserve">(DP </w:t>
      </w:r>
      <w:r w:rsidR="006E4799">
        <w:rPr>
          <w:rFonts w:ascii="Aptos" w:hAnsi="Aptos"/>
        </w:rPr>
        <w:t>niños)</w:t>
      </w:r>
      <w:r w:rsidR="004F6E15">
        <w:rPr>
          <w:rFonts w:ascii="Aptos" w:hAnsi="Aptos"/>
        </w:rPr>
        <w:t xml:space="preserve"> </w:t>
      </w:r>
      <w:r w:rsidR="006743B0">
        <w:rPr>
          <w:rFonts w:ascii="Aptos" w:hAnsi="Aptos"/>
        </w:rPr>
        <w:t xml:space="preserve">y adultos </w:t>
      </w:r>
      <w:r w:rsidR="00D63C36">
        <w:rPr>
          <w:rFonts w:ascii="Aptos" w:hAnsi="Aptos"/>
        </w:rPr>
        <w:t>mayores (</w:t>
      </w:r>
      <w:r w:rsidR="004F6E15">
        <w:rPr>
          <w:rFonts w:ascii="Aptos" w:hAnsi="Aptos"/>
        </w:rPr>
        <w:t>DP viejos</w:t>
      </w:r>
      <w:r w:rsidR="00AB032D">
        <w:rPr>
          <w:rFonts w:ascii="Aptos" w:hAnsi="Aptos"/>
        </w:rPr>
        <w:t>)</w:t>
      </w:r>
      <w:r w:rsidR="006E4799">
        <w:rPr>
          <w:rFonts w:ascii="Aptos" w:hAnsi="Aptos"/>
        </w:rPr>
        <w:t>. El DP nos dice el n</w:t>
      </w:r>
      <w:r w:rsidR="000A4E64">
        <w:rPr>
          <w:rFonts w:ascii="Aptos" w:hAnsi="Aptos"/>
        </w:rPr>
        <w:t>úmero de person</w:t>
      </w:r>
      <w:r w:rsidR="008F2DC3">
        <w:rPr>
          <w:rFonts w:ascii="Aptos" w:hAnsi="Aptos"/>
        </w:rPr>
        <w:t>as dependientes por</w:t>
      </w:r>
      <w:r w:rsidR="00D86794">
        <w:rPr>
          <w:rFonts w:ascii="Aptos" w:hAnsi="Aptos"/>
        </w:rPr>
        <w:t xml:space="preserve"> adulto en edad laboral, </w:t>
      </w:r>
      <w:r w:rsidR="00D63C36">
        <w:rPr>
          <w:rFonts w:ascii="Aptos" w:hAnsi="Aptos"/>
        </w:rPr>
        <w:t>notemos como este ha aumentado desde 1980</w:t>
      </w:r>
      <w:r w:rsidR="00747DDE">
        <w:rPr>
          <w:rFonts w:ascii="Aptos" w:hAnsi="Aptos"/>
        </w:rPr>
        <w:t xml:space="preserve">, </w:t>
      </w:r>
      <w:r w:rsidR="00704DD6">
        <w:rPr>
          <w:rFonts w:ascii="Aptos" w:hAnsi="Aptos"/>
        </w:rPr>
        <w:t xml:space="preserve">con DP niños y DP viejos nos damos cuenta </w:t>
      </w:r>
      <w:r w:rsidR="00E8019D">
        <w:rPr>
          <w:rFonts w:ascii="Aptos" w:hAnsi="Aptos"/>
        </w:rPr>
        <w:t>de que</w:t>
      </w:r>
      <w:r w:rsidR="00704DD6">
        <w:rPr>
          <w:rFonts w:ascii="Aptos" w:hAnsi="Aptos"/>
        </w:rPr>
        <w:t xml:space="preserve"> la mayoría de </w:t>
      </w:r>
      <w:r w:rsidR="0059230D">
        <w:rPr>
          <w:rFonts w:ascii="Aptos" w:hAnsi="Aptos"/>
        </w:rPr>
        <w:t>las personas</w:t>
      </w:r>
      <w:r w:rsidR="00704DD6">
        <w:rPr>
          <w:rFonts w:ascii="Aptos" w:hAnsi="Aptos"/>
        </w:rPr>
        <w:t xml:space="preserve"> dependientes son niños, esto tiene sentido con los </w:t>
      </w:r>
      <w:r w:rsidR="009654AF">
        <w:rPr>
          <w:rFonts w:ascii="Aptos" w:hAnsi="Aptos"/>
        </w:rPr>
        <w:t>porcentajes de adultos mayores que</w:t>
      </w:r>
      <w:r w:rsidR="000647DE">
        <w:rPr>
          <w:rFonts w:ascii="Aptos" w:hAnsi="Aptos"/>
        </w:rPr>
        <w:t xml:space="preserve"> calculamos antes. </w:t>
      </w:r>
      <w:r w:rsidR="007E71E2">
        <w:rPr>
          <w:rFonts w:ascii="Aptos" w:hAnsi="Aptos"/>
        </w:rPr>
        <w:t xml:space="preserve">Por </w:t>
      </w:r>
      <w:r w:rsidR="00EC528E">
        <w:rPr>
          <w:rFonts w:ascii="Aptos" w:hAnsi="Aptos"/>
        </w:rPr>
        <w:t>último,</w:t>
      </w:r>
      <w:r w:rsidR="007E71E2">
        <w:rPr>
          <w:rFonts w:ascii="Aptos" w:hAnsi="Aptos"/>
        </w:rPr>
        <w:t xml:space="preserve"> están el OASR que se refiere a</w:t>
      </w:r>
      <w:r w:rsidR="0004180D">
        <w:rPr>
          <w:rFonts w:ascii="Aptos" w:hAnsi="Aptos"/>
        </w:rPr>
        <w:t xml:space="preserve"> la razón de soporte a la vejez, esta nos indica</w:t>
      </w:r>
      <w:r w:rsidR="0043633B">
        <w:rPr>
          <w:rFonts w:ascii="Aptos" w:hAnsi="Aptos"/>
        </w:rPr>
        <w:t xml:space="preserve"> cuantos adultos de edad laboral hay por cada adulto mayor</w:t>
      </w:r>
      <w:r w:rsidR="0007173D">
        <w:rPr>
          <w:rFonts w:ascii="Aptos" w:hAnsi="Aptos"/>
        </w:rPr>
        <w:t xml:space="preserve">, esta como podemos observar era </w:t>
      </w:r>
      <w:r w:rsidR="00FE50F5">
        <w:rPr>
          <w:rFonts w:ascii="Aptos" w:hAnsi="Aptos"/>
        </w:rPr>
        <w:t xml:space="preserve">relativamente alta en 1980 y aumentó para 2020. </w:t>
      </w:r>
      <w:r w:rsidR="00EC528E">
        <w:rPr>
          <w:rFonts w:ascii="Aptos" w:hAnsi="Aptos"/>
        </w:rPr>
        <w:t>El</w:t>
      </w:r>
      <w:r w:rsidR="00FE50F5">
        <w:rPr>
          <w:rFonts w:ascii="Aptos" w:hAnsi="Aptos"/>
        </w:rPr>
        <w:t xml:space="preserve"> AI, que se refiere a</w:t>
      </w:r>
      <w:r w:rsidR="00EC528E">
        <w:rPr>
          <w:rFonts w:ascii="Aptos" w:hAnsi="Aptos"/>
        </w:rPr>
        <w:t xml:space="preserve">l índice de envejecimiento, nos dice </w:t>
      </w:r>
      <w:r w:rsidR="7969CFAF">
        <w:rPr>
          <w:rFonts w:ascii="Aptos" w:hAnsi="Aptos"/>
        </w:rPr>
        <w:t>cuántos</w:t>
      </w:r>
      <w:r w:rsidR="004337C9">
        <w:rPr>
          <w:rFonts w:ascii="Aptos" w:hAnsi="Aptos"/>
        </w:rPr>
        <w:t xml:space="preserve"> adultos mayores hay por cada niño</w:t>
      </w:r>
      <w:r w:rsidR="005A0A29">
        <w:rPr>
          <w:rFonts w:ascii="Aptos" w:hAnsi="Aptos"/>
        </w:rPr>
        <w:t>. En 1980 este era de 0.0</w:t>
      </w:r>
      <w:r w:rsidR="00A17FEE">
        <w:rPr>
          <w:rFonts w:ascii="Aptos" w:hAnsi="Aptos"/>
        </w:rPr>
        <w:t xml:space="preserve">82, el cual es bastante bajo, y en 2020 fue de </w:t>
      </w:r>
      <w:r w:rsidR="009C7B10">
        <w:rPr>
          <w:rFonts w:ascii="Aptos" w:hAnsi="Aptos"/>
        </w:rPr>
        <w:t>0.053</w:t>
      </w:r>
      <w:r w:rsidR="00450C8E">
        <w:rPr>
          <w:rFonts w:ascii="Aptos" w:hAnsi="Aptos"/>
        </w:rPr>
        <w:t xml:space="preserve"> que es a</w:t>
      </w:r>
      <w:r w:rsidR="008E5982">
        <w:rPr>
          <w:rFonts w:ascii="Aptos" w:hAnsi="Aptos"/>
        </w:rPr>
        <w:t xml:space="preserve">ún </w:t>
      </w:r>
      <w:r w:rsidR="00FC5444">
        <w:rPr>
          <w:rFonts w:ascii="Aptos" w:hAnsi="Aptos"/>
        </w:rPr>
        <w:t xml:space="preserve">más bajo. </w:t>
      </w:r>
    </w:p>
    <w:p w14:paraId="55459827" w14:textId="133D193B" w:rsidR="00832815" w:rsidRPr="00832815" w:rsidRDefault="00765545" w:rsidP="003679A7">
      <w:pPr>
        <w:spacing w:line="360" w:lineRule="auto"/>
        <w:ind w:firstLine="720"/>
        <w:jc w:val="both"/>
        <w:rPr>
          <w:rFonts w:ascii="Aptos" w:hAnsi="Aptos"/>
        </w:rPr>
      </w:pPr>
      <w:r>
        <w:rPr>
          <w:noProof/>
        </w:rPr>
        <w:drawing>
          <wp:anchor distT="0" distB="0" distL="114300" distR="114300" simplePos="0" relativeHeight="251658244" behindDoc="0" locked="0" layoutInCell="1" allowOverlap="1" wp14:anchorId="791447D8" wp14:editId="25B299D0">
            <wp:simplePos x="0" y="0"/>
            <wp:positionH relativeFrom="margin">
              <wp:align>left</wp:align>
            </wp:positionH>
            <wp:positionV relativeFrom="paragraph">
              <wp:posOffset>95703</wp:posOffset>
            </wp:positionV>
            <wp:extent cx="1861185" cy="1350645"/>
            <wp:effectExtent l="0" t="0" r="5715" b="1905"/>
            <wp:wrapSquare wrapText="bothSides"/>
            <wp:docPr id="1940115417" name="Picture 5"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1864796" cy="1353571"/>
                    </a:xfrm>
                    <a:prstGeom prst="rect">
                      <a:avLst/>
                    </a:prstGeom>
                  </pic:spPr>
                </pic:pic>
              </a:graphicData>
            </a:graphic>
            <wp14:sizeRelH relativeFrom="margin">
              <wp14:pctWidth>0</wp14:pctWidth>
            </wp14:sizeRelH>
            <wp14:sizeRelV relativeFrom="margin">
              <wp14:pctHeight>0</wp14:pctHeight>
            </wp14:sizeRelV>
          </wp:anchor>
        </w:drawing>
      </w:r>
      <w:r w:rsidR="003679A7">
        <w:rPr>
          <w:noProof/>
        </w:rPr>
        <mc:AlternateContent>
          <mc:Choice Requires="wps">
            <w:drawing>
              <wp:anchor distT="0" distB="0" distL="114300" distR="114300" simplePos="0" relativeHeight="251658245" behindDoc="0" locked="0" layoutInCell="1" allowOverlap="1" wp14:anchorId="6BF7D6A6" wp14:editId="46035C70">
                <wp:simplePos x="0" y="0"/>
                <wp:positionH relativeFrom="margin">
                  <wp:align>left</wp:align>
                </wp:positionH>
                <wp:positionV relativeFrom="paragraph">
                  <wp:posOffset>1420676</wp:posOffset>
                </wp:positionV>
                <wp:extent cx="1841500" cy="336550"/>
                <wp:effectExtent l="0" t="0" r="0" b="6350"/>
                <wp:wrapSquare wrapText="bothSides"/>
                <wp:docPr id="602776812" name="Cuadro de texto 2"/>
                <wp:cNvGraphicFramePr/>
                <a:graphic xmlns:a="http://schemas.openxmlformats.org/drawingml/2006/main">
                  <a:graphicData uri="http://schemas.microsoft.com/office/word/2010/wordprocessingShape">
                    <wps:wsp>
                      <wps:cNvSpPr txBox="1"/>
                      <wps:spPr>
                        <a:xfrm>
                          <a:off x="0" y="0"/>
                          <a:ext cx="1841500" cy="33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7C0D2B" w14:textId="59B967A8" w:rsidR="003679A7" w:rsidRPr="003E00EF" w:rsidRDefault="003679A7" w:rsidP="003679A7">
                            <w:pPr>
                              <w:jc w:val="center"/>
                              <w:rPr>
                                <w:rFonts w:ascii="Aptos" w:hAnsi="Aptos"/>
                                <w:i/>
                                <w:sz w:val="16"/>
                                <w:szCs w:val="16"/>
                              </w:rPr>
                            </w:pPr>
                            <w:r w:rsidRPr="003E00EF">
                              <w:rPr>
                                <w:rFonts w:ascii="Aptos" w:hAnsi="Aptos"/>
                                <w:i/>
                                <w:sz w:val="16"/>
                                <w:szCs w:val="16"/>
                              </w:rPr>
                              <w:t>Figura 2.3: Comparación del Sex Ratio de Mali de 1980 vs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6A6" id="_x0000_s1030" type="#_x0000_t202" style="position:absolute;left:0;text-align:left;margin-left:0;margin-top:111.85pt;width:145pt;height:26.5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" filled="f" stroked="f">
                <v:textbox>
                  <w:txbxContent>
                    <w:p w14:paraId="2C7C0D2B" w14:textId="59B967A8" w:rsidR="003679A7" w:rsidRPr="003E00EF" w:rsidRDefault="003679A7" w:rsidP="003679A7">
                      <w:pPr>
                        <w:jc w:val="center"/>
                        <w:rPr>
                          <w:rFonts w:ascii="Aptos" w:hAnsi="Aptos"/>
                          <w:i/>
                          <w:sz w:val="16"/>
                          <w:szCs w:val="16"/>
                        </w:rPr>
                      </w:pPr>
                      <w:r w:rsidRPr="003E00EF">
                        <w:rPr>
                          <w:rFonts w:ascii="Aptos" w:hAnsi="Aptos"/>
                          <w:i/>
                          <w:sz w:val="16"/>
                          <w:szCs w:val="16"/>
                        </w:rPr>
                        <w:t>Figura 2.3: Comparación del Sex Ratio de Mali de 1980 vs 2020</w:t>
                      </w:r>
                    </w:p>
                  </w:txbxContent>
                </v:textbox>
                <w10:wrap type="square" anchorx="margin"/>
              </v:shape>
            </w:pict>
          </mc:Fallback>
        </mc:AlternateContent>
      </w:r>
      <w:r w:rsidR="00C85998" w:rsidRPr="003E00EF">
        <w:rPr>
          <w:rFonts w:ascii="Aptos" w:hAnsi="Aptos"/>
        </w:rPr>
        <w:t xml:space="preserve">Por </w:t>
      </w:r>
      <w:r w:rsidR="005E6CD5" w:rsidRPr="003E00EF">
        <w:rPr>
          <w:rFonts w:ascii="Aptos" w:hAnsi="Aptos"/>
        </w:rPr>
        <w:t>último, vamos</w:t>
      </w:r>
      <w:r w:rsidR="00C85998" w:rsidRPr="003E00EF">
        <w:rPr>
          <w:rFonts w:ascii="Aptos" w:hAnsi="Aptos"/>
        </w:rPr>
        <w:t xml:space="preserve"> a analizar los sex ratios en cada </w:t>
      </w:r>
      <w:r w:rsidR="00F67628" w:rsidRPr="003E00EF">
        <w:rPr>
          <w:rFonts w:ascii="Aptos" w:hAnsi="Aptos"/>
        </w:rPr>
        <w:t xml:space="preserve">momento en el tiempo, </w:t>
      </w:r>
      <w:r w:rsidR="00892510" w:rsidRPr="003E00EF">
        <w:rPr>
          <w:rFonts w:ascii="Aptos" w:hAnsi="Aptos"/>
        </w:rPr>
        <w:t xml:space="preserve">en </w:t>
      </w:r>
      <w:r w:rsidR="005E6CD5" w:rsidRPr="003E00EF">
        <w:rPr>
          <w:rFonts w:ascii="Aptos" w:hAnsi="Aptos"/>
        </w:rPr>
        <w:t>la Figura</w:t>
      </w:r>
      <w:r w:rsidR="00892510" w:rsidRPr="003E00EF">
        <w:rPr>
          <w:rFonts w:ascii="Aptos" w:hAnsi="Aptos"/>
        </w:rPr>
        <w:t xml:space="preserve"> </w:t>
      </w:r>
      <w:r w:rsidR="002C4F3E" w:rsidRPr="003E00EF">
        <w:rPr>
          <w:rFonts w:ascii="Aptos" w:hAnsi="Aptos"/>
        </w:rPr>
        <w:t>2.3 podemos ver las gráficas que muestran los resultados</w:t>
      </w:r>
      <w:r w:rsidR="00C5105A" w:rsidRPr="003E00EF">
        <w:rPr>
          <w:rFonts w:ascii="Aptos" w:hAnsi="Aptos"/>
        </w:rPr>
        <w:t xml:space="preserve">. </w:t>
      </w:r>
      <w:r w:rsidR="00C5105A" w:rsidRPr="004208C0">
        <w:rPr>
          <w:rFonts w:ascii="Aptos" w:hAnsi="Aptos"/>
        </w:rPr>
        <w:t xml:space="preserve">El sex ratio en 1980 de toda la población fue de </w:t>
      </w:r>
      <w:r w:rsidR="00461F76" w:rsidRPr="004208C0">
        <w:rPr>
          <w:rFonts w:ascii="Aptos" w:hAnsi="Aptos"/>
        </w:rPr>
        <w:t>99.85 y en 2020 de 101.94</w:t>
      </w:r>
      <w:r w:rsidR="00F42645" w:rsidRPr="004208C0">
        <w:rPr>
          <w:rFonts w:ascii="Aptos" w:hAnsi="Aptos"/>
        </w:rPr>
        <w:t xml:space="preserve">. </w:t>
      </w:r>
      <w:r w:rsidR="006543A3" w:rsidRPr="004208C0">
        <w:rPr>
          <w:rFonts w:ascii="Aptos" w:hAnsi="Aptos"/>
        </w:rPr>
        <w:t xml:space="preserve">Podemos decir que </w:t>
      </w:r>
      <w:r w:rsidR="00261CC1" w:rsidRPr="004208C0">
        <w:rPr>
          <w:rFonts w:ascii="Aptos" w:hAnsi="Aptos"/>
        </w:rPr>
        <w:t>el porcentaje es bastante equitativo</w:t>
      </w:r>
      <w:r w:rsidR="004131E5" w:rsidRPr="004208C0">
        <w:rPr>
          <w:rFonts w:ascii="Aptos" w:hAnsi="Aptos"/>
        </w:rPr>
        <w:t>, pero al ver la</w:t>
      </w:r>
      <w:r w:rsidR="00226732" w:rsidRPr="004208C0">
        <w:rPr>
          <w:rFonts w:ascii="Aptos" w:hAnsi="Aptos"/>
        </w:rPr>
        <w:t xml:space="preserve">s gráficas </w:t>
      </w:r>
      <w:r w:rsidR="00863164" w:rsidRPr="004208C0">
        <w:rPr>
          <w:rFonts w:ascii="Aptos" w:hAnsi="Aptos"/>
        </w:rPr>
        <w:t>notamos que conforme avanza la edad el sex ratio disminuye, lo que indica que la esperanza de vi</w:t>
      </w:r>
      <w:r w:rsidR="0082176B" w:rsidRPr="004208C0">
        <w:rPr>
          <w:rFonts w:ascii="Aptos" w:hAnsi="Aptos"/>
        </w:rPr>
        <w:t>da de las mujeres es más alta. Al comparar las gr</w:t>
      </w:r>
      <w:r w:rsidR="0010701C" w:rsidRPr="004208C0">
        <w:rPr>
          <w:rFonts w:ascii="Aptos" w:hAnsi="Aptos"/>
        </w:rPr>
        <w:t>áficas de ambos años, vemos q</w:t>
      </w:r>
      <w:r w:rsidR="000B2598" w:rsidRPr="004208C0">
        <w:rPr>
          <w:rFonts w:ascii="Aptos" w:hAnsi="Aptos"/>
        </w:rPr>
        <w:t xml:space="preserve">ue en general la tendencia no ha cambiado mucho. </w:t>
      </w:r>
    </w:p>
    <w:p w14:paraId="484D84A6" w14:textId="6C636782" w:rsidR="0004252A" w:rsidRPr="0022027A" w:rsidRDefault="005C6C9B" w:rsidP="0022027A">
      <w:pPr>
        <w:spacing w:line="360" w:lineRule="auto"/>
        <w:ind w:firstLine="720"/>
        <w:jc w:val="both"/>
        <w:rPr>
          <w:rFonts w:ascii="Aptos" w:hAnsi="Aptos"/>
        </w:rPr>
      </w:pPr>
      <w:r>
        <w:rPr>
          <w:rFonts w:ascii="Aptos" w:hAnsi="Aptos"/>
        </w:rPr>
        <w:t xml:space="preserve">Después de </w:t>
      </w:r>
      <w:r w:rsidR="001F18ED">
        <w:rPr>
          <w:rFonts w:ascii="Aptos" w:hAnsi="Aptos"/>
        </w:rPr>
        <w:t xml:space="preserve">revisar estos datos, podemos </w:t>
      </w:r>
      <w:r w:rsidR="0071475F">
        <w:rPr>
          <w:rFonts w:ascii="Aptos" w:hAnsi="Aptos"/>
        </w:rPr>
        <w:t xml:space="preserve">notar que la población demográfica de Mali ha </w:t>
      </w:r>
      <w:r w:rsidR="00B13DE3">
        <w:rPr>
          <w:rFonts w:ascii="Aptos" w:hAnsi="Aptos"/>
        </w:rPr>
        <w:t>estado</w:t>
      </w:r>
      <w:r w:rsidR="00492097">
        <w:rPr>
          <w:rFonts w:ascii="Aptos" w:hAnsi="Aptos"/>
        </w:rPr>
        <w:t xml:space="preserve"> </w:t>
      </w:r>
      <w:r w:rsidR="00B13DE3">
        <w:rPr>
          <w:rFonts w:ascii="Aptos" w:hAnsi="Aptos"/>
        </w:rPr>
        <w:t>en</w:t>
      </w:r>
      <w:r w:rsidR="00492097">
        <w:rPr>
          <w:rFonts w:ascii="Aptos" w:hAnsi="Aptos"/>
        </w:rPr>
        <w:t xml:space="preserve"> una </w:t>
      </w:r>
      <w:r w:rsidR="009A25EE">
        <w:rPr>
          <w:rFonts w:ascii="Aptos" w:hAnsi="Aptos"/>
        </w:rPr>
        <w:t xml:space="preserve">fase temprana de </w:t>
      </w:r>
      <w:r w:rsidR="00EE5286">
        <w:rPr>
          <w:rFonts w:ascii="Aptos" w:hAnsi="Aptos"/>
        </w:rPr>
        <w:t>transición demográfica</w:t>
      </w:r>
      <w:r w:rsidR="00B13DE3">
        <w:rPr>
          <w:rFonts w:ascii="Aptos" w:hAnsi="Aptos"/>
        </w:rPr>
        <w:t xml:space="preserve">, lo que quiere decir que tiene una alta tasa de natalidad y de mortalidad. Aunque en 1980 </w:t>
      </w:r>
      <w:r w:rsidR="00CA68FD">
        <w:rPr>
          <w:rFonts w:ascii="Aptos" w:hAnsi="Aptos"/>
        </w:rPr>
        <w:t>esto ya era evidente</w:t>
      </w:r>
      <w:r w:rsidR="00B13DE3">
        <w:rPr>
          <w:rFonts w:ascii="Aptos" w:hAnsi="Aptos"/>
        </w:rPr>
        <w:t xml:space="preserve">, </w:t>
      </w:r>
      <w:r w:rsidR="0062539C">
        <w:rPr>
          <w:rFonts w:ascii="Aptos" w:hAnsi="Aptos"/>
        </w:rPr>
        <w:t xml:space="preserve">en 2020 es más clara </w:t>
      </w:r>
      <w:r w:rsidR="0024490A">
        <w:rPr>
          <w:rFonts w:ascii="Aptos" w:hAnsi="Aptos"/>
        </w:rPr>
        <w:t>esta tendencia</w:t>
      </w:r>
      <w:r w:rsidR="001E2788">
        <w:rPr>
          <w:rFonts w:ascii="Aptos" w:hAnsi="Aptos"/>
        </w:rPr>
        <w:t xml:space="preserve">. </w:t>
      </w:r>
    </w:p>
    <w:p w14:paraId="15A5AA3D" w14:textId="77777777" w:rsidR="000D20B1" w:rsidRPr="0022027A" w:rsidRDefault="000D20B1" w:rsidP="0022027A">
      <w:pPr>
        <w:spacing w:line="360" w:lineRule="auto"/>
        <w:ind w:firstLine="720"/>
        <w:jc w:val="both"/>
        <w:rPr>
          <w:rFonts w:ascii="Aptos" w:hAnsi="Aptos"/>
        </w:rPr>
      </w:pPr>
    </w:p>
    <w:p w14:paraId="1969BCF2" w14:textId="15376E05" w:rsidR="00131D63" w:rsidRDefault="00E717E1" w:rsidP="00E717E1">
      <w:pPr>
        <w:pStyle w:val="Heading1"/>
      </w:pPr>
      <w:r>
        <w:t>Análisis Comparativo de la Estructura por Edad y Sexo y la Transición Demográfica de                   México (1986 vs. 2020)</w:t>
      </w:r>
    </w:p>
    <w:p w14:paraId="10F04F92" w14:textId="25682B03" w:rsidR="0004252A" w:rsidRPr="0022027A" w:rsidRDefault="52A1D827" w:rsidP="0022027A">
      <w:pPr>
        <w:spacing w:after="0" w:line="360" w:lineRule="auto"/>
        <w:ind w:firstLine="720"/>
        <w:jc w:val="both"/>
        <w:rPr>
          <w:rFonts w:ascii="Aptos" w:eastAsia="Aptos" w:hAnsi="Aptos" w:cs="Aptos"/>
        </w:rPr>
      </w:pPr>
      <w:r w:rsidRPr="0022027A">
        <w:rPr>
          <w:rFonts w:ascii="Aptos" w:eastAsia="Aptos" w:hAnsi="Aptos" w:cs="Aptos"/>
        </w:rPr>
        <w:t xml:space="preserve">Finalmente, para comparar como ha cambiado la población mexicana de 1980 al 2020. Según el INEGI, en 1980 habitaban 66’846,833 personas, de los cuales 33’597,506 eran hombres y 33’702,828 eran mujeres. Debido a que se desconocía la edad de 10’477,204 habitantes, no fueron considerados para este estudio. Sin embargo, en el año 2020 contaba con una población de 126’014,024 habitantes de los cuales 61’473,390 eran hombres y 64’540,634 eran mujeres (INEGI, 2020). </w:t>
      </w:r>
    </w:p>
    <w:p w14:paraId="6A95CA68" w14:textId="4E4C77A3" w:rsidR="0004252A" w:rsidRPr="0022027A" w:rsidRDefault="52A1D827" w:rsidP="0022027A">
      <w:pPr>
        <w:spacing w:after="0" w:line="360" w:lineRule="auto"/>
        <w:ind w:firstLine="720"/>
        <w:jc w:val="both"/>
        <w:rPr>
          <w:rFonts w:ascii="Aptos" w:eastAsia="Aptos" w:hAnsi="Aptos" w:cs="Aptos"/>
        </w:rPr>
      </w:pPr>
      <w:r w:rsidRPr="00836E3D">
        <w:rPr>
          <w:rFonts w:ascii="Aptos" w:eastAsia="Aptos" w:hAnsi="Aptos" w:cs="Aptos"/>
        </w:rPr>
        <w:t>Para analizar mejor esta información, se grafican las pirámides poblacionales de ambos periodos. En la Figura 3.1 podemos observar que en el año 1980 la base de la pirámide es más amplia que el resto de esta, lo que indica que a medida que aumenta la edad, la población disminuye. A esto se le conoce como población joven</w:t>
      </w:r>
      <w:r w:rsidR="36D95423" w:rsidRPr="039387C9">
        <w:rPr>
          <w:rFonts w:ascii="Aptos" w:eastAsia="Aptos" w:hAnsi="Aptos" w:cs="Aptos"/>
        </w:rPr>
        <w:t>.</w:t>
      </w:r>
    </w:p>
    <w:p w14:paraId="45E4A920" w14:textId="0CEAE033" w:rsidR="0004252A" w:rsidRPr="0022027A" w:rsidRDefault="52A1D827" w:rsidP="0022027A">
      <w:pPr>
        <w:spacing w:after="0" w:line="360" w:lineRule="auto"/>
        <w:ind w:firstLine="720"/>
        <w:jc w:val="both"/>
        <w:rPr>
          <w:rFonts w:ascii="Aptos" w:eastAsia="Aptos" w:hAnsi="Aptos" w:cs="Aptos"/>
        </w:rPr>
      </w:pPr>
      <w:r w:rsidRPr="0022027A">
        <w:rPr>
          <w:rFonts w:ascii="Aptos" w:eastAsia="Aptos" w:hAnsi="Aptos" w:cs="Aptos"/>
        </w:rPr>
        <w:t>Por otro lado, en la pirámide poblacional de 2020 (Figura 3.1) podemos observar que la base es menos estrecha y la parte superior es más ancha en comparación con la pirámide de 1980. Esto indica que la población ha envejecido</w:t>
      </w:r>
      <w:r w:rsidR="78A5F8DB" w:rsidRPr="5040E2F1">
        <w:rPr>
          <w:rFonts w:ascii="Aptos" w:eastAsia="Aptos" w:hAnsi="Aptos" w:cs="Aptos"/>
        </w:rPr>
        <w:t>.</w:t>
      </w:r>
    </w:p>
    <w:p w14:paraId="11FD3A9C" w14:textId="7F86E049" w:rsidR="0004252A" w:rsidRPr="004E67E8" w:rsidRDefault="52A1D827" w:rsidP="004E67E8">
      <w:pPr>
        <w:spacing w:after="0" w:line="360" w:lineRule="auto"/>
        <w:ind w:firstLine="720"/>
        <w:jc w:val="both"/>
        <w:rPr>
          <w:rFonts w:ascii="Aptos" w:eastAsia="Aptos" w:hAnsi="Aptos" w:cs="Aptos"/>
        </w:rPr>
      </w:pPr>
      <w:r w:rsidRPr="0022027A">
        <w:rPr>
          <w:rFonts w:ascii="Aptos" w:eastAsia="Aptos" w:hAnsi="Aptos" w:cs="Aptos"/>
        </w:rPr>
        <w:t xml:space="preserve">Para comparar la población de México en el año 1980 y 2020, se realiza una gráfica donde se observan las diferentes proporciones de los grupos de edad (Figura 3.1). En la cual se denota la transición demográfica: en 1980 la población de 0 a 4 años representaba un 16.58% de la población total, mientras que en 2020 disminuyo al 7.99% de la población total. Lo que indica que las tasas de fecundidad bajaron significativamente al transcurrir los años. </w:t>
      </w:r>
    </w:p>
    <w:p w14:paraId="6143FF19" w14:textId="774B8348" w:rsidR="4E8D8727" w:rsidRDefault="52A1D827" w:rsidP="0022027A">
      <w:pPr>
        <w:spacing w:after="0" w:line="360" w:lineRule="auto"/>
        <w:ind w:firstLine="720"/>
        <w:jc w:val="both"/>
      </w:pPr>
      <w:r w:rsidRPr="0022027A">
        <w:rPr>
          <w:rFonts w:ascii="Aptos" w:eastAsia="Aptos" w:hAnsi="Aptos" w:cs="Aptos"/>
        </w:rPr>
        <w:t>Por último, se observa que la población en edad productiva (de 15 a 64 años) en 1980 paso de 50.71% al 66.54% en 2020, mientras que el sector de edad avanzada (65 años o más) representaba el 2.99% de la población total en 1980, la cual aumento al 8.21% en 2020. Con esto podemos notar que el sector de edad avanzada ha aumentado significativamente al transcurrir los años, debido al aumento en la esperanza de vida y la disminución de tasas de fecundidad y mortalidad.</w:t>
      </w:r>
    </w:p>
    <w:p w14:paraId="05370A61" w14:textId="04CA16B0" w:rsidR="002771BE" w:rsidRPr="00832815" w:rsidRDefault="00AA4A58" w:rsidP="0022027A">
      <w:pPr>
        <w:spacing w:line="360" w:lineRule="auto"/>
        <w:jc w:val="center"/>
        <w:rPr>
          <w:rFonts w:ascii="Aptos" w:hAnsi="Aptos"/>
        </w:rPr>
      </w:pPr>
      <w:r>
        <w:rPr>
          <w:noProof/>
        </w:rPr>
        <w:drawing>
          <wp:inline distT="0" distB="0" distL="0" distR="0" wp14:anchorId="1F3582BA" wp14:editId="00750A11">
            <wp:extent cx="1828800" cy="1329593"/>
            <wp:effectExtent l="0" t="0" r="0" b="4445"/>
            <wp:docPr id="1078227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29593"/>
                    </a:xfrm>
                    <a:prstGeom prst="rect">
                      <a:avLst/>
                    </a:prstGeom>
                  </pic:spPr>
                </pic:pic>
              </a:graphicData>
            </a:graphic>
          </wp:inline>
        </w:drawing>
      </w:r>
      <w:r w:rsidR="002771BE">
        <w:rPr>
          <w:noProof/>
        </w:rPr>
        <w:drawing>
          <wp:inline distT="0" distB="0" distL="0" distR="0" wp14:anchorId="12CFC83C" wp14:editId="0F692535">
            <wp:extent cx="1828800" cy="1329592"/>
            <wp:effectExtent l="0" t="0" r="0" b="4445"/>
            <wp:docPr id="523202559" name="Picture 5" descr="A chart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29592"/>
                    </a:xfrm>
                    <a:prstGeom prst="rect">
                      <a:avLst/>
                    </a:prstGeom>
                  </pic:spPr>
                </pic:pic>
              </a:graphicData>
            </a:graphic>
          </wp:inline>
        </w:drawing>
      </w:r>
      <w:r w:rsidR="002771BE">
        <w:rPr>
          <w:noProof/>
        </w:rPr>
        <w:drawing>
          <wp:inline distT="0" distB="0" distL="0" distR="0" wp14:anchorId="24FF800E" wp14:editId="4A401917">
            <wp:extent cx="1828800" cy="1327443"/>
            <wp:effectExtent l="0" t="0" r="0" b="6350"/>
            <wp:docPr id="223755548" name="Picture 5" descr="A graph of a graph showing the difference between mexico and mexic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27443"/>
                    </a:xfrm>
                    <a:prstGeom prst="rect">
                      <a:avLst/>
                    </a:prstGeom>
                  </pic:spPr>
                </pic:pic>
              </a:graphicData>
            </a:graphic>
          </wp:inline>
        </w:drawing>
      </w:r>
    </w:p>
    <w:p w14:paraId="7168641A" w14:textId="27391667" w:rsidR="00305502" w:rsidRPr="00832815" w:rsidRDefault="00305502" w:rsidP="0022027A">
      <w:pPr>
        <w:pStyle w:val="piedepag"/>
      </w:pPr>
      <w:r w:rsidRPr="00832815">
        <w:t xml:space="preserve">Figura </w:t>
      </w:r>
      <w:r w:rsidR="32A57ACE">
        <w:t>3</w:t>
      </w:r>
      <w:r w:rsidRPr="00832815">
        <w:t>.1: Comparación de Pirámides Poblacionales de México</w:t>
      </w:r>
      <w:r w:rsidR="0084706D" w:rsidRPr="00832815">
        <w:t xml:space="preserve"> </w:t>
      </w:r>
      <w:r w:rsidR="00427EFA">
        <w:t>en</w:t>
      </w:r>
      <w:r w:rsidR="0084706D" w:rsidRPr="00832815">
        <w:t xml:space="preserve"> 1980 vs 2020</w:t>
      </w:r>
    </w:p>
    <w:p w14:paraId="40785FAE" w14:textId="1E6E9208" w:rsidR="00D83804" w:rsidRPr="004208C0" w:rsidRDefault="001E51E3" w:rsidP="720BE034">
      <w:pPr>
        <w:spacing w:line="360" w:lineRule="auto"/>
        <w:ind w:firstLine="720"/>
        <w:jc w:val="both"/>
        <w:rPr>
          <w:rFonts w:ascii="Aptos" w:hAnsi="Aptos"/>
        </w:rPr>
      </w:pPr>
      <w:r>
        <w:rPr>
          <w:noProof/>
        </w:rPr>
        <mc:AlternateContent>
          <mc:Choice Requires="wps">
            <w:drawing>
              <wp:anchor distT="0" distB="0" distL="114300" distR="114300" simplePos="0" relativeHeight="251658243" behindDoc="0" locked="0" layoutInCell="1" allowOverlap="1" wp14:anchorId="4AED0915" wp14:editId="34B66A2C">
                <wp:simplePos x="0" y="0"/>
                <wp:positionH relativeFrom="column">
                  <wp:posOffset>69215</wp:posOffset>
                </wp:positionH>
                <wp:positionV relativeFrom="paragraph">
                  <wp:posOffset>1441450</wp:posOffset>
                </wp:positionV>
                <wp:extent cx="1841500" cy="336550"/>
                <wp:effectExtent l="0" t="0" r="0" b="6350"/>
                <wp:wrapSquare wrapText="bothSides"/>
                <wp:docPr id="873243362" name="Cuadro de texto 2"/>
                <wp:cNvGraphicFramePr/>
                <a:graphic xmlns:a="http://schemas.openxmlformats.org/drawingml/2006/main">
                  <a:graphicData uri="http://schemas.microsoft.com/office/word/2010/wordprocessingShape">
                    <wps:wsp>
                      <wps:cNvSpPr txBox="1"/>
                      <wps:spPr>
                        <a:xfrm>
                          <a:off x="0" y="0"/>
                          <a:ext cx="1841500" cy="33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846B1" w14:textId="5BD284FC" w:rsidR="007560D2" w:rsidRPr="004208C0" w:rsidRDefault="007560D2" w:rsidP="007560D2">
                            <w:pPr>
                              <w:jc w:val="center"/>
                              <w:rPr>
                                <w:rFonts w:ascii="Aptos" w:hAnsi="Aptos"/>
                                <w:i/>
                                <w:sz w:val="16"/>
                                <w:szCs w:val="16"/>
                              </w:rPr>
                            </w:pPr>
                            <w:r w:rsidRPr="004208C0">
                              <w:rPr>
                                <w:rFonts w:ascii="Aptos" w:hAnsi="Aptos"/>
                                <w:i/>
                                <w:sz w:val="16"/>
                                <w:szCs w:val="16"/>
                              </w:rPr>
                              <w:t>Tabla 3.1 índice de dependencia México 1980 vs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D0915" id="_x0000_s1031" type="#_x0000_t202" style="position:absolute;left:0;text-align:left;margin-left:5.45pt;margin-top:113.5pt;width:145pt;height: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" filled="f" stroked="f">
                <v:textbox>
                  <w:txbxContent>
                    <w:p w14:paraId="5E7846B1" w14:textId="5BD284FC" w:rsidR="007560D2" w:rsidRPr="004208C0" w:rsidRDefault="007560D2" w:rsidP="007560D2">
                      <w:pPr>
                        <w:jc w:val="center"/>
                        <w:rPr>
                          <w:rFonts w:ascii="Aptos" w:hAnsi="Aptos"/>
                          <w:i/>
                          <w:sz w:val="16"/>
                          <w:szCs w:val="16"/>
                        </w:rPr>
                      </w:pPr>
                      <w:r w:rsidRPr="004208C0">
                        <w:rPr>
                          <w:rFonts w:ascii="Aptos" w:hAnsi="Aptos"/>
                          <w:i/>
                          <w:sz w:val="16"/>
                          <w:szCs w:val="16"/>
                        </w:rPr>
                        <w:t>Tabla 3.1 índice de dependencia México 1980 vs 2020</w:t>
                      </w:r>
                    </w:p>
                  </w:txbxContent>
                </v:textbox>
                <w10:wrap type="square"/>
              </v:shape>
            </w:pict>
          </mc:Fallback>
        </mc:AlternateContent>
      </w:r>
      <w:r w:rsidR="00587527" w:rsidRPr="00C22395">
        <w:rPr>
          <w:noProof/>
        </w:rPr>
        <w:drawing>
          <wp:anchor distT="0" distB="0" distL="114300" distR="114300" simplePos="0" relativeHeight="251658242" behindDoc="0" locked="0" layoutInCell="1" allowOverlap="1" wp14:anchorId="0A832BFC" wp14:editId="6C7068B1">
            <wp:simplePos x="0" y="0"/>
            <wp:positionH relativeFrom="margin">
              <wp:align>left</wp:align>
            </wp:positionH>
            <wp:positionV relativeFrom="paragraph">
              <wp:posOffset>118382</wp:posOffset>
            </wp:positionV>
            <wp:extent cx="1983740" cy="1278890"/>
            <wp:effectExtent l="0" t="0" r="0" b="0"/>
            <wp:wrapSquare wrapText="bothSides"/>
            <wp:docPr id="1327738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3740" cy="127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40A2B526" w:rsidRPr="004208C0">
        <w:rPr>
          <w:rFonts w:ascii="Aptos" w:hAnsi="Aptos"/>
        </w:rPr>
        <w:t>Ahora compararemos el índice de dependencia en México. En la Tabla 3.1 podemos notar que la proporción de personas mayores aumento ligeramente de 1980 al 2020. A su vez hubo un ligero aumento tanto en el índice de dependencia de niños, como en el de viejos. La suma de estos nos da el índice de dependencia total, el cual está por encima de la población en edad de trabajar. Además, el OASR disminuyo, lo que indica que en 2020 había menos personas en edad de trabajar por cada persona mayor a 65 años. Por último, el índice de envejecimiento (AI) también disminuyó, lo que indica que la proporción de personas mayores</w:t>
      </w:r>
      <w:r w:rsidR="22BC63AB" w:rsidRPr="004208C0">
        <w:rPr>
          <w:rFonts w:ascii="Aptos" w:hAnsi="Aptos"/>
        </w:rPr>
        <w:t xml:space="preserve"> en relación con niños disminuyó.</w:t>
      </w:r>
    </w:p>
    <w:p w14:paraId="0A0D36F0" w14:textId="04CC1576" w:rsidR="00832815" w:rsidRPr="0015401A" w:rsidRDefault="00765545" w:rsidP="008B133D">
      <w:pPr>
        <w:spacing w:line="360" w:lineRule="auto"/>
        <w:ind w:firstLine="720"/>
        <w:jc w:val="both"/>
        <w:rPr>
          <w:rFonts w:ascii="Aptos" w:hAnsi="Aptos"/>
        </w:rPr>
      </w:pPr>
      <w:r>
        <w:rPr>
          <w:noProof/>
        </w:rPr>
        <mc:AlternateContent>
          <mc:Choice Requires="wps">
            <w:drawing>
              <wp:anchor distT="0" distB="0" distL="114300" distR="114300" simplePos="0" relativeHeight="251658248" behindDoc="0" locked="0" layoutInCell="1" allowOverlap="1" wp14:anchorId="21FA60FD" wp14:editId="21DBA69C">
                <wp:simplePos x="0" y="0"/>
                <wp:positionH relativeFrom="column">
                  <wp:posOffset>48986</wp:posOffset>
                </wp:positionH>
                <wp:positionV relativeFrom="paragraph">
                  <wp:posOffset>1506129</wp:posOffset>
                </wp:positionV>
                <wp:extent cx="1841500" cy="336550"/>
                <wp:effectExtent l="0" t="0" r="0" b="6350"/>
                <wp:wrapSquare wrapText="bothSides"/>
                <wp:docPr id="1929258405" name="Cuadro de texto 2"/>
                <wp:cNvGraphicFramePr/>
                <a:graphic xmlns:a="http://schemas.openxmlformats.org/drawingml/2006/main">
                  <a:graphicData uri="http://schemas.microsoft.com/office/word/2010/wordprocessingShape">
                    <wps:wsp>
                      <wps:cNvSpPr txBox="1"/>
                      <wps:spPr>
                        <a:xfrm>
                          <a:off x="0" y="0"/>
                          <a:ext cx="1841500" cy="33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F2C54" w14:textId="3022EC2C" w:rsidR="00765545" w:rsidRPr="003E00EF" w:rsidRDefault="00765545" w:rsidP="00765545">
                            <w:pPr>
                              <w:jc w:val="center"/>
                              <w:rPr>
                                <w:rFonts w:ascii="Aptos" w:hAnsi="Aptos"/>
                                <w:i/>
                                <w:sz w:val="16"/>
                                <w:szCs w:val="16"/>
                              </w:rPr>
                            </w:pPr>
                            <w:r w:rsidRPr="003E00EF">
                              <w:rPr>
                                <w:rFonts w:ascii="Aptos" w:hAnsi="Aptos"/>
                                <w:i/>
                                <w:sz w:val="16"/>
                                <w:szCs w:val="16"/>
                              </w:rPr>
                              <w:t>Figura 3.2: Comparación del Sex Ratio de México en 1980 vs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A60FD" id="_x0000_s1032" type="#_x0000_t202" style="position:absolute;left:0;text-align:left;margin-left:3.85pt;margin-top:118.6pt;width:145pt;height:2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" filled="f" stroked="f">
                <v:textbox>
                  <w:txbxContent>
                    <w:p w14:paraId="0E5F2C54" w14:textId="3022EC2C" w:rsidR="00765545" w:rsidRPr="003E00EF" w:rsidRDefault="00765545" w:rsidP="00765545">
                      <w:pPr>
                        <w:jc w:val="center"/>
                        <w:rPr>
                          <w:rFonts w:ascii="Aptos" w:hAnsi="Aptos"/>
                          <w:i/>
                          <w:sz w:val="16"/>
                          <w:szCs w:val="16"/>
                        </w:rPr>
                      </w:pPr>
                      <w:r w:rsidRPr="003E00EF">
                        <w:rPr>
                          <w:rFonts w:ascii="Aptos" w:hAnsi="Aptos"/>
                          <w:i/>
                          <w:sz w:val="16"/>
                          <w:szCs w:val="16"/>
                        </w:rPr>
                        <w:t>Figura 3.2: Comparación del Sex Ratio de México en 1980 vs 2020</w:t>
                      </w:r>
                    </w:p>
                  </w:txbxContent>
                </v:textbox>
                <w10:wrap type="square"/>
              </v:shape>
            </w:pict>
          </mc:Fallback>
        </mc:AlternateContent>
      </w:r>
      <w:r>
        <w:rPr>
          <w:noProof/>
        </w:rPr>
        <w:drawing>
          <wp:anchor distT="0" distB="0" distL="114300" distR="114300" simplePos="0" relativeHeight="251658247" behindDoc="0" locked="0" layoutInCell="1" allowOverlap="1" wp14:anchorId="23914A35" wp14:editId="408472CF">
            <wp:simplePos x="0" y="0"/>
            <wp:positionH relativeFrom="column">
              <wp:posOffset>32657</wp:posOffset>
            </wp:positionH>
            <wp:positionV relativeFrom="paragraph">
              <wp:posOffset>84364</wp:posOffset>
            </wp:positionV>
            <wp:extent cx="1828800" cy="1327443"/>
            <wp:effectExtent l="0" t="0" r="0" b="6350"/>
            <wp:wrapSquare wrapText="bothSides"/>
            <wp:docPr id="323917504" name="Picture 6" descr="A graph of a graph showing the average of the us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27443"/>
                    </a:xfrm>
                    <a:prstGeom prst="rect">
                      <a:avLst/>
                    </a:prstGeom>
                  </pic:spPr>
                </pic:pic>
              </a:graphicData>
            </a:graphic>
          </wp:anchor>
        </w:drawing>
      </w:r>
      <w:r w:rsidR="6E38FE24" w:rsidRPr="003E00EF">
        <w:rPr>
          <w:rFonts w:ascii="Aptos" w:hAnsi="Aptos"/>
        </w:rPr>
        <w:t xml:space="preserve">Posteriormente, realizaremos la comparación de sex ratios </w:t>
      </w:r>
      <w:r w:rsidR="62E65FAA" w:rsidRPr="003E00EF">
        <w:rPr>
          <w:rFonts w:ascii="Aptos" w:hAnsi="Aptos"/>
        </w:rPr>
        <w:t>de México de 1980 a 2020</w:t>
      </w:r>
      <w:r w:rsidR="7B32FADF" w:rsidRPr="003E00EF">
        <w:rPr>
          <w:rFonts w:ascii="Aptos" w:hAnsi="Aptos"/>
        </w:rPr>
        <w:t xml:space="preserve">. </w:t>
      </w:r>
      <w:r w:rsidR="7B32FADF" w:rsidRPr="0EF8881F">
        <w:rPr>
          <w:rFonts w:ascii="Aptos" w:hAnsi="Aptos"/>
        </w:rPr>
        <w:t xml:space="preserve">En </w:t>
      </w:r>
      <w:r w:rsidR="63584E6C" w:rsidRPr="0EF8881F">
        <w:rPr>
          <w:rFonts w:ascii="Aptos" w:hAnsi="Aptos"/>
        </w:rPr>
        <w:t xml:space="preserve">la </w:t>
      </w:r>
      <w:r w:rsidR="1086A9DF" w:rsidRPr="0EF8881F">
        <w:rPr>
          <w:rFonts w:ascii="Aptos" w:hAnsi="Aptos"/>
        </w:rPr>
        <w:t>Figura 3.2</w:t>
      </w:r>
      <w:r w:rsidR="7B32FADF" w:rsidRPr="67EF47AA">
        <w:rPr>
          <w:rFonts w:ascii="Aptos" w:hAnsi="Aptos"/>
        </w:rPr>
        <w:t xml:space="preserve"> podemos observar</w:t>
      </w:r>
      <w:r w:rsidR="3DC6FA64" w:rsidRPr="67EF47AA">
        <w:rPr>
          <w:rFonts w:ascii="Aptos" w:hAnsi="Aptos"/>
        </w:rPr>
        <w:t xml:space="preserve"> una estabilidad en la proporción entre hombres y mujeres en los grupos de edad jóvenes y adultos, pero un aumento en la </w:t>
      </w:r>
      <w:r w:rsidR="3BA6F160" w:rsidRPr="67EF47AA">
        <w:rPr>
          <w:rFonts w:ascii="Aptos" w:hAnsi="Aptos"/>
        </w:rPr>
        <w:t xml:space="preserve">proporción de mujeres en edades avanzadas en 2020. </w:t>
      </w:r>
      <w:r w:rsidR="21A5B83B" w:rsidRPr="67EF47AA">
        <w:rPr>
          <w:rFonts w:ascii="Aptos" w:hAnsi="Aptos"/>
        </w:rPr>
        <w:t>Lo que re</w:t>
      </w:r>
      <w:r w:rsidR="06535E6B" w:rsidRPr="67EF47AA">
        <w:rPr>
          <w:rFonts w:ascii="Aptos" w:hAnsi="Aptos"/>
        </w:rPr>
        <w:t>fleja envejecimiento de la población y una mayor longevidad femenin</w:t>
      </w:r>
      <w:r w:rsidR="11B12F78" w:rsidRPr="67EF47AA">
        <w:rPr>
          <w:rFonts w:ascii="Aptos" w:hAnsi="Aptos"/>
        </w:rPr>
        <w:t>a.</w:t>
      </w:r>
    </w:p>
    <w:p w14:paraId="53BB1213" w14:textId="301B35FB" w:rsidR="7CD72EB2" w:rsidRPr="000D20B1" w:rsidRDefault="25AF9155" w:rsidP="3085F7E7">
      <w:pPr>
        <w:spacing w:line="360" w:lineRule="auto"/>
        <w:ind w:firstLine="720"/>
        <w:jc w:val="both"/>
        <w:rPr>
          <w:rFonts w:ascii="Aptos" w:eastAsia="Aptos" w:hAnsi="Aptos" w:cs="Aptos"/>
        </w:rPr>
      </w:pPr>
      <w:r w:rsidRPr="30019A3F">
        <w:rPr>
          <w:rFonts w:ascii="Aptos" w:eastAsia="Aptos" w:hAnsi="Aptos" w:cs="Aptos"/>
        </w:rPr>
        <w:t>Después de an</w:t>
      </w:r>
      <w:r w:rsidR="29C4A593" w:rsidRPr="30019A3F">
        <w:rPr>
          <w:rFonts w:ascii="Aptos" w:eastAsia="Aptos" w:hAnsi="Aptos" w:cs="Aptos"/>
        </w:rPr>
        <w:t xml:space="preserve">alizar la </w:t>
      </w:r>
      <w:r w:rsidR="008E6AE9" w:rsidRPr="2AC72EDA">
        <w:rPr>
          <w:rFonts w:ascii="Aptos" w:eastAsia="Aptos" w:hAnsi="Aptos" w:cs="Aptos"/>
        </w:rPr>
        <w:t xml:space="preserve">demografía </w:t>
      </w:r>
      <w:r w:rsidR="1D0AF999" w:rsidRPr="5C022ACC">
        <w:rPr>
          <w:rFonts w:ascii="Aptos" w:eastAsia="Aptos" w:hAnsi="Aptos" w:cs="Aptos"/>
        </w:rPr>
        <w:t xml:space="preserve">de </w:t>
      </w:r>
      <w:r w:rsidR="5C2E5CE5" w:rsidRPr="5C022ACC">
        <w:rPr>
          <w:rFonts w:ascii="Aptos" w:eastAsia="Aptos" w:hAnsi="Aptos" w:cs="Aptos"/>
        </w:rPr>
        <w:t>México</w:t>
      </w:r>
      <w:r w:rsidR="1D0AF999" w:rsidRPr="5C022ACC">
        <w:rPr>
          <w:rFonts w:ascii="Aptos" w:eastAsia="Aptos" w:hAnsi="Aptos" w:cs="Aptos"/>
        </w:rPr>
        <w:t xml:space="preserve"> </w:t>
      </w:r>
      <w:r w:rsidR="008E6AE9" w:rsidRPr="5C022ACC">
        <w:rPr>
          <w:rFonts w:ascii="Aptos" w:eastAsia="Aptos" w:hAnsi="Aptos" w:cs="Aptos"/>
        </w:rPr>
        <w:t>entre</w:t>
      </w:r>
      <w:r w:rsidR="008E6AE9" w:rsidRPr="0E07E8ED">
        <w:rPr>
          <w:rFonts w:ascii="Aptos" w:eastAsia="Aptos" w:hAnsi="Aptos" w:cs="Aptos"/>
        </w:rPr>
        <w:t xml:space="preserve"> 1980 y 2020, </w:t>
      </w:r>
      <w:r w:rsidR="1410D8D3" w:rsidRPr="5C022ACC">
        <w:rPr>
          <w:rFonts w:ascii="Aptos" w:eastAsia="Aptos" w:hAnsi="Aptos" w:cs="Aptos"/>
        </w:rPr>
        <w:t xml:space="preserve">se observa </w:t>
      </w:r>
      <w:r w:rsidR="008E6AE9" w:rsidRPr="0E07E8ED">
        <w:rPr>
          <w:rFonts w:ascii="Aptos" w:eastAsia="Aptos" w:hAnsi="Aptos" w:cs="Aptos"/>
        </w:rPr>
        <w:t xml:space="preserve">una transición demográfica significativa. En 1980, la población era mayoritariamente joven, lo que implicaba </w:t>
      </w:r>
      <w:r w:rsidR="1B847252" w:rsidRPr="1C6986F6">
        <w:rPr>
          <w:rFonts w:ascii="Aptos" w:eastAsia="Aptos" w:hAnsi="Aptos" w:cs="Aptos"/>
        </w:rPr>
        <w:t>una alta demanda</w:t>
      </w:r>
      <w:r w:rsidR="008E6AE9" w:rsidRPr="0E07E8ED">
        <w:rPr>
          <w:rFonts w:ascii="Aptos" w:eastAsia="Aptos" w:hAnsi="Aptos" w:cs="Aptos"/>
        </w:rPr>
        <w:t xml:space="preserve"> de </w:t>
      </w:r>
      <w:r w:rsidR="1B847252" w:rsidRPr="1C6986F6">
        <w:rPr>
          <w:rFonts w:ascii="Aptos" w:eastAsia="Aptos" w:hAnsi="Aptos" w:cs="Aptos"/>
        </w:rPr>
        <w:t>inversión</w:t>
      </w:r>
      <w:r w:rsidR="008E6AE9" w:rsidRPr="0E07E8ED">
        <w:rPr>
          <w:rFonts w:ascii="Aptos" w:eastAsia="Aptos" w:hAnsi="Aptos" w:cs="Aptos"/>
        </w:rPr>
        <w:t xml:space="preserve"> en educación y </w:t>
      </w:r>
      <w:r w:rsidR="1B847252" w:rsidRPr="1C6986F6">
        <w:rPr>
          <w:rFonts w:ascii="Aptos" w:eastAsia="Aptos" w:hAnsi="Aptos" w:cs="Aptos"/>
        </w:rPr>
        <w:t xml:space="preserve">generación de </w:t>
      </w:r>
      <w:r w:rsidR="008E6AE9" w:rsidRPr="0E07E8ED">
        <w:rPr>
          <w:rFonts w:ascii="Aptos" w:eastAsia="Aptos" w:hAnsi="Aptos" w:cs="Aptos"/>
        </w:rPr>
        <w:t xml:space="preserve">empleo, reflejando </w:t>
      </w:r>
      <w:r w:rsidR="1B847252" w:rsidRPr="1C6986F6">
        <w:rPr>
          <w:rFonts w:ascii="Aptos" w:eastAsia="Aptos" w:hAnsi="Aptos" w:cs="Aptos"/>
        </w:rPr>
        <w:t>elevadas</w:t>
      </w:r>
      <w:r w:rsidR="008E6AE9" w:rsidRPr="0E07E8ED">
        <w:rPr>
          <w:rFonts w:ascii="Aptos" w:eastAsia="Aptos" w:hAnsi="Aptos" w:cs="Aptos"/>
        </w:rPr>
        <w:t xml:space="preserve"> tasas de fecundidad y mortalidad. </w:t>
      </w:r>
      <w:r w:rsidR="1B847252" w:rsidRPr="1C6986F6">
        <w:rPr>
          <w:rFonts w:ascii="Aptos" w:eastAsia="Aptos" w:hAnsi="Aptos" w:cs="Aptos"/>
        </w:rPr>
        <w:t xml:space="preserve">Esto ubica al país en la etapa expansiva (primera etapa). </w:t>
      </w:r>
      <w:r w:rsidR="008E6AE9" w:rsidRPr="0E07E8ED">
        <w:rPr>
          <w:rFonts w:ascii="Aptos" w:eastAsia="Aptos" w:hAnsi="Aptos" w:cs="Aptos"/>
        </w:rPr>
        <w:t xml:space="preserve">Para 2020, la estructura poblacional cambió con un aumento en la proporción de personas mayores, lo que </w:t>
      </w:r>
      <w:r w:rsidR="1B847252" w:rsidRPr="1C6986F6">
        <w:rPr>
          <w:rFonts w:ascii="Aptos" w:eastAsia="Aptos" w:hAnsi="Aptos" w:cs="Aptos"/>
        </w:rPr>
        <w:t>exige</w:t>
      </w:r>
      <w:r w:rsidR="008E6AE9" w:rsidRPr="0E07E8ED">
        <w:rPr>
          <w:rFonts w:ascii="Aptos" w:eastAsia="Aptos" w:hAnsi="Aptos" w:cs="Aptos"/>
        </w:rPr>
        <w:t xml:space="preserve"> una planificación </w:t>
      </w:r>
      <w:r w:rsidR="1B847252" w:rsidRPr="1C6986F6">
        <w:rPr>
          <w:rFonts w:ascii="Aptos" w:eastAsia="Aptos" w:hAnsi="Aptos" w:cs="Aptos"/>
        </w:rPr>
        <w:t>centrada</w:t>
      </w:r>
      <w:r w:rsidR="008E6AE9" w:rsidRPr="0E07E8ED">
        <w:rPr>
          <w:rFonts w:ascii="Aptos" w:eastAsia="Aptos" w:hAnsi="Aptos" w:cs="Aptos"/>
        </w:rPr>
        <w:t xml:space="preserve"> en pensiones, salud y el cuidado de la tercera edad, evidenciando la disminución de las tasas de fecundidad y mortalidad.</w:t>
      </w:r>
      <w:r w:rsidR="1B847252" w:rsidRPr="1C6986F6">
        <w:rPr>
          <w:rFonts w:ascii="Aptos" w:eastAsia="Aptos" w:hAnsi="Aptos" w:cs="Aptos"/>
        </w:rPr>
        <w:t xml:space="preserve"> Así, en 2020, México se encontraba en una etapa estacionaria (tercera o cuarta etapa).</w:t>
      </w:r>
    </w:p>
    <w:p w14:paraId="32086BB2" w14:textId="7246767F" w:rsidR="5C022ACC" w:rsidRDefault="6E66D77D" w:rsidP="71F6583D">
      <w:pPr>
        <w:spacing w:after="0" w:line="360" w:lineRule="auto"/>
        <w:jc w:val="center"/>
        <w:rPr>
          <w:rFonts w:ascii="Aptos" w:eastAsia="Aptos" w:hAnsi="Aptos" w:cs="Aptos"/>
          <w:b/>
        </w:rPr>
      </w:pPr>
      <w:r w:rsidRPr="371F7EC0">
        <w:rPr>
          <w:rFonts w:ascii="Aptos" w:eastAsia="Aptos" w:hAnsi="Aptos" w:cs="Aptos"/>
          <w:b/>
          <w:bCs/>
        </w:rPr>
        <w:t>Transición Demográfica en México: Evolución de la Población entre 1980 y 2020</w:t>
      </w:r>
    </w:p>
    <w:p w14:paraId="2DF1711D" w14:textId="250A0BB3" w:rsidR="3EB21EF7" w:rsidRDefault="3EB21EF7" w:rsidP="71F6583D">
      <w:pPr>
        <w:spacing w:after="0" w:line="360" w:lineRule="auto"/>
        <w:jc w:val="both"/>
        <w:rPr>
          <w:rFonts w:ascii="Aptos" w:eastAsia="Aptos" w:hAnsi="Aptos" w:cs="Aptos"/>
        </w:rPr>
      </w:pPr>
      <w:r w:rsidRPr="5C022ACC">
        <w:rPr>
          <w:rFonts w:ascii="Aptos" w:eastAsia="Aptos" w:hAnsi="Aptos" w:cs="Aptos"/>
        </w:rPr>
        <w:t xml:space="preserve">El envejecimiento de la población en México se vuelve más claro, dado que la esperanza de vida pasó de 34 años en los años 30 a 75.2 años en 2016 (Alvarado, et al. 2014). La baja mortalidad y la disminución de la natalidad son dos factores principales que han influido en la transición demográfica de México (González, et al. 2018). El aumento general de la población provoca un incremento en la cantidad de adultos mayores; sin embargo, este crecimiento no es homogéneo (Ochoa, et al. 2018). A lo largo de los últimos años, ha habido un notable incremento en el número de personas de 60 años y más en América Latina y el Caribe. Este fenómeno ha ocurrido de manera desigual en los distintos países de la región, con variaciones en su intensidad (CEPAL, 2009).  </w:t>
      </w:r>
    </w:p>
    <w:p w14:paraId="7AF895F2" w14:textId="2811AFC4" w:rsidR="3EB21EF7" w:rsidRDefault="3EB21EF7" w:rsidP="5C022ACC">
      <w:pPr>
        <w:spacing w:line="360" w:lineRule="auto"/>
        <w:ind w:firstLine="720"/>
        <w:jc w:val="both"/>
      </w:pPr>
      <w:r w:rsidRPr="5C022ACC">
        <w:rPr>
          <w:rFonts w:ascii="Aptos" w:eastAsia="Aptos" w:hAnsi="Aptos" w:cs="Aptos"/>
        </w:rPr>
        <w:t xml:space="preserve">En América Latina y el Caribe, la proporción de personas de 60 años y más ha aumentado del 6.5% en 1975 al 8.2% en 2000, y se espera que para 2025 alcance el 15%. Para 2050, se estima que las personas mayores representarán el 24% de la población. En naciones con un envejecimiento poblacional más avanzado, como Uruguay, Cuba, Chile y varios países del Caribe, la proporción de personas mayores de 60 años superará el 20% en 2025. En cambio, en países con un envejecimiento más lento, como Guatemala, Bolivia, Paraguay y Haití, el porcentaje de personas mayores rondará el 10% para ese mismo año (CEPAL, 2009).  </w:t>
      </w:r>
    </w:p>
    <w:p w14:paraId="6931527A" w14:textId="7934ACBC" w:rsidR="0005585E" w:rsidRPr="00E857BB" w:rsidRDefault="3EB21EF7" w:rsidP="00E857BB">
      <w:pPr>
        <w:spacing w:line="360" w:lineRule="auto"/>
        <w:ind w:firstLine="720"/>
        <w:jc w:val="both"/>
      </w:pPr>
      <w:r w:rsidRPr="5C022ACC">
        <w:rPr>
          <w:rFonts w:ascii="Aptos" w:eastAsia="Aptos" w:hAnsi="Aptos" w:cs="Aptos"/>
        </w:rPr>
        <w:t>Según la CEPAL, México se encuentra en el grupo de países con envejecimiento moderado, donde el porcentaje de personas de 60 años o más varía entre el 6% y el 8%. Se prevé que para 2050 este porcentaje supere el 20%. Entre los países que también forman parte de este grupo están Brasil, Bahamas, Jamaica, Panamá, Santa Lucía, Surinam, Colombia, Costa Rica, Ecuador, El Salvador, Guyana, Perú, República Dominicana y Venezuela.</w:t>
      </w:r>
    </w:p>
    <w:p w14:paraId="5FED2B4A" w14:textId="2B756577" w:rsidR="00131D63" w:rsidRPr="00832815" w:rsidRDefault="00131D63" w:rsidP="00010BAA">
      <w:pPr>
        <w:pStyle w:val="Heading1"/>
      </w:pPr>
      <w:r w:rsidRPr="00832815">
        <w:t>An</w:t>
      </w:r>
      <w:r w:rsidR="00BE6A29" w:rsidRPr="00832815">
        <w:t>á</w:t>
      </w:r>
      <w:r w:rsidRPr="00832815">
        <w:t>lisis Adicional</w:t>
      </w:r>
      <w:r w:rsidR="00850D15" w:rsidRPr="00832815">
        <w:t>: Comparación y Conclusiones</w:t>
      </w:r>
    </w:p>
    <w:p w14:paraId="593314D9" w14:textId="38A3D736" w:rsidR="00AA4A58" w:rsidRPr="00832815" w:rsidRDefault="723986DE" w:rsidP="24F4797A">
      <w:pPr>
        <w:spacing w:line="360" w:lineRule="auto"/>
        <w:ind w:firstLine="720"/>
        <w:jc w:val="both"/>
      </w:pPr>
      <w:r w:rsidRPr="6BE0BCFF">
        <w:rPr>
          <w:rFonts w:ascii="Aptos" w:hAnsi="Aptos"/>
        </w:rPr>
        <w:t>La comparación de las estructuras demográficas de Noruega, Mali y México evidencia trayectorias muy distintas, producto de sus contextos socioeconómicos y niveles de desarrollo. A continuación, se sintetizan los hallazgos y se extraen las conclusiones más relevantes:</w:t>
      </w:r>
    </w:p>
    <w:p w14:paraId="4E8883A1" w14:textId="6E10391B" w:rsidR="00AA4A58" w:rsidRPr="00832815" w:rsidRDefault="5A751535" w:rsidP="24F4797A">
      <w:pPr>
        <w:spacing w:line="360" w:lineRule="auto"/>
        <w:ind w:firstLine="720"/>
        <w:jc w:val="both"/>
        <w:rPr>
          <w:rFonts w:ascii="Aptos" w:hAnsi="Aptos"/>
        </w:rPr>
      </w:pPr>
      <w:r w:rsidRPr="71F6583D">
        <w:rPr>
          <w:rFonts w:ascii="Aptos" w:hAnsi="Aptos"/>
        </w:rPr>
        <w:t xml:space="preserve">Podemos extraer </w:t>
      </w:r>
      <w:r w:rsidR="44B0DEA8" w:rsidRPr="71F6583D">
        <w:rPr>
          <w:rFonts w:ascii="Aptos" w:hAnsi="Aptos"/>
        </w:rPr>
        <w:t>que,</w:t>
      </w:r>
      <w:r w:rsidRPr="71F6583D">
        <w:rPr>
          <w:rFonts w:ascii="Aptos" w:hAnsi="Aptos"/>
        </w:rPr>
        <w:t xml:space="preserve"> de los p</w:t>
      </w:r>
      <w:r w:rsidR="7AC7DF2E" w:rsidRPr="71F6583D">
        <w:rPr>
          <w:rFonts w:ascii="Aptos" w:hAnsi="Aptos"/>
        </w:rPr>
        <w:t>aíses</w:t>
      </w:r>
      <w:r w:rsidR="723986DE" w:rsidRPr="71F6583D">
        <w:rPr>
          <w:rFonts w:ascii="Aptos" w:hAnsi="Aptos"/>
        </w:rPr>
        <w:t xml:space="preserve"> </w:t>
      </w:r>
      <w:r w:rsidR="3E7E4506" w:rsidRPr="71F6583D">
        <w:rPr>
          <w:rFonts w:ascii="Aptos" w:hAnsi="Aptos"/>
        </w:rPr>
        <w:t>d</w:t>
      </w:r>
      <w:r w:rsidR="7AC7DF2E" w:rsidRPr="71F6583D">
        <w:rPr>
          <w:rFonts w:ascii="Aptos" w:hAnsi="Aptos"/>
        </w:rPr>
        <w:t>esarrollados</w:t>
      </w:r>
      <w:r w:rsidR="14E3AB48" w:rsidRPr="71F6583D">
        <w:rPr>
          <w:rFonts w:ascii="Aptos" w:hAnsi="Aptos"/>
        </w:rPr>
        <w:t xml:space="preserve">, como </w:t>
      </w:r>
      <w:r w:rsidR="723986DE" w:rsidRPr="71F6583D">
        <w:rPr>
          <w:rFonts w:ascii="Aptos" w:hAnsi="Aptos"/>
        </w:rPr>
        <w:t>Noruega</w:t>
      </w:r>
      <w:r w:rsidR="6AE9092D" w:rsidRPr="71F6583D">
        <w:rPr>
          <w:rFonts w:ascii="Aptos" w:hAnsi="Aptos"/>
        </w:rPr>
        <w:t>, e</w:t>
      </w:r>
      <w:r w:rsidR="7AC7DF2E" w:rsidRPr="71F6583D">
        <w:rPr>
          <w:rFonts w:ascii="Aptos" w:hAnsi="Aptos"/>
        </w:rPr>
        <w:t>l</w:t>
      </w:r>
      <w:r w:rsidR="723986DE" w:rsidRPr="71F6583D">
        <w:rPr>
          <w:rFonts w:ascii="Aptos" w:hAnsi="Aptos"/>
        </w:rPr>
        <w:t xml:space="preserve"> envejecimiento de la población demanda la implementación de estrategias para mantener la sostenibilidad del sistema de bienestar social. Esto implica, por ejemplo, promover la prolongación de la vida laboral, ajustar las políticas de pensiones y reforzar la atención en salud para adultos mayores, sin descuidar la inversión en innovación y calidad de vida.</w:t>
      </w:r>
    </w:p>
    <w:p w14:paraId="69BB55A6" w14:textId="620EA1F2" w:rsidR="00AA4A58" w:rsidRPr="00832815" w:rsidRDefault="7AC7DF2E" w:rsidP="24F4797A">
      <w:pPr>
        <w:spacing w:line="360" w:lineRule="auto"/>
        <w:ind w:firstLine="720"/>
        <w:jc w:val="both"/>
        <w:rPr>
          <w:rFonts w:ascii="Aptos" w:hAnsi="Aptos"/>
        </w:rPr>
      </w:pPr>
      <w:r w:rsidRPr="71F6583D">
        <w:rPr>
          <w:rFonts w:ascii="Aptos" w:hAnsi="Aptos"/>
        </w:rPr>
        <w:t>P</w:t>
      </w:r>
      <w:r w:rsidR="591A7910" w:rsidRPr="71F6583D">
        <w:rPr>
          <w:rFonts w:ascii="Aptos" w:hAnsi="Aptos"/>
        </w:rPr>
        <w:t>ara los p</w:t>
      </w:r>
      <w:r w:rsidRPr="71F6583D">
        <w:rPr>
          <w:rFonts w:ascii="Aptos" w:hAnsi="Aptos"/>
        </w:rPr>
        <w:t>aíses</w:t>
      </w:r>
      <w:r w:rsidR="723986DE" w:rsidRPr="71F6583D">
        <w:rPr>
          <w:rFonts w:ascii="Aptos" w:hAnsi="Aptos"/>
        </w:rPr>
        <w:t xml:space="preserve"> en </w:t>
      </w:r>
      <w:r w:rsidR="7D9FA082" w:rsidRPr="71F6583D">
        <w:rPr>
          <w:rFonts w:ascii="Aptos" w:hAnsi="Aptos"/>
        </w:rPr>
        <w:t>d</w:t>
      </w:r>
      <w:r w:rsidRPr="71F6583D">
        <w:rPr>
          <w:rFonts w:ascii="Aptos" w:hAnsi="Aptos"/>
        </w:rPr>
        <w:t xml:space="preserve">esarrollo </w:t>
      </w:r>
      <w:r w:rsidR="54460C25" w:rsidRPr="71F6583D">
        <w:rPr>
          <w:rFonts w:ascii="Aptos" w:hAnsi="Aptos"/>
        </w:rPr>
        <w:t>t</w:t>
      </w:r>
      <w:r w:rsidRPr="71F6583D">
        <w:rPr>
          <w:rFonts w:ascii="Aptos" w:hAnsi="Aptos"/>
        </w:rPr>
        <w:t>emprano</w:t>
      </w:r>
      <w:r w:rsidR="167C1128" w:rsidRPr="71F6583D">
        <w:rPr>
          <w:rFonts w:ascii="Aptos" w:hAnsi="Aptos"/>
        </w:rPr>
        <w:t xml:space="preserve">, como </w:t>
      </w:r>
      <w:r w:rsidR="723986DE" w:rsidRPr="71F6583D">
        <w:rPr>
          <w:rFonts w:ascii="Aptos" w:hAnsi="Aptos"/>
        </w:rPr>
        <w:t>Mali</w:t>
      </w:r>
      <w:r w:rsidR="2D5D39F0" w:rsidRPr="71F6583D">
        <w:rPr>
          <w:rFonts w:ascii="Aptos" w:hAnsi="Aptos"/>
        </w:rPr>
        <w:t>,</w:t>
      </w:r>
      <w:r w:rsidRPr="71F6583D">
        <w:rPr>
          <w:rFonts w:ascii="Aptos" w:hAnsi="Aptos"/>
        </w:rPr>
        <w:t xml:space="preserve"> </w:t>
      </w:r>
      <w:r w:rsidR="0A426703" w:rsidRPr="71F6583D">
        <w:rPr>
          <w:rFonts w:ascii="Aptos" w:hAnsi="Aptos"/>
        </w:rPr>
        <w:t>l</w:t>
      </w:r>
      <w:r w:rsidRPr="71F6583D">
        <w:rPr>
          <w:rFonts w:ascii="Aptos" w:hAnsi="Aptos"/>
        </w:rPr>
        <w:t>a</w:t>
      </w:r>
      <w:r w:rsidR="723986DE" w:rsidRPr="71F6583D">
        <w:rPr>
          <w:rFonts w:ascii="Aptos" w:hAnsi="Aptos"/>
        </w:rPr>
        <w:t xml:space="preserve"> alta natalidad y la juventud predominante presentan una oportunidad </w:t>
      </w:r>
      <w:r w:rsidR="2DB7910E" w:rsidRPr="71F6583D">
        <w:rPr>
          <w:rFonts w:ascii="Aptos" w:hAnsi="Aptos"/>
        </w:rPr>
        <w:t>de futuro desarrollo,</w:t>
      </w:r>
      <w:r w:rsidR="723986DE" w:rsidRPr="71F6583D">
        <w:rPr>
          <w:rFonts w:ascii="Aptos" w:hAnsi="Aptos"/>
        </w:rPr>
        <w:t xml:space="preserve"> </w:t>
      </w:r>
      <w:r w:rsidR="265F8DA1" w:rsidRPr="71F6583D">
        <w:rPr>
          <w:rFonts w:ascii="Aptos" w:hAnsi="Aptos"/>
        </w:rPr>
        <w:t>n</w:t>
      </w:r>
      <w:r w:rsidRPr="71F6583D">
        <w:rPr>
          <w:rFonts w:ascii="Aptos" w:hAnsi="Aptos"/>
        </w:rPr>
        <w:t>o</w:t>
      </w:r>
      <w:r w:rsidR="723986DE" w:rsidRPr="71F6583D">
        <w:rPr>
          <w:rFonts w:ascii="Aptos" w:hAnsi="Aptos"/>
        </w:rPr>
        <w:t xml:space="preserve"> obstante, es </w:t>
      </w:r>
      <w:r w:rsidR="452B9828" w:rsidRPr="71F6583D">
        <w:rPr>
          <w:rFonts w:ascii="Aptos" w:hAnsi="Aptos"/>
        </w:rPr>
        <w:t xml:space="preserve">importante </w:t>
      </w:r>
      <w:r w:rsidRPr="71F6583D">
        <w:rPr>
          <w:rFonts w:ascii="Aptos" w:hAnsi="Aptos"/>
        </w:rPr>
        <w:t>que</w:t>
      </w:r>
      <w:r w:rsidR="723986DE" w:rsidRPr="71F6583D">
        <w:rPr>
          <w:rFonts w:ascii="Aptos" w:hAnsi="Aptos"/>
        </w:rPr>
        <w:t xml:space="preserve"> se realicen inversiones en educación, salud y empleo para transformar ese potencial en crecimiento económico y evitar problemas derivados de una dependencia excesiva en la población infantil.</w:t>
      </w:r>
    </w:p>
    <w:p w14:paraId="329E4718" w14:textId="7EAC2214" w:rsidR="7F63202B" w:rsidRDefault="6F2BBBAA" w:rsidP="00E857BB">
      <w:pPr>
        <w:spacing w:line="360" w:lineRule="auto"/>
        <w:ind w:firstLine="720"/>
        <w:jc w:val="both"/>
        <w:rPr>
          <w:rFonts w:ascii="Aptos" w:hAnsi="Aptos"/>
        </w:rPr>
      </w:pPr>
      <w:r w:rsidRPr="537D3CEC">
        <w:rPr>
          <w:rFonts w:ascii="Aptos" w:hAnsi="Aptos"/>
        </w:rPr>
        <w:t xml:space="preserve">Para </w:t>
      </w:r>
      <w:r w:rsidRPr="78F6AB95">
        <w:rPr>
          <w:rFonts w:ascii="Aptos" w:hAnsi="Aptos"/>
        </w:rPr>
        <w:t>las e</w:t>
      </w:r>
      <w:r w:rsidR="723986DE" w:rsidRPr="78F6AB95">
        <w:rPr>
          <w:rFonts w:ascii="Aptos" w:hAnsi="Aptos"/>
        </w:rPr>
        <w:t>conomías</w:t>
      </w:r>
      <w:r w:rsidR="723986DE" w:rsidRPr="6BE0BCFF">
        <w:rPr>
          <w:rFonts w:ascii="Aptos" w:hAnsi="Aptos"/>
        </w:rPr>
        <w:t xml:space="preserve"> en </w:t>
      </w:r>
      <w:r w:rsidR="15DBA1DD" w:rsidRPr="78F6AB95">
        <w:rPr>
          <w:rFonts w:ascii="Aptos" w:hAnsi="Aptos"/>
        </w:rPr>
        <w:t>t</w:t>
      </w:r>
      <w:r w:rsidR="723986DE" w:rsidRPr="78F6AB95">
        <w:rPr>
          <w:rFonts w:ascii="Aptos" w:hAnsi="Aptos"/>
        </w:rPr>
        <w:t>ransición</w:t>
      </w:r>
      <w:r w:rsidR="4BCF89B1" w:rsidRPr="78F6AB95">
        <w:rPr>
          <w:rFonts w:ascii="Aptos" w:hAnsi="Aptos"/>
        </w:rPr>
        <w:t xml:space="preserve">, como </w:t>
      </w:r>
      <w:r w:rsidR="723986DE" w:rsidRPr="6BE0BCFF">
        <w:rPr>
          <w:rFonts w:ascii="Aptos" w:hAnsi="Aptos"/>
        </w:rPr>
        <w:t>México</w:t>
      </w:r>
      <w:r w:rsidR="745FB577" w:rsidRPr="0DFE06D4">
        <w:rPr>
          <w:rFonts w:ascii="Aptos" w:hAnsi="Aptos"/>
        </w:rPr>
        <w:t>,</w:t>
      </w:r>
      <w:r w:rsidR="723986DE" w:rsidRPr="6BE0BCFF">
        <w:rPr>
          <w:rFonts w:ascii="Aptos" w:hAnsi="Aptos"/>
        </w:rPr>
        <w:t xml:space="preserve"> radica en gestionar una transición que, aunque favorable en términos de mayor esperanza de vida, implica ajustar el modelo de desarrollo a una estructura poblacional que se está envejeciendo. La planificación de políticas integrales en salud, educación y seguridad social es esencial para equilibrar el crecimiento de la población en edad productiva y el incremento de la demanda en los servicios para adultos mayores.</w:t>
      </w:r>
    </w:p>
    <w:p w14:paraId="5B3B72EB" w14:textId="27187490" w:rsidR="004338A5" w:rsidRPr="00832815" w:rsidRDefault="00624038" w:rsidP="00BE6A29">
      <w:pPr>
        <w:pStyle w:val="Heading1"/>
        <w:rPr>
          <w:rFonts w:ascii="Aptos Display" w:eastAsia="Aptos Display" w:hAnsi="Aptos Display" w:cs="Aptos Display"/>
        </w:rPr>
      </w:pPr>
      <w:r w:rsidRPr="71F6583D">
        <w:rPr>
          <w:rFonts w:ascii="Aptos Display" w:eastAsia="Aptos Display" w:hAnsi="Aptos Display" w:cs="Aptos Display"/>
        </w:rPr>
        <w:t>Referenc</w:t>
      </w:r>
      <w:r w:rsidR="00173499" w:rsidRPr="71F6583D">
        <w:rPr>
          <w:rFonts w:ascii="Aptos Display" w:eastAsia="Aptos Display" w:hAnsi="Aptos Display" w:cs="Aptos Display"/>
        </w:rPr>
        <w:t>ias</w:t>
      </w:r>
    </w:p>
    <w:p w14:paraId="37A907DD" w14:textId="2A585EF2" w:rsidR="00652AD2" w:rsidRPr="00832815"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rPr>
        <w:t xml:space="preserve">Alvarado GA, Salazar MA. Análisis del concepto de envejecimiento. </w:t>
      </w:r>
      <w:proofErr w:type="spellStart"/>
      <w:r w:rsidRPr="71F6583D">
        <w:rPr>
          <w:rFonts w:ascii="Aptos Display" w:eastAsia="Aptos Display" w:hAnsi="Aptos Display" w:cs="Aptos Display"/>
        </w:rPr>
        <w:t>Gerokomos</w:t>
      </w:r>
      <w:proofErr w:type="spellEnd"/>
      <w:r w:rsidRPr="71F6583D">
        <w:rPr>
          <w:rFonts w:ascii="Aptos Display" w:eastAsia="Aptos Display" w:hAnsi="Aptos Display" w:cs="Aptos Display"/>
        </w:rPr>
        <w:t xml:space="preserve">. 2014;25(2):57-62.Disponible en </w:t>
      </w:r>
      <w:hyperlink r:id="rId26">
        <w:r w:rsidRPr="71F6583D">
          <w:rPr>
            <w:rStyle w:val="Hyperlink"/>
            <w:rFonts w:ascii="Aptos Display" w:eastAsia="Aptos Display" w:hAnsi="Aptos Display" w:cs="Aptos Display"/>
          </w:rPr>
          <w:t>http://scielo.isciii.es/pdf/geroko/v25n2/revision1.pdf</w:t>
        </w:r>
      </w:hyperlink>
      <w:r w:rsidRPr="71F6583D">
        <w:rPr>
          <w:rFonts w:ascii="Aptos Display" w:eastAsia="Aptos Display" w:hAnsi="Aptos Display" w:cs="Aptos Display"/>
        </w:rPr>
        <w:t xml:space="preserve">  </w:t>
      </w:r>
    </w:p>
    <w:p w14:paraId="05E05AF4" w14:textId="065D0DD5" w:rsidR="00652AD2" w:rsidRPr="00613A38" w:rsidRDefault="0B9D162F" w:rsidP="71F6583D">
      <w:pPr>
        <w:spacing w:line="360" w:lineRule="auto"/>
        <w:ind w:left="720" w:hanging="720"/>
        <w:jc w:val="both"/>
        <w:rPr>
          <w:rFonts w:ascii="Aptos Display" w:eastAsia="Aptos Display" w:hAnsi="Aptos Display" w:cs="Aptos Display"/>
          <w:lang w:val="en-US"/>
        </w:rPr>
      </w:pPr>
      <w:r w:rsidRPr="71F6583D">
        <w:rPr>
          <w:rFonts w:ascii="Aptos Display" w:eastAsia="Aptos Display" w:hAnsi="Aptos Display" w:cs="Aptos Display"/>
        </w:rPr>
        <w:t xml:space="preserve"> BBC News: BBC. (23 de </w:t>
      </w:r>
      <w:proofErr w:type="gramStart"/>
      <w:r w:rsidRPr="71F6583D">
        <w:rPr>
          <w:rFonts w:ascii="Aptos Display" w:eastAsia="Aptos Display" w:hAnsi="Aptos Display" w:cs="Aptos Display"/>
        </w:rPr>
        <w:t>Junio</w:t>
      </w:r>
      <w:proofErr w:type="gramEnd"/>
      <w:r w:rsidRPr="71F6583D">
        <w:rPr>
          <w:rFonts w:ascii="Aptos Display" w:eastAsia="Aptos Display" w:hAnsi="Aptos Display" w:cs="Aptos Display"/>
        </w:rPr>
        <w:t xml:space="preserve"> de 2011). </w:t>
      </w:r>
      <w:r w:rsidRPr="00CC53D0">
        <w:rPr>
          <w:rFonts w:ascii="Aptos Display" w:eastAsia="Aptos Display" w:hAnsi="Aptos Display" w:cs="Aptos Display"/>
          <w:lang w:val="en-US"/>
        </w:rPr>
        <w:t xml:space="preserve">Mali profile. BBC News. </w:t>
      </w:r>
      <w:r w:rsidR="7606BC49" w:rsidRPr="71F6583D">
        <w:rPr>
          <w:rFonts w:ascii="Aptos Display" w:eastAsia="Aptos Display" w:hAnsi="Aptos Display" w:cs="Aptos Display"/>
          <w:lang w:val="en-US"/>
        </w:rPr>
        <w:t xml:space="preserve">Retrieved from </w:t>
      </w:r>
      <w:hyperlink r:id="rId27">
        <w:r w:rsidR="7606BC49" w:rsidRPr="71F6583D">
          <w:rPr>
            <w:rStyle w:val="Hyperlink"/>
            <w:rFonts w:ascii="Aptos Display" w:eastAsia="Aptos Display" w:hAnsi="Aptos Display" w:cs="Aptos Display"/>
            <w:lang w:val="en-US"/>
          </w:rPr>
          <w:t>https://www.bbc.com/news/world-africa-13881370</w:t>
        </w:r>
      </w:hyperlink>
      <w:r w:rsidR="7606BC49" w:rsidRPr="71F6583D">
        <w:rPr>
          <w:rFonts w:ascii="Aptos Display" w:eastAsia="Aptos Display" w:hAnsi="Aptos Display" w:cs="Aptos Display"/>
          <w:lang w:val="en-US"/>
        </w:rPr>
        <w:t xml:space="preserve">    </w:t>
      </w:r>
      <w:r w:rsidR="609E0768" w:rsidRPr="71F6583D">
        <w:rPr>
          <w:rFonts w:ascii="Aptos Display" w:eastAsia="Aptos Display" w:hAnsi="Aptos Display" w:cs="Aptos Display"/>
          <w:lang w:val="en-US"/>
        </w:rPr>
        <w:t xml:space="preserve"> </w:t>
      </w:r>
    </w:p>
    <w:p w14:paraId="044AF417" w14:textId="5B5B78FA" w:rsidR="00652AD2" w:rsidRPr="00832815"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lang w:val="en-US"/>
        </w:rPr>
        <w:t xml:space="preserve"> </w:t>
      </w:r>
      <w:r w:rsidRPr="71F6583D">
        <w:rPr>
          <w:rFonts w:ascii="Aptos Display" w:eastAsia="Aptos Display" w:hAnsi="Aptos Display" w:cs="Aptos Display"/>
        </w:rPr>
        <w:t xml:space="preserve">Comisión Económica para América Latina y el Caribe (CEPAL). El envejecimiento y las personas de edad. Indicadores sociodemográficos para América Latina y el Caribe. Santiago de Chile: CELADE; 2009 </w:t>
      </w:r>
    </w:p>
    <w:p w14:paraId="41309361" w14:textId="7D5BED40" w:rsidR="00652AD2" w:rsidRPr="00832815"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rPr>
        <w:t xml:space="preserve"> González Santana, S. R., </w:t>
      </w:r>
      <w:proofErr w:type="spellStart"/>
      <w:r w:rsidRPr="71F6583D">
        <w:rPr>
          <w:rFonts w:ascii="Aptos Display" w:eastAsia="Aptos Display" w:hAnsi="Aptos Display" w:cs="Aptos Display"/>
        </w:rPr>
        <w:t>Chickris</w:t>
      </w:r>
      <w:proofErr w:type="spellEnd"/>
      <w:r w:rsidRPr="71F6583D">
        <w:rPr>
          <w:rFonts w:ascii="Aptos Display" w:eastAsia="Aptos Display" w:hAnsi="Aptos Display" w:cs="Aptos Display"/>
        </w:rPr>
        <w:t xml:space="preserve">, A. K., &amp; González, A. (2018). La transición demográfica en México. </w:t>
      </w:r>
      <w:proofErr w:type="spellStart"/>
      <w:r w:rsidRPr="71F6583D">
        <w:rPr>
          <w:rFonts w:ascii="Aptos Display" w:eastAsia="Aptos Display" w:hAnsi="Aptos Display" w:cs="Aptos Display"/>
        </w:rPr>
        <w:t>CULCyT</w:t>
      </w:r>
      <w:proofErr w:type="spellEnd"/>
      <w:r w:rsidRPr="71F6583D">
        <w:rPr>
          <w:rFonts w:ascii="Aptos Display" w:eastAsia="Aptos Display" w:hAnsi="Aptos Display" w:cs="Aptos Display"/>
        </w:rPr>
        <w:t xml:space="preserve">: Cultura Científica y Tecnológica, 15(65), 61-74. </w:t>
      </w:r>
      <w:hyperlink r:id="rId28">
        <w:r w:rsidR="7606BC49" w:rsidRPr="71F6583D">
          <w:rPr>
            <w:rStyle w:val="Hyperlink"/>
            <w:rFonts w:ascii="Aptos Display" w:eastAsia="Aptos Display" w:hAnsi="Aptos Display" w:cs="Aptos Display"/>
          </w:rPr>
          <w:t>https://doi.org/10.XXXX/xxxx</w:t>
        </w:r>
      </w:hyperlink>
      <w:r w:rsidR="7606BC49" w:rsidRPr="71F6583D">
        <w:rPr>
          <w:rFonts w:ascii="Aptos Display" w:eastAsia="Aptos Display" w:hAnsi="Aptos Display" w:cs="Aptos Display"/>
        </w:rPr>
        <w:t xml:space="preserve">  </w:t>
      </w:r>
      <w:r w:rsidR="1907766A" w:rsidRPr="71F6583D">
        <w:rPr>
          <w:rFonts w:ascii="Aptos Display" w:eastAsia="Aptos Display" w:hAnsi="Aptos Display" w:cs="Aptos Display"/>
        </w:rPr>
        <w:t xml:space="preserve"> </w:t>
      </w:r>
    </w:p>
    <w:p w14:paraId="0DCD07BF" w14:textId="488788DD" w:rsidR="00652AD2" w:rsidRPr="00832815"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rPr>
        <w:t xml:space="preserve"> Instituto Nacional de Estadística y Geografía. (1980). Censo de Población y Vivienda 1980. INEGI. </w:t>
      </w:r>
      <w:hyperlink r:id="rId29" w:anchor="tabulados">
        <w:r w:rsidR="7606BC49" w:rsidRPr="71F6583D">
          <w:rPr>
            <w:rStyle w:val="Hyperlink"/>
            <w:rFonts w:ascii="Aptos Display" w:eastAsia="Aptos Display" w:hAnsi="Aptos Display" w:cs="Aptos Display"/>
          </w:rPr>
          <w:t>https://www.inegi.org.mx/programas/ccpv/1980/#tabulados</w:t>
        </w:r>
      </w:hyperlink>
      <w:r w:rsidR="7606BC49" w:rsidRPr="71F6583D">
        <w:rPr>
          <w:rFonts w:ascii="Aptos Display" w:eastAsia="Aptos Display" w:hAnsi="Aptos Display" w:cs="Aptos Display"/>
        </w:rPr>
        <w:t xml:space="preserve"> </w:t>
      </w:r>
      <w:r w:rsidR="015794C1" w:rsidRPr="71F6583D">
        <w:rPr>
          <w:rFonts w:ascii="Aptos Display" w:eastAsia="Aptos Display" w:hAnsi="Aptos Display" w:cs="Aptos Display"/>
        </w:rPr>
        <w:t xml:space="preserve"> </w:t>
      </w:r>
    </w:p>
    <w:p w14:paraId="05FC9A8A" w14:textId="7C5CEE93" w:rsidR="00652AD2" w:rsidRPr="00832815"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rPr>
        <w:t xml:space="preserve"> Instituto Nacional de Estadística y Geografía. (s.f.). Estructura. INEGI. </w:t>
      </w:r>
      <w:hyperlink r:id="rId30">
        <w:r w:rsidR="7606BC49" w:rsidRPr="71F6583D">
          <w:rPr>
            <w:rStyle w:val="Hyperlink"/>
            <w:rFonts w:ascii="Aptos Display" w:eastAsia="Aptos Display" w:hAnsi="Aptos Display" w:cs="Aptos Display"/>
          </w:rPr>
          <w:t>https://www.inegi.org.mx/temas/estructura/</w:t>
        </w:r>
      </w:hyperlink>
      <w:r w:rsidR="7606BC49" w:rsidRPr="71F6583D">
        <w:rPr>
          <w:rFonts w:ascii="Aptos Display" w:eastAsia="Aptos Display" w:hAnsi="Aptos Display" w:cs="Aptos Display"/>
        </w:rPr>
        <w:t xml:space="preserve"> </w:t>
      </w:r>
      <w:r w:rsidR="244209FB" w:rsidRPr="71F6583D">
        <w:rPr>
          <w:rFonts w:ascii="Aptos Display" w:eastAsia="Aptos Display" w:hAnsi="Aptos Display" w:cs="Aptos Display"/>
        </w:rPr>
        <w:t xml:space="preserve"> </w:t>
      </w:r>
    </w:p>
    <w:p w14:paraId="3DE44C94" w14:textId="126FD14E" w:rsidR="434FAEA9" w:rsidRPr="00832815"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rPr>
        <w:t xml:space="preserve"> </w:t>
      </w:r>
      <w:r w:rsidR="434FAEA9" w:rsidRPr="71F6583D">
        <w:rPr>
          <w:rFonts w:ascii="Aptos Display" w:eastAsia="Aptos Display" w:hAnsi="Aptos Display" w:cs="Aptos Display"/>
        </w:rPr>
        <w:t xml:space="preserve">Ochoa-Vázquez J, Cruz-Ortiz M, Pérez-Rodríguez MC, et al. El envejecimiento: Una mirada a la transición demográfica y sus implicaciones para el cuidado de la salud. </w:t>
      </w:r>
      <w:proofErr w:type="spellStart"/>
      <w:r w:rsidR="434FAEA9" w:rsidRPr="71F6583D">
        <w:rPr>
          <w:rFonts w:ascii="Aptos Display" w:eastAsia="Aptos Display" w:hAnsi="Aptos Display" w:cs="Aptos Display"/>
        </w:rPr>
        <w:t>Rev</w:t>
      </w:r>
      <w:proofErr w:type="spellEnd"/>
      <w:r w:rsidR="434FAEA9" w:rsidRPr="71F6583D">
        <w:rPr>
          <w:rFonts w:ascii="Aptos Display" w:eastAsia="Aptos Display" w:hAnsi="Aptos Display" w:cs="Aptos Display"/>
        </w:rPr>
        <w:t xml:space="preserve"> </w:t>
      </w:r>
      <w:proofErr w:type="spellStart"/>
      <w:r w:rsidR="434FAEA9" w:rsidRPr="71F6583D">
        <w:rPr>
          <w:rFonts w:ascii="Aptos Display" w:eastAsia="Aptos Display" w:hAnsi="Aptos Display" w:cs="Aptos Display"/>
        </w:rPr>
        <w:t>Enferm</w:t>
      </w:r>
      <w:proofErr w:type="spellEnd"/>
      <w:r w:rsidR="434FAEA9" w:rsidRPr="71F6583D">
        <w:rPr>
          <w:rFonts w:ascii="Aptos Display" w:eastAsia="Aptos Display" w:hAnsi="Aptos Display" w:cs="Aptos Display"/>
        </w:rPr>
        <w:t xml:space="preserve"> IMSS. 2018;26(4):273-280.</w:t>
      </w:r>
    </w:p>
    <w:p w14:paraId="2B7FDD99" w14:textId="34115EB4" w:rsidR="00652AD2" w:rsidRPr="00832815"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rPr>
        <w:t xml:space="preserve"> Oficina de Información Diplomática. (2024). Noruega. </w:t>
      </w:r>
      <w:r w:rsidR="7606BC49" w:rsidRPr="71F6583D">
        <w:rPr>
          <w:rFonts w:ascii="Aptos Display" w:eastAsia="Aptos Display" w:hAnsi="Aptos Display" w:cs="Aptos Display"/>
        </w:rPr>
        <w:t xml:space="preserve">Recuperado de: </w:t>
      </w:r>
      <w:hyperlink r:id="rId31">
        <w:r w:rsidR="7606BC49" w:rsidRPr="71F6583D">
          <w:rPr>
            <w:rStyle w:val="Hyperlink"/>
            <w:rFonts w:ascii="Aptos Display" w:eastAsia="Aptos Display" w:hAnsi="Aptos Display" w:cs="Aptos Display"/>
          </w:rPr>
          <w:t>https://www.exteriores.gob.es/documents/fichaspais/noruega_ficha%20pais.pdf</w:t>
        </w:r>
      </w:hyperlink>
      <w:r w:rsidR="7606BC49" w:rsidRPr="71F6583D">
        <w:rPr>
          <w:rFonts w:ascii="Aptos Display" w:eastAsia="Aptos Display" w:hAnsi="Aptos Display" w:cs="Aptos Display"/>
        </w:rPr>
        <w:t xml:space="preserve"> </w:t>
      </w:r>
      <w:r w:rsidR="4D4A9933" w:rsidRPr="71F6583D">
        <w:rPr>
          <w:rFonts w:ascii="Aptos Display" w:eastAsia="Aptos Display" w:hAnsi="Aptos Display" w:cs="Aptos Display"/>
        </w:rPr>
        <w:t xml:space="preserve"> </w:t>
      </w:r>
    </w:p>
    <w:p w14:paraId="38C9D9AE" w14:textId="470FBEC3" w:rsidR="00652AD2" w:rsidRPr="00613A38" w:rsidRDefault="0B9D162F" w:rsidP="71F6583D">
      <w:pPr>
        <w:spacing w:line="360" w:lineRule="auto"/>
        <w:ind w:left="720" w:hanging="720"/>
        <w:jc w:val="both"/>
        <w:rPr>
          <w:rFonts w:ascii="Aptos Display" w:eastAsia="Aptos Display" w:hAnsi="Aptos Display" w:cs="Aptos Display"/>
          <w:lang w:val="en-US"/>
        </w:rPr>
      </w:pPr>
      <w:r w:rsidRPr="71F6583D">
        <w:rPr>
          <w:rFonts w:ascii="Aptos Display" w:eastAsia="Aptos Display" w:hAnsi="Aptos Display" w:cs="Aptos Display"/>
        </w:rPr>
        <w:t xml:space="preserve"> </w:t>
      </w:r>
      <w:proofErr w:type="spellStart"/>
      <w:r w:rsidRPr="00CC53D0">
        <w:rPr>
          <w:rFonts w:ascii="Aptos Display" w:eastAsia="Aptos Display" w:hAnsi="Aptos Display" w:cs="Aptos Display"/>
        </w:rPr>
        <w:t>Statistics</w:t>
      </w:r>
      <w:proofErr w:type="spellEnd"/>
      <w:r w:rsidRPr="00CC53D0">
        <w:rPr>
          <w:rFonts w:ascii="Aptos Display" w:eastAsia="Aptos Display" w:hAnsi="Aptos Display" w:cs="Aptos Display"/>
        </w:rPr>
        <w:t xml:space="preserve"> </w:t>
      </w:r>
      <w:proofErr w:type="spellStart"/>
      <w:r w:rsidRPr="00CC53D0">
        <w:rPr>
          <w:rFonts w:ascii="Aptos Display" w:eastAsia="Aptos Display" w:hAnsi="Aptos Display" w:cs="Aptos Display"/>
        </w:rPr>
        <w:t>Norway</w:t>
      </w:r>
      <w:proofErr w:type="spellEnd"/>
      <w:r w:rsidRPr="00CC53D0">
        <w:rPr>
          <w:rFonts w:ascii="Aptos Display" w:eastAsia="Aptos Display" w:hAnsi="Aptos Display" w:cs="Aptos Display"/>
        </w:rPr>
        <w:t xml:space="preserve">. (21 de </w:t>
      </w:r>
      <w:proofErr w:type="gramStart"/>
      <w:r w:rsidRPr="00CC53D0">
        <w:rPr>
          <w:rFonts w:ascii="Aptos Display" w:eastAsia="Aptos Display" w:hAnsi="Aptos Display" w:cs="Aptos Display"/>
        </w:rPr>
        <w:t>Febrero</w:t>
      </w:r>
      <w:proofErr w:type="gramEnd"/>
      <w:r w:rsidRPr="00CC53D0">
        <w:rPr>
          <w:rFonts w:ascii="Aptos Display" w:eastAsia="Aptos Display" w:hAnsi="Aptos Display" w:cs="Aptos Display"/>
        </w:rPr>
        <w:t xml:space="preserve"> de 2024). </w:t>
      </w:r>
      <w:r w:rsidRPr="71F6583D">
        <w:rPr>
          <w:rFonts w:ascii="Aptos Display" w:eastAsia="Aptos Display" w:hAnsi="Aptos Display" w:cs="Aptos Display"/>
          <w:lang w:val="en-US"/>
        </w:rPr>
        <w:t xml:space="preserve">Population, by sex and one-year age groups (M) 1986 - 2024. </w:t>
      </w:r>
      <w:proofErr w:type="spellStart"/>
      <w:r w:rsidRPr="71F6583D">
        <w:rPr>
          <w:rFonts w:ascii="Aptos Display" w:eastAsia="Aptos Display" w:hAnsi="Aptos Display" w:cs="Aptos Display"/>
          <w:lang w:val="en-US"/>
        </w:rPr>
        <w:t>Statbank</w:t>
      </w:r>
      <w:proofErr w:type="spellEnd"/>
      <w:r w:rsidRPr="71F6583D">
        <w:rPr>
          <w:rFonts w:ascii="Aptos Display" w:eastAsia="Aptos Display" w:hAnsi="Aptos Display" w:cs="Aptos Display"/>
          <w:lang w:val="en-US"/>
        </w:rPr>
        <w:t xml:space="preserve"> Norway. </w:t>
      </w:r>
      <w:hyperlink r:id="rId32">
        <w:r w:rsidR="7606BC49" w:rsidRPr="71F6583D">
          <w:rPr>
            <w:rStyle w:val="Hyperlink"/>
            <w:rFonts w:ascii="Aptos Display" w:eastAsia="Aptos Display" w:hAnsi="Aptos Display" w:cs="Aptos Display"/>
            <w:lang w:val="en-US"/>
          </w:rPr>
          <w:t>https://www.ssb.no/en/statbank/table/07459</w:t>
        </w:r>
      </w:hyperlink>
      <w:r w:rsidR="7606BC49" w:rsidRPr="71F6583D">
        <w:rPr>
          <w:rFonts w:ascii="Aptos Display" w:eastAsia="Aptos Display" w:hAnsi="Aptos Display" w:cs="Aptos Display"/>
          <w:lang w:val="en-US"/>
        </w:rPr>
        <w:t xml:space="preserve"> </w:t>
      </w:r>
      <w:r w:rsidR="2EDE96A6" w:rsidRPr="71F6583D">
        <w:rPr>
          <w:rFonts w:ascii="Aptos Display" w:eastAsia="Aptos Display" w:hAnsi="Aptos Display" w:cs="Aptos Display"/>
          <w:lang w:val="en-US"/>
        </w:rPr>
        <w:t xml:space="preserve"> </w:t>
      </w:r>
    </w:p>
    <w:p w14:paraId="153951E3" w14:textId="5551004C" w:rsidR="00652AD2" w:rsidRPr="00CC53D0" w:rsidRDefault="0B9D162F" w:rsidP="71F6583D">
      <w:pPr>
        <w:spacing w:line="360" w:lineRule="auto"/>
        <w:ind w:left="720" w:hanging="720"/>
        <w:jc w:val="both"/>
        <w:rPr>
          <w:rFonts w:ascii="Aptos Display" w:eastAsia="Aptos Display" w:hAnsi="Aptos Display" w:cs="Aptos Display"/>
        </w:rPr>
      </w:pPr>
      <w:r w:rsidRPr="00CC53D0">
        <w:rPr>
          <w:rFonts w:ascii="Aptos Display" w:eastAsia="Aptos Display" w:hAnsi="Aptos Display" w:cs="Aptos Display"/>
          <w:lang w:val="en-US"/>
        </w:rPr>
        <w:t xml:space="preserve"> Statistics Norway. </w:t>
      </w:r>
      <w:r w:rsidRPr="71F6583D">
        <w:rPr>
          <w:rFonts w:ascii="Aptos Display" w:eastAsia="Aptos Display" w:hAnsi="Aptos Display" w:cs="Aptos Display"/>
        </w:rPr>
        <w:t xml:space="preserve">(20 de </w:t>
      </w:r>
      <w:proofErr w:type="gramStart"/>
      <w:r w:rsidRPr="71F6583D">
        <w:rPr>
          <w:rFonts w:ascii="Aptos Display" w:eastAsia="Aptos Display" w:hAnsi="Aptos Display" w:cs="Aptos Display"/>
        </w:rPr>
        <w:t>Noviembre</w:t>
      </w:r>
      <w:proofErr w:type="gramEnd"/>
      <w:r w:rsidRPr="71F6583D">
        <w:rPr>
          <w:rFonts w:ascii="Aptos Display" w:eastAsia="Aptos Display" w:hAnsi="Aptos Display" w:cs="Aptos Display"/>
        </w:rPr>
        <w:t xml:space="preserve"> de 2024). </w:t>
      </w:r>
      <w:proofErr w:type="spellStart"/>
      <w:r w:rsidRPr="71F6583D">
        <w:rPr>
          <w:rFonts w:ascii="Aptos Display" w:eastAsia="Aptos Display" w:hAnsi="Aptos Display" w:cs="Aptos Display"/>
        </w:rPr>
        <w:t>Population</w:t>
      </w:r>
      <w:proofErr w:type="spellEnd"/>
      <w:r w:rsidRPr="71F6583D">
        <w:rPr>
          <w:rFonts w:ascii="Aptos Display" w:eastAsia="Aptos Display" w:hAnsi="Aptos Display" w:cs="Aptos Display"/>
        </w:rPr>
        <w:t xml:space="preserve">. </w:t>
      </w:r>
      <w:hyperlink r:id="rId33">
        <w:r w:rsidR="7606BC49" w:rsidRPr="71F6583D">
          <w:rPr>
            <w:rStyle w:val="Hyperlink"/>
            <w:rFonts w:ascii="Aptos Display" w:eastAsia="Aptos Display" w:hAnsi="Aptos Display" w:cs="Aptos Display"/>
          </w:rPr>
          <w:t>https://www.ssb.no/en/befolkning/folketall/statistikk/befolkning</w:t>
        </w:r>
      </w:hyperlink>
      <w:r w:rsidR="7606BC49" w:rsidRPr="71F6583D">
        <w:rPr>
          <w:rFonts w:ascii="Aptos Display" w:eastAsia="Aptos Display" w:hAnsi="Aptos Display" w:cs="Aptos Display"/>
        </w:rPr>
        <w:t xml:space="preserve"> </w:t>
      </w:r>
      <w:r w:rsidR="1C3FA7DA" w:rsidRPr="71F6583D">
        <w:rPr>
          <w:rFonts w:ascii="Aptos Display" w:eastAsia="Aptos Display" w:hAnsi="Aptos Display" w:cs="Aptos Display"/>
        </w:rPr>
        <w:t xml:space="preserve"> </w:t>
      </w:r>
    </w:p>
    <w:p w14:paraId="5E67EB9D" w14:textId="146A210D" w:rsidR="00652AD2" w:rsidRPr="00613A38" w:rsidRDefault="0B9D162F" w:rsidP="71F6583D">
      <w:pPr>
        <w:spacing w:line="360" w:lineRule="auto"/>
        <w:ind w:left="720" w:hanging="720"/>
        <w:jc w:val="both"/>
        <w:rPr>
          <w:rFonts w:ascii="Aptos Display" w:eastAsia="Aptos Display" w:hAnsi="Aptos Display" w:cs="Aptos Display"/>
          <w:lang w:val="en-US"/>
        </w:rPr>
      </w:pPr>
      <w:r w:rsidRPr="00CC53D0">
        <w:rPr>
          <w:rFonts w:ascii="Aptos Display" w:eastAsia="Aptos Display" w:hAnsi="Aptos Display" w:cs="Aptos Display"/>
        </w:rPr>
        <w:t xml:space="preserve"> </w:t>
      </w:r>
      <w:r w:rsidRPr="71F6583D">
        <w:rPr>
          <w:rFonts w:ascii="Aptos Display" w:eastAsia="Aptos Display" w:hAnsi="Aptos Display" w:cs="Aptos Display"/>
          <w:lang w:val="en-US"/>
        </w:rPr>
        <w:t>Statistics Norway. (</w:t>
      </w:r>
      <w:proofErr w:type="spellStart"/>
      <w:r w:rsidRPr="71F6583D">
        <w:rPr>
          <w:rFonts w:ascii="Aptos Display" w:eastAsia="Aptos Display" w:hAnsi="Aptos Display" w:cs="Aptos Display"/>
          <w:lang w:val="en-US"/>
        </w:rPr>
        <w:t>s.f.</w:t>
      </w:r>
      <w:proofErr w:type="spellEnd"/>
      <w:r w:rsidRPr="71F6583D">
        <w:rPr>
          <w:rFonts w:ascii="Aptos Display" w:eastAsia="Aptos Display" w:hAnsi="Aptos Display" w:cs="Aptos Display"/>
          <w:lang w:val="en-US"/>
        </w:rPr>
        <w:t xml:space="preserve">). Table 05196: Population, by age, sex, and marital status. Statistics Norway. </w:t>
      </w:r>
      <w:hyperlink r:id="rId34">
        <w:r w:rsidR="7606BC49" w:rsidRPr="71F6583D">
          <w:rPr>
            <w:rStyle w:val="Hyperlink"/>
            <w:rFonts w:ascii="Aptos Display" w:eastAsia="Aptos Display" w:hAnsi="Aptos Display" w:cs="Aptos Display"/>
            <w:lang w:val="en-US"/>
          </w:rPr>
          <w:t>https://www.ssb.no/en/statbank/table/05196</w:t>
        </w:r>
      </w:hyperlink>
      <w:r w:rsidR="7606BC49" w:rsidRPr="71F6583D">
        <w:rPr>
          <w:rFonts w:ascii="Aptos Display" w:eastAsia="Aptos Display" w:hAnsi="Aptos Display" w:cs="Aptos Display"/>
          <w:lang w:val="en-US"/>
        </w:rPr>
        <w:t xml:space="preserve"> </w:t>
      </w:r>
      <w:r w:rsidR="7D81C8ED" w:rsidRPr="71F6583D">
        <w:rPr>
          <w:rFonts w:ascii="Aptos Display" w:eastAsia="Aptos Display" w:hAnsi="Aptos Display" w:cs="Aptos Display"/>
          <w:lang w:val="en-US"/>
        </w:rPr>
        <w:t xml:space="preserve"> </w:t>
      </w:r>
    </w:p>
    <w:p w14:paraId="0AE362C8" w14:textId="3E123CFE" w:rsidR="00652AD2" w:rsidRPr="00832815" w:rsidRDefault="0B9D162F" w:rsidP="71F6583D">
      <w:pPr>
        <w:spacing w:line="360" w:lineRule="auto"/>
        <w:ind w:left="720" w:hanging="720"/>
        <w:jc w:val="both"/>
        <w:rPr>
          <w:rFonts w:ascii="Aptos Display" w:eastAsia="Aptos Display" w:hAnsi="Aptos Display" w:cs="Aptos Display"/>
          <w:lang w:val="en-US"/>
        </w:rPr>
      </w:pPr>
      <w:r w:rsidRPr="00CC53D0">
        <w:rPr>
          <w:rFonts w:ascii="Aptos Display" w:eastAsia="Aptos Display" w:hAnsi="Aptos Display" w:cs="Aptos Display"/>
          <w:lang w:val="en-US"/>
        </w:rPr>
        <w:t xml:space="preserve"> U.S. Department of State: U.S. Department of State. (2023). 2023 Report on International Religious Freedom: Mali. </w:t>
      </w:r>
      <w:r w:rsidR="7606BC49" w:rsidRPr="00CC53D0">
        <w:rPr>
          <w:rFonts w:ascii="Aptos Display" w:eastAsia="Aptos Display" w:hAnsi="Aptos Display" w:cs="Aptos Display"/>
          <w:lang w:val="en-US"/>
        </w:rPr>
        <w:t xml:space="preserve">Retrieved from </w:t>
      </w:r>
      <w:hyperlink r:id="rId35">
        <w:r w:rsidR="7606BC49" w:rsidRPr="00CC53D0">
          <w:rPr>
            <w:rStyle w:val="Hyperlink"/>
            <w:rFonts w:ascii="Aptos Display" w:eastAsia="Aptos Display" w:hAnsi="Aptos Display" w:cs="Aptos Display"/>
            <w:lang w:val="en-US"/>
          </w:rPr>
          <w:t>https://www.state.gov/reports/2023-report-on-international-religious-freedom/mali/</w:t>
        </w:r>
      </w:hyperlink>
      <w:r w:rsidR="7606BC49" w:rsidRPr="00CC53D0">
        <w:rPr>
          <w:rFonts w:ascii="Aptos Display" w:eastAsia="Aptos Display" w:hAnsi="Aptos Display" w:cs="Aptos Display"/>
          <w:lang w:val="en-US"/>
        </w:rPr>
        <w:t xml:space="preserve"> </w:t>
      </w:r>
      <w:r w:rsidR="683DBACB" w:rsidRPr="00CC53D0">
        <w:rPr>
          <w:rFonts w:ascii="Aptos Display" w:eastAsia="Aptos Display" w:hAnsi="Aptos Display" w:cs="Aptos Display"/>
          <w:lang w:val="en-US"/>
        </w:rPr>
        <w:t xml:space="preserve"> </w:t>
      </w:r>
    </w:p>
    <w:p w14:paraId="5DBFA05E" w14:textId="7D2514AE" w:rsidR="00652AD2" w:rsidRPr="00832815" w:rsidRDefault="0B9D162F" w:rsidP="71F6583D">
      <w:pPr>
        <w:spacing w:line="360" w:lineRule="auto"/>
        <w:ind w:left="720" w:hanging="720"/>
        <w:jc w:val="both"/>
        <w:rPr>
          <w:rFonts w:ascii="Aptos Display" w:eastAsia="Aptos Display" w:hAnsi="Aptos Display" w:cs="Aptos Display"/>
          <w:lang w:val="en-US"/>
        </w:rPr>
      </w:pPr>
      <w:r w:rsidRPr="71F6583D">
        <w:rPr>
          <w:rFonts w:ascii="Aptos Display" w:eastAsia="Aptos Display" w:hAnsi="Aptos Display" w:cs="Aptos Display"/>
          <w:lang w:val="en-US"/>
        </w:rPr>
        <w:t xml:space="preserve">United Nations Development </w:t>
      </w:r>
      <w:proofErr w:type="spellStart"/>
      <w:r w:rsidRPr="71F6583D">
        <w:rPr>
          <w:rFonts w:ascii="Aptos Display" w:eastAsia="Aptos Display" w:hAnsi="Aptos Display" w:cs="Aptos Display"/>
          <w:lang w:val="en-US"/>
        </w:rPr>
        <w:t>Programme</w:t>
      </w:r>
      <w:proofErr w:type="spellEnd"/>
      <w:r w:rsidRPr="71F6583D">
        <w:rPr>
          <w:rFonts w:ascii="Aptos Display" w:eastAsia="Aptos Display" w:hAnsi="Aptos Display" w:cs="Aptos Display"/>
          <w:lang w:val="en-US"/>
        </w:rPr>
        <w:t>. (2009).</w:t>
      </w:r>
      <w:r w:rsidR="74A6527B" w:rsidRPr="71F6583D">
        <w:rPr>
          <w:rFonts w:ascii="Aptos Display" w:eastAsia="Aptos Display" w:hAnsi="Aptos Display" w:cs="Aptos Display"/>
          <w:lang w:val="en-US"/>
        </w:rPr>
        <w:t xml:space="preserve"> </w:t>
      </w:r>
      <w:r w:rsidRPr="71F6583D">
        <w:rPr>
          <w:rFonts w:ascii="Aptos Display" w:eastAsia="Aptos Display" w:hAnsi="Aptos Display" w:cs="Aptos Display"/>
          <w:lang w:val="en-US"/>
        </w:rPr>
        <w:t xml:space="preserve">Human Development Index Trends. UNDP. </w:t>
      </w:r>
      <w:hyperlink r:id="rId36">
        <w:r w:rsidR="7606BC49" w:rsidRPr="71F6583D">
          <w:rPr>
            <w:rStyle w:val="Hyperlink"/>
            <w:rFonts w:ascii="Aptos Display" w:eastAsia="Aptos Display" w:hAnsi="Aptos Display" w:cs="Aptos Display"/>
            <w:lang w:val="en-US"/>
          </w:rPr>
          <w:t>https://www.undp.org/sites/g/files/zskgke326/files/migration/tr/G-Human-development-index-trends.pdf</w:t>
        </w:r>
      </w:hyperlink>
      <w:r w:rsidR="7606BC49" w:rsidRPr="71F6583D">
        <w:rPr>
          <w:rFonts w:ascii="Aptos Display" w:eastAsia="Aptos Display" w:hAnsi="Aptos Display" w:cs="Aptos Display"/>
          <w:lang w:val="en-US"/>
        </w:rPr>
        <w:t xml:space="preserve"> </w:t>
      </w:r>
      <w:r w:rsidR="116172E6" w:rsidRPr="71F6583D">
        <w:rPr>
          <w:rFonts w:ascii="Aptos Display" w:eastAsia="Aptos Display" w:hAnsi="Aptos Display" w:cs="Aptos Display"/>
          <w:lang w:val="en-US"/>
        </w:rPr>
        <w:t xml:space="preserve">  </w:t>
      </w:r>
    </w:p>
    <w:p w14:paraId="595E6B47" w14:textId="43EC7F02" w:rsidR="00F536DD" w:rsidRPr="00CC53D0" w:rsidRDefault="0B9D162F" w:rsidP="71F6583D">
      <w:pPr>
        <w:spacing w:line="360" w:lineRule="auto"/>
        <w:ind w:left="720" w:hanging="720"/>
        <w:jc w:val="both"/>
        <w:rPr>
          <w:rFonts w:ascii="Aptos Display" w:eastAsia="Aptos Display" w:hAnsi="Aptos Display" w:cs="Aptos Display"/>
        </w:rPr>
      </w:pPr>
      <w:r w:rsidRPr="71F6583D">
        <w:rPr>
          <w:rFonts w:ascii="Aptos Display" w:eastAsia="Aptos Display" w:hAnsi="Aptos Display" w:cs="Aptos Display"/>
          <w:lang w:val="en-US"/>
        </w:rPr>
        <w:t xml:space="preserve"> </w:t>
      </w:r>
      <w:r w:rsidR="00F536DD" w:rsidRPr="004E67E8">
        <w:rPr>
          <w:rFonts w:ascii="Aptos" w:hAnsi="Aptos"/>
          <w:lang w:val="en-US"/>
        </w:rPr>
        <w:t xml:space="preserve">United Nations Development </w:t>
      </w:r>
      <w:proofErr w:type="spellStart"/>
      <w:r w:rsidR="00F536DD" w:rsidRPr="004E67E8">
        <w:rPr>
          <w:rFonts w:ascii="Aptos" w:hAnsi="Aptos"/>
          <w:lang w:val="en-US"/>
        </w:rPr>
        <w:t>Programme</w:t>
      </w:r>
      <w:proofErr w:type="spellEnd"/>
      <w:r w:rsidR="00F536DD" w:rsidRPr="004E67E8">
        <w:rPr>
          <w:rFonts w:ascii="Aptos" w:hAnsi="Aptos"/>
          <w:lang w:val="en-US"/>
        </w:rPr>
        <w:t xml:space="preserve">. (2025). </w:t>
      </w:r>
      <w:r w:rsidR="00F536DD" w:rsidRPr="004E67E8">
        <w:rPr>
          <w:rFonts w:ascii="Aptos" w:hAnsi="Aptos"/>
          <w:i/>
          <w:iCs/>
          <w:lang w:val="en-US"/>
        </w:rPr>
        <w:t>Human Development Index (HDI)</w:t>
      </w:r>
      <w:r w:rsidR="00F536DD" w:rsidRPr="004E67E8">
        <w:rPr>
          <w:rFonts w:ascii="Aptos" w:hAnsi="Aptos"/>
          <w:lang w:val="en-US"/>
        </w:rPr>
        <w:t xml:space="preserve">. UNDP. </w:t>
      </w:r>
      <w:hyperlink r:id="rId37" w:anchor="/indicies/HDI">
        <w:r w:rsidR="00F536DD" w:rsidRPr="00CC53D0">
          <w:rPr>
            <w:rStyle w:val="Hyperlink"/>
            <w:rFonts w:ascii="Aptos" w:hAnsi="Aptos"/>
          </w:rPr>
          <w:t>https://hdr.undp.org/data-center/human-development-index#/indicies/HDI</w:t>
        </w:r>
      </w:hyperlink>
      <w:r w:rsidR="0384EE3F" w:rsidRPr="00CC53D0">
        <w:rPr>
          <w:rFonts w:ascii="Aptos Display" w:eastAsia="Aptos Display" w:hAnsi="Aptos Display" w:cs="Aptos Display"/>
        </w:rPr>
        <w:t xml:space="preserve"> </w:t>
      </w:r>
    </w:p>
    <w:sectPr w:rsidR="00F536DD" w:rsidRPr="00CC53D0" w:rsidSect="00E81E3F">
      <w:headerReference w:type="default" r:id="rId38"/>
      <w:headerReference w:type="first" r:id="rId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1CF84" w14:textId="77777777" w:rsidR="002D4377" w:rsidRDefault="002D4377" w:rsidP="00166229">
      <w:pPr>
        <w:spacing w:after="0" w:line="240" w:lineRule="auto"/>
      </w:pPr>
      <w:r>
        <w:separator/>
      </w:r>
    </w:p>
  </w:endnote>
  <w:endnote w:type="continuationSeparator" w:id="0">
    <w:p w14:paraId="55F9B47C" w14:textId="77777777" w:rsidR="002D4377" w:rsidRDefault="002D4377" w:rsidP="00166229">
      <w:pPr>
        <w:spacing w:after="0" w:line="240" w:lineRule="auto"/>
      </w:pPr>
      <w:r>
        <w:continuationSeparator/>
      </w:r>
    </w:p>
  </w:endnote>
  <w:endnote w:type="continuationNotice" w:id="1">
    <w:p w14:paraId="484A4FD7" w14:textId="77777777" w:rsidR="002D4377" w:rsidRDefault="002D43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F110F" w14:textId="77777777" w:rsidR="002D4377" w:rsidRDefault="002D4377" w:rsidP="00166229">
      <w:pPr>
        <w:spacing w:after="0" w:line="240" w:lineRule="auto"/>
      </w:pPr>
      <w:r>
        <w:separator/>
      </w:r>
    </w:p>
  </w:footnote>
  <w:footnote w:type="continuationSeparator" w:id="0">
    <w:p w14:paraId="3F366E77" w14:textId="77777777" w:rsidR="002D4377" w:rsidRDefault="002D4377" w:rsidP="00166229">
      <w:pPr>
        <w:spacing w:after="0" w:line="240" w:lineRule="auto"/>
      </w:pPr>
      <w:r>
        <w:continuationSeparator/>
      </w:r>
    </w:p>
  </w:footnote>
  <w:footnote w:type="continuationNotice" w:id="1">
    <w:p w14:paraId="6455984A" w14:textId="77777777" w:rsidR="002D4377" w:rsidRDefault="002D43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sz w:val="20"/>
        <w:szCs w:val="20"/>
      </w:rPr>
      <w:id w:val="-2074654327"/>
      <w:docPartObj>
        <w:docPartGallery w:val="Page Numbers (Top of Page)"/>
        <w:docPartUnique/>
      </w:docPartObj>
    </w:sdtPr>
    <w:sdtEndPr>
      <w:rPr>
        <w:rFonts w:cs="Times New Roman"/>
        <w:noProof/>
        <w:sz w:val="22"/>
        <w:szCs w:val="22"/>
      </w:rPr>
    </w:sdtEndPr>
    <w:sdtContent>
      <w:p w14:paraId="63E3B49D" w14:textId="355CBF83" w:rsidR="00D048E4" w:rsidRPr="00DE7E92" w:rsidRDefault="00D048E4">
        <w:pPr>
          <w:pStyle w:val="Header"/>
          <w:jc w:val="right"/>
          <w:rPr>
            <w:rFonts w:ascii="Aptos" w:hAnsi="Aptos" w:cs="Times New Roman"/>
          </w:rPr>
        </w:pPr>
        <w:r w:rsidRPr="00DE7E92">
          <w:rPr>
            <w:rFonts w:ascii="Aptos" w:hAnsi="Aptos" w:cs="Times New Roman"/>
          </w:rPr>
          <w:fldChar w:fldCharType="begin"/>
        </w:r>
        <w:r w:rsidRPr="00DE7E92">
          <w:rPr>
            <w:rFonts w:ascii="Aptos" w:hAnsi="Aptos" w:cs="Times New Roman"/>
          </w:rPr>
          <w:instrText xml:space="preserve"> PAGE   \* MERGEFORMAT </w:instrText>
        </w:r>
        <w:r w:rsidRPr="00DE7E92">
          <w:rPr>
            <w:rFonts w:ascii="Aptos" w:hAnsi="Aptos" w:cs="Times New Roman"/>
          </w:rPr>
          <w:fldChar w:fldCharType="separate"/>
        </w:r>
        <w:r w:rsidRPr="00DE7E92">
          <w:rPr>
            <w:rFonts w:ascii="Aptos" w:hAnsi="Aptos" w:cs="Times New Roman"/>
            <w:noProof/>
          </w:rPr>
          <w:t>2</w:t>
        </w:r>
        <w:r w:rsidRPr="00DE7E92">
          <w:rPr>
            <w:rFonts w:ascii="Aptos" w:hAnsi="Aptos" w:cs="Times New Roman"/>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687DA" w14:textId="1BC30DA8" w:rsidR="00D048E4" w:rsidRPr="00D048E4" w:rsidRDefault="00D048E4">
    <w:pPr>
      <w:pStyle w:val="Header"/>
      <w:jc w:val="right"/>
      <w:rPr>
        <w:rFonts w:ascii="Times New Roman" w:hAnsi="Times New Roman" w:cs="Times New Roman"/>
        <w:sz w:val="24"/>
        <w:szCs w:val="24"/>
      </w:rPr>
    </w:pPr>
  </w:p>
  <w:p w14:paraId="5CFDB4DC" w14:textId="2147C4D3" w:rsidR="005470E7" w:rsidRPr="00D518AD" w:rsidRDefault="005470E7" w:rsidP="00006706">
    <w:pPr>
      <w:pStyle w:val="Header"/>
      <w:spacing w:line="480" w:lineRule="auto"/>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20E9D"/>
    <w:multiLevelType w:val="hybridMultilevel"/>
    <w:tmpl w:val="99AAB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253EF9C"/>
    <w:multiLevelType w:val="hybridMultilevel"/>
    <w:tmpl w:val="FFFFFFFF"/>
    <w:lvl w:ilvl="0" w:tplc="F4B45BAE">
      <w:start w:val="1"/>
      <w:numFmt w:val="bullet"/>
      <w:lvlText w:val="o"/>
      <w:lvlJc w:val="left"/>
      <w:pPr>
        <w:ind w:left="720" w:hanging="360"/>
      </w:pPr>
      <w:rPr>
        <w:rFonts w:ascii="&quot;Courier New&quot;" w:hAnsi="&quot;Courier New&quot;" w:hint="default"/>
      </w:rPr>
    </w:lvl>
    <w:lvl w:ilvl="1" w:tplc="C03EA832">
      <w:start w:val="1"/>
      <w:numFmt w:val="bullet"/>
      <w:lvlText w:val="o"/>
      <w:lvlJc w:val="left"/>
      <w:pPr>
        <w:ind w:left="1440" w:hanging="360"/>
      </w:pPr>
      <w:rPr>
        <w:rFonts w:ascii="Courier New" w:hAnsi="Courier New" w:hint="default"/>
      </w:rPr>
    </w:lvl>
    <w:lvl w:ilvl="2" w:tplc="FECA458A">
      <w:start w:val="1"/>
      <w:numFmt w:val="bullet"/>
      <w:lvlText w:val=""/>
      <w:lvlJc w:val="left"/>
      <w:pPr>
        <w:ind w:left="2160" w:hanging="360"/>
      </w:pPr>
      <w:rPr>
        <w:rFonts w:ascii="Wingdings" w:hAnsi="Wingdings" w:hint="default"/>
      </w:rPr>
    </w:lvl>
    <w:lvl w:ilvl="3" w:tplc="452C3A6E">
      <w:start w:val="1"/>
      <w:numFmt w:val="bullet"/>
      <w:lvlText w:val=""/>
      <w:lvlJc w:val="left"/>
      <w:pPr>
        <w:ind w:left="2880" w:hanging="360"/>
      </w:pPr>
      <w:rPr>
        <w:rFonts w:ascii="Symbol" w:hAnsi="Symbol" w:hint="default"/>
      </w:rPr>
    </w:lvl>
    <w:lvl w:ilvl="4" w:tplc="1E1EDE1A">
      <w:start w:val="1"/>
      <w:numFmt w:val="bullet"/>
      <w:lvlText w:val="o"/>
      <w:lvlJc w:val="left"/>
      <w:pPr>
        <w:ind w:left="3600" w:hanging="360"/>
      </w:pPr>
      <w:rPr>
        <w:rFonts w:ascii="Courier New" w:hAnsi="Courier New" w:hint="default"/>
      </w:rPr>
    </w:lvl>
    <w:lvl w:ilvl="5" w:tplc="25B0136A">
      <w:start w:val="1"/>
      <w:numFmt w:val="bullet"/>
      <w:lvlText w:val=""/>
      <w:lvlJc w:val="left"/>
      <w:pPr>
        <w:ind w:left="4320" w:hanging="360"/>
      </w:pPr>
      <w:rPr>
        <w:rFonts w:ascii="Wingdings" w:hAnsi="Wingdings" w:hint="default"/>
      </w:rPr>
    </w:lvl>
    <w:lvl w:ilvl="6" w:tplc="4E60314A">
      <w:start w:val="1"/>
      <w:numFmt w:val="bullet"/>
      <w:lvlText w:val=""/>
      <w:lvlJc w:val="left"/>
      <w:pPr>
        <w:ind w:left="5040" w:hanging="360"/>
      </w:pPr>
      <w:rPr>
        <w:rFonts w:ascii="Symbol" w:hAnsi="Symbol" w:hint="default"/>
      </w:rPr>
    </w:lvl>
    <w:lvl w:ilvl="7" w:tplc="2E0851EA">
      <w:start w:val="1"/>
      <w:numFmt w:val="bullet"/>
      <w:lvlText w:val="o"/>
      <w:lvlJc w:val="left"/>
      <w:pPr>
        <w:ind w:left="5760" w:hanging="360"/>
      </w:pPr>
      <w:rPr>
        <w:rFonts w:ascii="Courier New" w:hAnsi="Courier New" w:hint="default"/>
      </w:rPr>
    </w:lvl>
    <w:lvl w:ilvl="8" w:tplc="FC1C869E">
      <w:start w:val="1"/>
      <w:numFmt w:val="bullet"/>
      <w:lvlText w:val=""/>
      <w:lvlJc w:val="left"/>
      <w:pPr>
        <w:ind w:left="6480" w:hanging="360"/>
      </w:pPr>
      <w:rPr>
        <w:rFonts w:ascii="Wingdings" w:hAnsi="Wingdings" w:hint="default"/>
      </w:rPr>
    </w:lvl>
  </w:abstractNum>
  <w:num w:numId="1" w16cid:durableId="609820076">
    <w:abstractNumId w:val="0"/>
  </w:num>
  <w:num w:numId="2" w16cid:durableId="7467261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CAD"/>
    <w:rsid w:val="00000192"/>
    <w:rsid w:val="00000371"/>
    <w:rsid w:val="00000D7C"/>
    <w:rsid w:val="00000DE4"/>
    <w:rsid w:val="0000117C"/>
    <w:rsid w:val="00001474"/>
    <w:rsid w:val="00001508"/>
    <w:rsid w:val="000021C4"/>
    <w:rsid w:val="0000271C"/>
    <w:rsid w:val="00003647"/>
    <w:rsid w:val="00003754"/>
    <w:rsid w:val="00003EDC"/>
    <w:rsid w:val="000041C9"/>
    <w:rsid w:val="000044E7"/>
    <w:rsid w:val="000048B5"/>
    <w:rsid w:val="00004DCE"/>
    <w:rsid w:val="000055B1"/>
    <w:rsid w:val="00005807"/>
    <w:rsid w:val="00005A41"/>
    <w:rsid w:val="000065E9"/>
    <w:rsid w:val="00006706"/>
    <w:rsid w:val="000071BC"/>
    <w:rsid w:val="00007440"/>
    <w:rsid w:val="0000758B"/>
    <w:rsid w:val="000079A7"/>
    <w:rsid w:val="000105A4"/>
    <w:rsid w:val="00010BAA"/>
    <w:rsid w:val="00011049"/>
    <w:rsid w:val="00011781"/>
    <w:rsid w:val="000121FE"/>
    <w:rsid w:val="00012646"/>
    <w:rsid w:val="00012661"/>
    <w:rsid w:val="00014396"/>
    <w:rsid w:val="00014620"/>
    <w:rsid w:val="000146DE"/>
    <w:rsid w:val="0001566B"/>
    <w:rsid w:val="00015791"/>
    <w:rsid w:val="000159D8"/>
    <w:rsid w:val="00015B29"/>
    <w:rsid w:val="00015C3A"/>
    <w:rsid w:val="00015E0B"/>
    <w:rsid w:val="00016241"/>
    <w:rsid w:val="00016A18"/>
    <w:rsid w:val="00016F53"/>
    <w:rsid w:val="00017335"/>
    <w:rsid w:val="00017E22"/>
    <w:rsid w:val="00020368"/>
    <w:rsid w:val="000204D0"/>
    <w:rsid w:val="00020830"/>
    <w:rsid w:val="00021062"/>
    <w:rsid w:val="00021466"/>
    <w:rsid w:val="0002242B"/>
    <w:rsid w:val="00022C61"/>
    <w:rsid w:val="00022F61"/>
    <w:rsid w:val="00023571"/>
    <w:rsid w:val="000235A2"/>
    <w:rsid w:val="0002388E"/>
    <w:rsid w:val="00024258"/>
    <w:rsid w:val="0002431E"/>
    <w:rsid w:val="00024BCB"/>
    <w:rsid w:val="00025543"/>
    <w:rsid w:val="00025AA8"/>
    <w:rsid w:val="00026556"/>
    <w:rsid w:val="00026EE5"/>
    <w:rsid w:val="00027704"/>
    <w:rsid w:val="0003018A"/>
    <w:rsid w:val="000302B7"/>
    <w:rsid w:val="00030998"/>
    <w:rsid w:val="000313F5"/>
    <w:rsid w:val="00031CDB"/>
    <w:rsid w:val="0003275E"/>
    <w:rsid w:val="000336BB"/>
    <w:rsid w:val="00033B31"/>
    <w:rsid w:val="00034A83"/>
    <w:rsid w:val="0003500E"/>
    <w:rsid w:val="000351A5"/>
    <w:rsid w:val="000353D1"/>
    <w:rsid w:val="00037201"/>
    <w:rsid w:val="00037E00"/>
    <w:rsid w:val="00037E38"/>
    <w:rsid w:val="00037F08"/>
    <w:rsid w:val="000383C4"/>
    <w:rsid w:val="0004180D"/>
    <w:rsid w:val="00041B4D"/>
    <w:rsid w:val="00041B9E"/>
    <w:rsid w:val="00041C7D"/>
    <w:rsid w:val="0004252A"/>
    <w:rsid w:val="0004281D"/>
    <w:rsid w:val="000428E7"/>
    <w:rsid w:val="00042DD7"/>
    <w:rsid w:val="000440E4"/>
    <w:rsid w:val="00044793"/>
    <w:rsid w:val="00044A3F"/>
    <w:rsid w:val="00044F4C"/>
    <w:rsid w:val="000456AB"/>
    <w:rsid w:val="00045AC6"/>
    <w:rsid w:val="00045BD6"/>
    <w:rsid w:val="000469CA"/>
    <w:rsid w:val="0004720E"/>
    <w:rsid w:val="00047739"/>
    <w:rsid w:val="00047803"/>
    <w:rsid w:val="00047E55"/>
    <w:rsid w:val="000503C3"/>
    <w:rsid w:val="000505F4"/>
    <w:rsid w:val="000508CB"/>
    <w:rsid w:val="000513F2"/>
    <w:rsid w:val="000514F9"/>
    <w:rsid w:val="00051AE6"/>
    <w:rsid w:val="00053166"/>
    <w:rsid w:val="000533C9"/>
    <w:rsid w:val="00053936"/>
    <w:rsid w:val="00053A36"/>
    <w:rsid w:val="00053C3E"/>
    <w:rsid w:val="00054061"/>
    <w:rsid w:val="00054C9A"/>
    <w:rsid w:val="000552C3"/>
    <w:rsid w:val="00055481"/>
    <w:rsid w:val="0005585E"/>
    <w:rsid w:val="00055D19"/>
    <w:rsid w:val="00056063"/>
    <w:rsid w:val="0005679D"/>
    <w:rsid w:val="00060149"/>
    <w:rsid w:val="0006041D"/>
    <w:rsid w:val="00060459"/>
    <w:rsid w:val="000611E5"/>
    <w:rsid w:val="000614BC"/>
    <w:rsid w:val="00062C71"/>
    <w:rsid w:val="00062E56"/>
    <w:rsid w:val="000647DE"/>
    <w:rsid w:val="00064B96"/>
    <w:rsid w:val="000653D9"/>
    <w:rsid w:val="0006554C"/>
    <w:rsid w:val="000657CD"/>
    <w:rsid w:val="00066955"/>
    <w:rsid w:val="00066AC9"/>
    <w:rsid w:val="00066B14"/>
    <w:rsid w:val="00067437"/>
    <w:rsid w:val="00067B39"/>
    <w:rsid w:val="00067CC5"/>
    <w:rsid w:val="00067F5A"/>
    <w:rsid w:val="000703C8"/>
    <w:rsid w:val="00070447"/>
    <w:rsid w:val="00071208"/>
    <w:rsid w:val="00071292"/>
    <w:rsid w:val="0007173D"/>
    <w:rsid w:val="000717A0"/>
    <w:rsid w:val="00071EAA"/>
    <w:rsid w:val="00072340"/>
    <w:rsid w:val="000731FC"/>
    <w:rsid w:val="00073A14"/>
    <w:rsid w:val="00073D71"/>
    <w:rsid w:val="000740D3"/>
    <w:rsid w:val="000741CE"/>
    <w:rsid w:val="000758D6"/>
    <w:rsid w:val="00075BAB"/>
    <w:rsid w:val="000760B6"/>
    <w:rsid w:val="000762E0"/>
    <w:rsid w:val="0007649A"/>
    <w:rsid w:val="00077503"/>
    <w:rsid w:val="0007770B"/>
    <w:rsid w:val="0007796D"/>
    <w:rsid w:val="00077D14"/>
    <w:rsid w:val="00080254"/>
    <w:rsid w:val="00080CE6"/>
    <w:rsid w:val="00080F36"/>
    <w:rsid w:val="00081218"/>
    <w:rsid w:val="000813E3"/>
    <w:rsid w:val="000814B8"/>
    <w:rsid w:val="00082663"/>
    <w:rsid w:val="00082DC3"/>
    <w:rsid w:val="00082F1F"/>
    <w:rsid w:val="00083189"/>
    <w:rsid w:val="00083F54"/>
    <w:rsid w:val="00083FD6"/>
    <w:rsid w:val="00083FE6"/>
    <w:rsid w:val="0008407E"/>
    <w:rsid w:val="00084266"/>
    <w:rsid w:val="000847B7"/>
    <w:rsid w:val="000848F5"/>
    <w:rsid w:val="00084DCF"/>
    <w:rsid w:val="000853AA"/>
    <w:rsid w:val="00085D24"/>
    <w:rsid w:val="00085F1B"/>
    <w:rsid w:val="00086DB8"/>
    <w:rsid w:val="0008768D"/>
    <w:rsid w:val="00090639"/>
    <w:rsid w:val="00090954"/>
    <w:rsid w:val="00090C4F"/>
    <w:rsid w:val="000916B4"/>
    <w:rsid w:val="000918D7"/>
    <w:rsid w:val="00092D5D"/>
    <w:rsid w:val="00092D9E"/>
    <w:rsid w:val="00092DAB"/>
    <w:rsid w:val="00092DFF"/>
    <w:rsid w:val="000933F1"/>
    <w:rsid w:val="00093438"/>
    <w:rsid w:val="0009353F"/>
    <w:rsid w:val="00093545"/>
    <w:rsid w:val="0009370C"/>
    <w:rsid w:val="0009395B"/>
    <w:rsid w:val="00093B08"/>
    <w:rsid w:val="00093E51"/>
    <w:rsid w:val="00093F83"/>
    <w:rsid w:val="000945CB"/>
    <w:rsid w:val="0009507B"/>
    <w:rsid w:val="00095AB6"/>
    <w:rsid w:val="00095C1C"/>
    <w:rsid w:val="00096216"/>
    <w:rsid w:val="0009622B"/>
    <w:rsid w:val="00096962"/>
    <w:rsid w:val="00096FAC"/>
    <w:rsid w:val="00097119"/>
    <w:rsid w:val="000979F2"/>
    <w:rsid w:val="000A1D7C"/>
    <w:rsid w:val="000A1F41"/>
    <w:rsid w:val="000A23E9"/>
    <w:rsid w:val="000A2415"/>
    <w:rsid w:val="000A31D7"/>
    <w:rsid w:val="000A31E1"/>
    <w:rsid w:val="000A43C5"/>
    <w:rsid w:val="000A4E64"/>
    <w:rsid w:val="000A5129"/>
    <w:rsid w:val="000A58D6"/>
    <w:rsid w:val="000A5C40"/>
    <w:rsid w:val="000A63A9"/>
    <w:rsid w:val="000A65D5"/>
    <w:rsid w:val="000A6925"/>
    <w:rsid w:val="000A6AA4"/>
    <w:rsid w:val="000A6C75"/>
    <w:rsid w:val="000A7438"/>
    <w:rsid w:val="000A754E"/>
    <w:rsid w:val="000A7AFB"/>
    <w:rsid w:val="000A7DB4"/>
    <w:rsid w:val="000B0369"/>
    <w:rsid w:val="000B055B"/>
    <w:rsid w:val="000B081C"/>
    <w:rsid w:val="000B0C6D"/>
    <w:rsid w:val="000B0CF0"/>
    <w:rsid w:val="000B0D1F"/>
    <w:rsid w:val="000B1137"/>
    <w:rsid w:val="000B138C"/>
    <w:rsid w:val="000B14A2"/>
    <w:rsid w:val="000B1517"/>
    <w:rsid w:val="000B22D9"/>
    <w:rsid w:val="000B2598"/>
    <w:rsid w:val="000B3005"/>
    <w:rsid w:val="000B366B"/>
    <w:rsid w:val="000B3777"/>
    <w:rsid w:val="000B6228"/>
    <w:rsid w:val="000B6F76"/>
    <w:rsid w:val="000B7010"/>
    <w:rsid w:val="000B7665"/>
    <w:rsid w:val="000B7D41"/>
    <w:rsid w:val="000B7D5E"/>
    <w:rsid w:val="000C1616"/>
    <w:rsid w:val="000C19D1"/>
    <w:rsid w:val="000C201F"/>
    <w:rsid w:val="000C2A72"/>
    <w:rsid w:val="000C3B2C"/>
    <w:rsid w:val="000C3DA2"/>
    <w:rsid w:val="000C4269"/>
    <w:rsid w:val="000C4894"/>
    <w:rsid w:val="000C50B7"/>
    <w:rsid w:val="000C677D"/>
    <w:rsid w:val="000C6DB3"/>
    <w:rsid w:val="000C6ED2"/>
    <w:rsid w:val="000C7033"/>
    <w:rsid w:val="000C75EF"/>
    <w:rsid w:val="000C7882"/>
    <w:rsid w:val="000C7DF1"/>
    <w:rsid w:val="000C7F10"/>
    <w:rsid w:val="000D025A"/>
    <w:rsid w:val="000D0729"/>
    <w:rsid w:val="000D0798"/>
    <w:rsid w:val="000D0A8A"/>
    <w:rsid w:val="000D0AEC"/>
    <w:rsid w:val="000D173C"/>
    <w:rsid w:val="000D1996"/>
    <w:rsid w:val="000D1A5E"/>
    <w:rsid w:val="000D1C69"/>
    <w:rsid w:val="000D20B1"/>
    <w:rsid w:val="000D23BD"/>
    <w:rsid w:val="000D26D0"/>
    <w:rsid w:val="000D2E5E"/>
    <w:rsid w:val="000D3118"/>
    <w:rsid w:val="000D32B9"/>
    <w:rsid w:val="000D3509"/>
    <w:rsid w:val="000D3801"/>
    <w:rsid w:val="000D472C"/>
    <w:rsid w:val="000D4FD9"/>
    <w:rsid w:val="000D600E"/>
    <w:rsid w:val="000D72F6"/>
    <w:rsid w:val="000D734D"/>
    <w:rsid w:val="000D78F8"/>
    <w:rsid w:val="000E07F5"/>
    <w:rsid w:val="000E09D6"/>
    <w:rsid w:val="000E0AEF"/>
    <w:rsid w:val="000E0F1B"/>
    <w:rsid w:val="000E1048"/>
    <w:rsid w:val="000E13B3"/>
    <w:rsid w:val="000E165C"/>
    <w:rsid w:val="000E173A"/>
    <w:rsid w:val="000E2569"/>
    <w:rsid w:val="000E290F"/>
    <w:rsid w:val="000E2A4A"/>
    <w:rsid w:val="000E38E9"/>
    <w:rsid w:val="000E3C92"/>
    <w:rsid w:val="000E40BA"/>
    <w:rsid w:val="000E5096"/>
    <w:rsid w:val="000E5EEE"/>
    <w:rsid w:val="000E61AA"/>
    <w:rsid w:val="000E6BEF"/>
    <w:rsid w:val="000E6DBA"/>
    <w:rsid w:val="000E710F"/>
    <w:rsid w:val="000E73EC"/>
    <w:rsid w:val="000E7511"/>
    <w:rsid w:val="000E7BB1"/>
    <w:rsid w:val="000E7CBA"/>
    <w:rsid w:val="000F01D9"/>
    <w:rsid w:val="000F06C6"/>
    <w:rsid w:val="000F145C"/>
    <w:rsid w:val="000F28E7"/>
    <w:rsid w:val="000F2913"/>
    <w:rsid w:val="000F2C33"/>
    <w:rsid w:val="000F39F3"/>
    <w:rsid w:val="000F3EA6"/>
    <w:rsid w:val="000F3EB7"/>
    <w:rsid w:val="000F440D"/>
    <w:rsid w:val="000F448E"/>
    <w:rsid w:val="000F46AC"/>
    <w:rsid w:val="000F5EEC"/>
    <w:rsid w:val="000F6641"/>
    <w:rsid w:val="000F6979"/>
    <w:rsid w:val="000F6D79"/>
    <w:rsid w:val="000F7362"/>
    <w:rsid w:val="000F74C1"/>
    <w:rsid w:val="000F78E6"/>
    <w:rsid w:val="000F7E6C"/>
    <w:rsid w:val="001000F2"/>
    <w:rsid w:val="00100B4A"/>
    <w:rsid w:val="00100D3E"/>
    <w:rsid w:val="00100EDC"/>
    <w:rsid w:val="00101644"/>
    <w:rsid w:val="00101FE3"/>
    <w:rsid w:val="001033F0"/>
    <w:rsid w:val="00103A04"/>
    <w:rsid w:val="00103F38"/>
    <w:rsid w:val="00104B37"/>
    <w:rsid w:val="001055FF"/>
    <w:rsid w:val="0010594A"/>
    <w:rsid w:val="00105B47"/>
    <w:rsid w:val="0010623F"/>
    <w:rsid w:val="00106382"/>
    <w:rsid w:val="0010701C"/>
    <w:rsid w:val="00107417"/>
    <w:rsid w:val="00107483"/>
    <w:rsid w:val="001077AD"/>
    <w:rsid w:val="001118F9"/>
    <w:rsid w:val="001119CB"/>
    <w:rsid w:val="00111D20"/>
    <w:rsid w:val="00112EFF"/>
    <w:rsid w:val="001136E8"/>
    <w:rsid w:val="00114496"/>
    <w:rsid w:val="00114CC1"/>
    <w:rsid w:val="00114CD3"/>
    <w:rsid w:val="00114E4F"/>
    <w:rsid w:val="00114E8D"/>
    <w:rsid w:val="00115467"/>
    <w:rsid w:val="00115C3A"/>
    <w:rsid w:val="001172C2"/>
    <w:rsid w:val="00117410"/>
    <w:rsid w:val="001176BB"/>
    <w:rsid w:val="00117F0B"/>
    <w:rsid w:val="00117F74"/>
    <w:rsid w:val="00120450"/>
    <w:rsid w:val="00120670"/>
    <w:rsid w:val="00120671"/>
    <w:rsid w:val="0012114E"/>
    <w:rsid w:val="00121E44"/>
    <w:rsid w:val="001221F9"/>
    <w:rsid w:val="0012259F"/>
    <w:rsid w:val="00122EC0"/>
    <w:rsid w:val="001232A6"/>
    <w:rsid w:val="001238A7"/>
    <w:rsid w:val="00123F39"/>
    <w:rsid w:val="00123F54"/>
    <w:rsid w:val="00123F5E"/>
    <w:rsid w:val="00124116"/>
    <w:rsid w:val="0012446E"/>
    <w:rsid w:val="00124640"/>
    <w:rsid w:val="00125C7F"/>
    <w:rsid w:val="00125D5E"/>
    <w:rsid w:val="001269DC"/>
    <w:rsid w:val="001279FA"/>
    <w:rsid w:val="001304CA"/>
    <w:rsid w:val="00130AD6"/>
    <w:rsid w:val="00130FDA"/>
    <w:rsid w:val="00131D63"/>
    <w:rsid w:val="001322E2"/>
    <w:rsid w:val="0013279A"/>
    <w:rsid w:val="001327DC"/>
    <w:rsid w:val="00132DAF"/>
    <w:rsid w:val="00132E8B"/>
    <w:rsid w:val="00133FF2"/>
    <w:rsid w:val="00134508"/>
    <w:rsid w:val="00134534"/>
    <w:rsid w:val="00135281"/>
    <w:rsid w:val="001353AD"/>
    <w:rsid w:val="0013558D"/>
    <w:rsid w:val="00136653"/>
    <w:rsid w:val="0013677C"/>
    <w:rsid w:val="00136ED5"/>
    <w:rsid w:val="00137C0A"/>
    <w:rsid w:val="00140898"/>
    <w:rsid w:val="00140E21"/>
    <w:rsid w:val="00140FED"/>
    <w:rsid w:val="00141AFB"/>
    <w:rsid w:val="001423BB"/>
    <w:rsid w:val="001428D6"/>
    <w:rsid w:val="00142CAD"/>
    <w:rsid w:val="00142F01"/>
    <w:rsid w:val="00143163"/>
    <w:rsid w:val="0014356F"/>
    <w:rsid w:val="00143964"/>
    <w:rsid w:val="00143B1C"/>
    <w:rsid w:val="00145674"/>
    <w:rsid w:val="00145B5D"/>
    <w:rsid w:val="00145DEC"/>
    <w:rsid w:val="00147899"/>
    <w:rsid w:val="00147BAB"/>
    <w:rsid w:val="00147E16"/>
    <w:rsid w:val="00150439"/>
    <w:rsid w:val="00150B26"/>
    <w:rsid w:val="00150D35"/>
    <w:rsid w:val="001513A3"/>
    <w:rsid w:val="0015162A"/>
    <w:rsid w:val="001517DF"/>
    <w:rsid w:val="00151CAE"/>
    <w:rsid w:val="001531B2"/>
    <w:rsid w:val="001537AB"/>
    <w:rsid w:val="00153D1A"/>
    <w:rsid w:val="0015401A"/>
    <w:rsid w:val="00154524"/>
    <w:rsid w:val="00154540"/>
    <w:rsid w:val="00155AF3"/>
    <w:rsid w:val="00155D38"/>
    <w:rsid w:val="00155FC4"/>
    <w:rsid w:val="00155FFA"/>
    <w:rsid w:val="001561B0"/>
    <w:rsid w:val="001575CC"/>
    <w:rsid w:val="0015778D"/>
    <w:rsid w:val="00157825"/>
    <w:rsid w:val="00157A3F"/>
    <w:rsid w:val="00157B80"/>
    <w:rsid w:val="00160137"/>
    <w:rsid w:val="00160659"/>
    <w:rsid w:val="001608AC"/>
    <w:rsid w:val="00160A67"/>
    <w:rsid w:val="00161E22"/>
    <w:rsid w:val="00162347"/>
    <w:rsid w:val="00162446"/>
    <w:rsid w:val="00162A8E"/>
    <w:rsid w:val="00162F30"/>
    <w:rsid w:val="001635B3"/>
    <w:rsid w:val="00163761"/>
    <w:rsid w:val="00163BAE"/>
    <w:rsid w:val="001641A6"/>
    <w:rsid w:val="001644BB"/>
    <w:rsid w:val="0016481C"/>
    <w:rsid w:val="00164E1B"/>
    <w:rsid w:val="001650A5"/>
    <w:rsid w:val="0016528F"/>
    <w:rsid w:val="001656F8"/>
    <w:rsid w:val="001658E5"/>
    <w:rsid w:val="00165D43"/>
    <w:rsid w:val="00165FF9"/>
    <w:rsid w:val="00166229"/>
    <w:rsid w:val="001663C0"/>
    <w:rsid w:val="001666AB"/>
    <w:rsid w:val="00166795"/>
    <w:rsid w:val="001667AB"/>
    <w:rsid w:val="00166A23"/>
    <w:rsid w:val="00167008"/>
    <w:rsid w:val="00167BF3"/>
    <w:rsid w:val="00170F01"/>
    <w:rsid w:val="001714F6"/>
    <w:rsid w:val="00171C29"/>
    <w:rsid w:val="00171CF5"/>
    <w:rsid w:val="00172207"/>
    <w:rsid w:val="00172365"/>
    <w:rsid w:val="001724BD"/>
    <w:rsid w:val="00172548"/>
    <w:rsid w:val="001728BA"/>
    <w:rsid w:val="00173499"/>
    <w:rsid w:val="00173837"/>
    <w:rsid w:val="00173977"/>
    <w:rsid w:val="00173F97"/>
    <w:rsid w:val="0017424E"/>
    <w:rsid w:val="001747A7"/>
    <w:rsid w:val="00174BFC"/>
    <w:rsid w:val="0017558C"/>
    <w:rsid w:val="0017571F"/>
    <w:rsid w:val="001763F6"/>
    <w:rsid w:val="0017662D"/>
    <w:rsid w:val="001768DD"/>
    <w:rsid w:val="001769B6"/>
    <w:rsid w:val="001778BF"/>
    <w:rsid w:val="00177C7A"/>
    <w:rsid w:val="00177E0E"/>
    <w:rsid w:val="001813DF"/>
    <w:rsid w:val="00181CA6"/>
    <w:rsid w:val="001822DB"/>
    <w:rsid w:val="00182568"/>
    <w:rsid w:val="00182598"/>
    <w:rsid w:val="00182FB4"/>
    <w:rsid w:val="00183250"/>
    <w:rsid w:val="001840DF"/>
    <w:rsid w:val="00184248"/>
    <w:rsid w:val="00184C5A"/>
    <w:rsid w:val="00184FEC"/>
    <w:rsid w:val="00185D23"/>
    <w:rsid w:val="00186BB1"/>
    <w:rsid w:val="00186D3A"/>
    <w:rsid w:val="0018724B"/>
    <w:rsid w:val="001873FF"/>
    <w:rsid w:val="00187592"/>
    <w:rsid w:val="001901BF"/>
    <w:rsid w:val="00190423"/>
    <w:rsid w:val="0019046A"/>
    <w:rsid w:val="00190893"/>
    <w:rsid w:val="00191B14"/>
    <w:rsid w:val="00192070"/>
    <w:rsid w:val="0019227C"/>
    <w:rsid w:val="00192A5F"/>
    <w:rsid w:val="00192DBB"/>
    <w:rsid w:val="001930A2"/>
    <w:rsid w:val="00193223"/>
    <w:rsid w:val="0019356D"/>
    <w:rsid w:val="00193E11"/>
    <w:rsid w:val="00193E9A"/>
    <w:rsid w:val="00194C2C"/>
    <w:rsid w:val="001954BD"/>
    <w:rsid w:val="00195880"/>
    <w:rsid w:val="0019593E"/>
    <w:rsid w:val="00196783"/>
    <w:rsid w:val="00196CA8"/>
    <w:rsid w:val="00196FCD"/>
    <w:rsid w:val="001973C4"/>
    <w:rsid w:val="00197478"/>
    <w:rsid w:val="001976F6"/>
    <w:rsid w:val="0019795F"/>
    <w:rsid w:val="001A058F"/>
    <w:rsid w:val="001A099D"/>
    <w:rsid w:val="001A0FA9"/>
    <w:rsid w:val="001A10D0"/>
    <w:rsid w:val="001A1BFB"/>
    <w:rsid w:val="001A1C62"/>
    <w:rsid w:val="001A2167"/>
    <w:rsid w:val="001A26EC"/>
    <w:rsid w:val="001A3817"/>
    <w:rsid w:val="001A3A1C"/>
    <w:rsid w:val="001A3C61"/>
    <w:rsid w:val="001A3D92"/>
    <w:rsid w:val="001A3FAF"/>
    <w:rsid w:val="001A4B36"/>
    <w:rsid w:val="001A5804"/>
    <w:rsid w:val="001A585A"/>
    <w:rsid w:val="001A5A89"/>
    <w:rsid w:val="001A5C20"/>
    <w:rsid w:val="001A6212"/>
    <w:rsid w:val="001A671B"/>
    <w:rsid w:val="001A6B4B"/>
    <w:rsid w:val="001A73FA"/>
    <w:rsid w:val="001B02A6"/>
    <w:rsid w:val="001B09A4"/>
    <w:rsid w:val="001B0CB1"/>
    <w:rsid w:val="001B1FA7"/>
    <w:rsid w:val="001B21DD"/>
    <w:rsid w:val="001B2562"/>
    <w:rsid w:val="001B2785"/>
    <w:rsid w:val="001B2B07"/>
    <w:rsid w:val="001B3228"/>
    <w:rsid w:val="001B3268"/>
    <w:rsid w:val="001B35BC"/>
    <w:rsid w:val="001B39F6"/>
    <w:rsid w:val="001B4790"/>
    <w:rsid w:val="001B4916"/>
    <w:rsid w:val="001B4E06"/>
    <w:rsid w:val="001B51EC"/>
    <w:rsid w:val="001B55C9"/>
    <w:rsid w:val="001B6F66"/>
    <w:rsid w:val="001B7255"/>
    <w:rsid w:val="001B7521"/>
    <w:rsid w:val="001B7647"/>
    <w:rsid w:val="001B78E3"/>
    <w:rsid w:val="001B7923"/>
    <w:rsid w:val="001B7FED"/>
    <w:rsid w:val="001C0B19"/>
    <w:rsid w:val="001C0C91"/>
    <w:rsid w:val="001C1F58"/>
    <w:rsid w:val="001C2102"/>
    <w:rsid w:val="001C2A21"/>
    <w:rsid w:val="001C3D62"/>
    <w:rsid w:val="001C419A"/>
    <w:rsid w:val="001C433E"/>
    <w:rsid w:val="001C4378"/>
    <w:rsid w:val="001C56EC"/>
    <w:rsid w:val="001C5943"/>
    <w:rsid w:val="001C6080"/>
    <w:rsid w:val="001C66EC"/>
    <w:rsid w:val="001C6A48"/>
    <w:rsid w:val="001C6BAA"/>
    <w:rsid w:val="001C6D1B"/>
    <w:rsid w:val="001C70EC"/>
    <w:rsid w:val="001C7167"/>
    <w:rsid w:val="001C75BE"/>
    <w:rsid w:val="001C7894"/>
    <w:rsid w:val="001D02E8"/>
    <w:rsid w:val="001D0949"/>
    <w:rsid w:val="001D0E37"/>
    <w:rsid w:val="001D1174"/>
    <w:rsid w:val="001D1C5C"/>
    <w:rsid w:val="001D1C68"/>
    <w:rsid w:val="001D1C72"/>
    <w:rsid w:val="001D217B"/>
    <w:rsid w:val="001D2D49"/>
    <w:rsid w:val="001D2ED4"/>
    <w:rsid w:val="001D4944"/>
    <w:rsid w:val="001D5147"/>
    <w:rsid w:val="001D517F"/>
    <w:rsid w:val="001D523A"/>
    <w:rsid w:val="001D6024"/>
    <w:rsid w:val="001D6B9C"/>
    <w:rsid w:val="001D7970"/>
    <w:rsid w:val="001D7CC7"/>
    <w:rsid w:val="001D7ED6"/>
    <w:rsid w:val="001E04B6"/>
    <w:rsid w:val="001E09CF"/>
    <w:rsid w:val="001E0D67"/>
    <w:rsid w:val="001E1A08"/>
    <w:rsid w:val="001E2788"/>
    <w:rsid w:val="001E470F"/>
    <w:rsid w:val="001E47A2"/>
    <w:rsid w:val="001E4870"/>
    <w:rsid w:val="001E51E3"/>
    <w:rsid w:val="001E58A6"/>
    <w:rsid w:val="001E60B8"/>
    <w:rsid w:val="001E6354"/>
    <w:rsid w:val="001E63B9"/>
    <w:rsid w:val="001E661A"/>
    <w:rsid w:val="001E6A4F"/>
    <w:rsid w:val="001E7000"/>
    <w:rsid w:val="001E79A7"/>
    <w:rsid w:val="001E7EF7"/>
    <w:rsid w:val="001E7F8F"/>
    <w:rsid w:val="001E7FAB"/>
    <w:rsid w:val="001F051A"/>
    <w:rsid w:val="001F15EC"/>
    <w:rsid w:val="001F1741"/>
    <w:rsid w:val="001F183E"/>
    <w:rsid w:val="001F18ED"/>
    <w:rsid w:val="001F1A80"/>
    <w:rsid w:val="001F2476"/>
    <w:rsid w:val="001F2962"/>
    <w:rsid w:val="001F2ABF"/>
    <w:rsid w:val="001F368B"/>
    <w:rsid w:val="001F37DF"/>
    <w:rsid w:val="001F39DD"/>
    <w:rsid w:val="001F3F7C"/>
    <w:rsid w:val="001F52BB"/>
    <w:rsid w:val="001F54C0"/>
    <w:rsid w:val="001F5A70"/>
    <w:rsid w:val="001F5CCF"/>
    <w:rsid w:val="001F61D4"/>
    <w:rsid w:val="001F6716"/>
    <w:rsid w:val="001F7640"/>
    <w:rsid w:val="00201225"/>
    <w:rsid w:val="0020127F"/>
    <w:rsid w:val="002014D5"/>
    <w:rsid w:val="00201D39"/>
    <w:rsid w:val="0020232F"/>
    <w:rsid w:val="00202B14"/>
    <w:rsid w:val="00202D82"/>
    <w:rsid w:val="00203C8D"/>
    <w:rsid w:val="00204173"/>
    <w:rsid w:val="0020444B"/>
    <w:rsid w:val="002046A9"/>
    <w:rsid w:val="002048C1"/>
    <w:rsid w:val="00204994"/>
    <w:rsid w:val="002052C1"/>
    <w:rsid w:val="002058C1"/>
    <w:rsid w:val="00205BF9"/>
    <w:rsid w:val="00206758"/>
    <w:rsid w:val="00206A1B"/>
    <w:rsid w:val="00207C29"/>
    <w:rsid w:val="00210609"/>
    <w:rsid w:val="00210647"/>
    <w:rsid w:val="00210834"/>
    <w:rsid w:val="00210C59"/>
    <w:rsid w:val="00210FA3"/>
    <w:rsid w:val="00211B95"/>
    <w:rsid w:val="00211D91"/>
    <w:rsid w:val="00211DB7"/>
    <w:rsid w:val="0021285F"/>
    <w:rsid w:val="00212B1D"/>
    <w:rsid w:val="00212F35"/>
    <w:rsid w:val="002136D6"/>
    <w:rsid w:val="00213F09"/>
    <w:rsid w:val="00214812"/>
    <w:rsid w:val="00214EEB"/>
    <w:rsid w:val="00214F2D"/>
    <w:rsid w:val="002159BC"/>
    <w:rsid w:val="00215FD6"/>
    <w:rsid w:val="00216489"/>
    <w:rsid w:val="002164A2"/>
    <w:rsid w:val="00216B7E"/>
    <w:rsid w:val="00216FE7"/>
    <w:rsid w:val="002171BF"/>
    <w:rsid w:val="0021775F"/>
    <w:rsid w:val="0022027A"/>
    <w:rsid w:val="00220793"/>
    <w:rsid w:val="00220E9E"/>
    <w:rsid w:val="00222167"/>
    <w:rsid w:val="00222A80"/>
    <w:rsid w:val="002235F6"/>
    <w:rsid w:val="0022434D"/>
    <w:rsid w:val="002246CE"/>
    <w:rsid w:val="00224AA9"/>
    <w:rsid w:val="00225604"/>
    <w:rsid w:val="00225C5A"/>
    <w:rsid w:val="00226732"/>
    <w:rsid w:val="0022765E"/>
    <w:rsid w:val="00227763"/>
    <w:rsid w:val="00227BA7"/>
    <w:rsid w:val="00227CF1"/>
    <w:rsid w:val="00230A83"/>
    <w:rsid w:val="0023138E"/>
    <w:rsid w:val="002316DB"/>
    <w:rsid w:val="002322CF"/>
    <w:rsid w:val="00232A84"/>
    <w:rsid w:val="00233423"/>
    <w:rsid w:val="00233D91"/>
    <w:rsid w:val="002343B5"/>
    <w:rsid w:val="00234846"/>
    <w:rsid w:val="00234B46"/>
    <w:rsid w:val="00234F17"/>
    <w:rsid w:val="00235106"/>
    <w:rsid w:val="00235EED"/>
    <w:rsid w:val="00235F59"/>
    <w:rsid w:val="002364BE"/>
    <w:rsid w:val="00236524"/>
    <w:rsid w:val="0023685E"/>
    <w:rsid w:val="00236B38"/>
    <w:rsid w:val="00236FB0"/>
    <w:rsid w:val="00237073"/>
    <w:rsid w:val="00237169"/>
    <w:rsid w:val="002371D6"/>
    <w:rsid w:val="00241A71"/>
    <w:rsid w:val="002427E0"/>
    <w:rsid w:val="002438E8"/>
    <w:rsid w:val="00244039"/>
    <w:rsid w:val="0024462C"/>
    <w:rsid w:val="0024490A"/>
    <w:rsid w:val="00245665"/>
    <w:rsid w:val="00245F5B"/>
    <w:rsid w:val="0024605E"/>
    <w:rsid w:val="0024608F"/>
    <w:rsid w:val="00246926"/>
    <w:rsid w:val="0024712C"/>
    <w:rsid w:val="002471AA"/>
    <w:rsid w:val="00247F85"/>
    <w:rsid w:val="00247F89"/>
    <w:rsid w:val="00250725"/>
    <w:rsid w:val="00250B25"/>
    <w:rsid w:val="00250C4A"/>
    <w:rsid w:val="002510BB"/>
    <w:rsid w:val="0025154C"/>
    <w:rsid w:val="002526E3"/>
    <w:rsid w:val="0025312C"/>
    <w:rsid w:val="00254F59"/>
    <w:rsid w:val="0025540E"/>
    <w:rsid w:val="002557E2"/>
    <w:rsid w:val="00255A9A"/>
    <w:rsid w:val="0025796F"/>
    <w:rsid w:val="00257AB5"/>
    <w:rsid w:val="00257D31"/>
    <w:rsid w:val="00260013"/>
    <w:rsid w:val="00260A6C"/>
    <w:rsid w:val="00261319"/>
    <w:rsid w:val="00261553"/>
    <w:rsid w:val="00261B5D"/>
    <w:rsid w:val="00261CC1"/>
    <w:rsid w:val="00262FD2"/>
    <w:rsid w:val="0026314F"/>
    <w:rsid w:val="00263157"/>
    <w:rsid w:val="002635E8"/>
    <w:rsid w:val="00263A6E"/>
    <w:rsid w:val="00263CDB"/>
    <w:rsid w:val="002648E6"/>
    <w:rsid w:val="00264D06"/>
    <w:rsid w:val="00265BFD"/>
    <w:rsid w:val="00265D8C"/>
    <w:rsid w:val="00265ECD"/>
    <w:rsid w:val="00266271"/>
    <w:rsid w:val="0026724A"/>
    <w:rsid w:val="00267840"/>
    <w:rsid w:val="002702F2"/>
    <w:rsid w:val="00270712"/>
    <w:rsid w:val="002708CB"/>
    <w:rsid w:val="00270B5B"/>
    <w:rsid w:val="00270BA7"/>
    <w:rsid w:val="00272237"/>
    <w:rsid w:val="00272263"/>
    <w:rsid w:val="002722A7"/>
    <w:rsid w:val="00272839"/>
    <w:rsid w:val="00273149"/>
    <w:rsid w:val="0027407D"/>
    <w:rsid w:val="0027428D"/>
    <w:rsid w:val="00274751"/>
    <w:rsid w:val="00274AEB"/>
    <w:rsid w:val="00274E34"/>
    <w:rsid w:val="0027512C"/>
    <w:rsid w:val="00275325"/>
    <w:rsid w:val="0027571E"/>
    <w:rsid w:val="002769BF"/>
    <w:rsid w:val="00276A15"/>
    <w:rsid w:val="00276D6F"/>
    <w:rsid w:val="002771BE"/>
    <w:rsid w:val="002779AE"/>
    <w:rsid w:val="00277BBA"/>
    <w:rsid w:val="00280A50"/>
    <w:rsid w:val="00280F88"/>
    <w:rsid w:val="0028167E"/>
    <w:rsid w:val="002822E3"/>
    <w:rsid w:val="00282984"/>
    <w:rsid w:val="00283480"/>
    <w:rsid w:val="00283D33"/>
    <w:rsid w:val="002844C0"/>
    <w:rsid w:val="00284EA7"/>
    <w:rsid w:val="0028549A"/>
    <w:rsid w:val="002855B2"/>
    <w:rsid w:val="002867A8"/>
    <w:rsid w:val="00286B94"/>
    <w:rsid w:val="00286DFB"/>
    <w:rsid w:val="00287172"/>
    <w:rsid w:val="0028753B"/>
    <w:rsid w:val="0028784A"/>
    <w:rsid w:val="0028786D"/>
    <w:rsid w:val="0029015A"/>
    <w:rsid w:val="002902DD"/>
    <w:rsid w:val="002912D9"/>
    <w:rsid w:val="0029162D"/>
    <w:rsid w:val="00291ED4"/>
    <w:rsid w:val="002923DB"/>
    <w:rsid w:val="00292DE5"/>
    <w:rsid w:val="002933EA"/>
    <w:rsid w:val="0029366A"/>
    <w:rsid w:val="00293686"/>
    <w:rsid w:val="002937DB"/>
    <w:rsid w:val="002938D9"/>
    <w:rsid w:val="002942C1"/>
    <w:rsid w:val="00294D1D"/>
    <w:rsid w:val="002950ED"/>
    <w:rsid w:val="0029554B"/>
    <w:rsid w:val="002955E5"/>
    <w:rsid w:val="00295E73"/>
    <w:rsid w:val="0029639A"/>
    <w:rsid w:val="00297968"/>
    <w:rsid w:val="00297E15"/>
    <w:rsid w:val="002A0045"/>
    <w:rsid w:val="002A0503"/>
    <w:rsid w:val="002A0BEB"/>
    <w:rsid w:val="002A0CA0"/>
    <w:rsid w:val="002A0D1C"/>
    <w:rsid w:val="002A1779"/>
    <w:rsid w:val="002A1B05"/>
    <w:rsid w:val="002A1F90"/>
    <w:rsid w:val="002A2132"/>
    <w:rsid w:val="002A313A"/>
    <w:rsid w:val="002A3551"/>
    <w:rsid w:val="002A391F"/>
    <w:rsid w:val="002A4291"/>
    <w:rsid w:val="002A44F0"/>
    <w:rsid w:val="002A49EF"/>
    <w:rsid w:val="002A4B0D"/>
    <w:rsid w:val="002A4E43"/>
    <w:rsid w:val="002A5815"/>
    <w:rsid w:val="002A632A"/>
    <w:rsid w:val="002A647F"/>
    <w:rsid w:val="002A66B0"/>
    <w:rsid w:val="002A6C5B"/>
    <w:rsid w:val="002A74F5"/>
    <w:rsid w:val="002A752D"/>
    <w:rsid w:val="002A7B07"/>
    <w:rsid w:val="002B14E6"/>
    <w:rsid w:val="002B14E9"/>
    <w:rsid w:val="002B1B73"/>
    <w:rsid w:val="002B3287"/>
    <w:rsid w:val="002B3794"/>
    <w:rsid w:val="002B37C3"/>
    <w:rsid w:val="002B3F9F"/>
    <w:rsid w:val="002B4BAB"/>
    <w:rsid w:val="002B4C7E"/>
    <w:rsid w:val="002B4D69"/>
    <w:rsid w:val="002B6870"/>
    <w:rsid w:val="002B69DA"/>
    <w:rsid w:val="002C00F2"/>
    <w:rsid w:val="002C089F"/>
    <w:rsid w:val="002C0C6C"/>
    <w:rsid w:val="002C13AC"/>
    <w:rsid w:val="002C158B"/>
    <w:rsid w:val="002C1A01"/>
    <w:rsid w:val="002C1E76"/>
    <w:rsid w:val="002C1E7E"/>
    <w:rsid w:val="002C215D"/>
    <w:rsid w:val="002C23E0"/>
    <w:rsid w:val="002C2990"/>
    <w:rsid w:val="002C38F5"/>
    <w:rsid w:val="002C44AB"/>
    <w:rsid w:val="002C4F3E"/>
    <w:rsid w:val="002C53A6"/>
    <w:rsid w:val="002C5CD2"/>
    <w:rsid w:val="002C5F10"/>
    <w:rsid w:val="002C6271"/>
    <w:rsid w:val="002C6343"/>
    <w:rsid w:val="002C67D2"/>
    <w:rsid w:val="002C68B6"/>
    <w:rsid w:val="002C735B"/>
    <w:rsid w:val="002C7DA1"/>
    <w:rsid w:val="002D00EF"/>
    <w:rsid w:val="002D0A84"/>
    <w:rsid w:val="002D183E"/>
    <w:rsid w:val="002D199E"/>
    <w:rsid w:val="002D209C"/>
    <w:rsid w:val="002D2DDB"/>
    <w:rsid w:val="002D2EA4"/>
    <w:rsid w:val="002D3967"/>
    <w:rsid w:val="002D42BE"/>
    <w:rsid w:val="002D4377"/>
    <w:rsid w:val="002D43C9"/>
    <w:rsid w:val="002D4C7F"/>
    <w:rsid w:val="002D4E8E"/>
    <w:rsid w:val="002D58D3"/>
    <w:rsid w:val="002D5C9A"/>
    <w:rsid w:val="002D61FE"/>
    <w:rsid w:val="002D6EEA"/>
    <w:rsid w:val="002D7FDD"/>
    <w:rsid w:val="002E08EC"/>
    <w:rsid w:val="002E0B90"/>
    <w:rsid w:val="002E0DD3"/>
    <w:rsid w:val="002E1577"/>
    <w:rsid w:val="002E1A53"/>
    <w:rsid w:val="002E1AAA"/>
    <w:rsid w:val="002E1CC1"/>
    <w:rsid w:val="002E1F0A"/>
    <w:rsid w:val="002E23FC"/>
    <w:rsid w:val="002E28B9"/>
    <w:rsid w:val="002E2BD3"/>
    <w:rsid w:val="002E2EE0"/>
    <w:rsid w:val="002E364B"/>
    <w:rsid w:val="002E365F"/>
    <w:rsid w:val="002E381C"/>
    <w:rsid w:val="002E38A0"/>
    <w:rsid w:val="002E3E30"/>
    <w:rsid w:val="002E4707"/>
    <w:rsid w:val="002E49F4"/>
    <w:rsid w:val="002E4FD1"/>
    <w:rsid w:val="002E65A6"/>
    <w:rsid w:val="002E6E97"/>
    <w:rsid w:val="002E7E69"/>
    <w:rsid w:val="002F02A4"/>
    <w:rsid w:val="002F089B"/>
    <w:rsid w:val="002F1986"/>
    <w:rsid w:val="002F1CB1"/>
    <w:rsid w:val="002F1F3B"/>
    <w:rsid w:val="002F256F"/>
    <w:rsid w:val="002F26FB"/>
    <w:rsid w:val="002F31F4"/>
    <w:rsid w:val="002F41CB"/>
    <w:rsid w:val="002F43E8"/>
    <w:rsid w:val="002F5002"/>
    <w:rsid w:val="002F5265"/>
    <w:rsid w:val="002F5465"/>
    <w:rsid w:val="002F5902"/>
    <w:rsid w:val="002F61C8"/>
    <w:rsid w:val="002F696C"/>
    <w:rsid w:val="002F6AB6"/>
    <w:rsid w:val="002F7B79"/>
    <w:rsid w:val="002F7D6A"/>
    <w:rsid w:val="002F7E3C"/>
    <w:rsid w:val="002F7E74"/>
    <w:rsid w:val="003000A1"/>
    <w:rsid w:val="00300B57"/>
    <w:rsid w:val="00300E5E"/>
    <w:rsid w:val="003016A6"/>
    <w:rsid w:val="00301735"/>
    <w:rsid w:val="0030176F"/>
    <w:rsid w:val="003021E9"/>
    <w:rsid w:val="0030227B"/>
    <w:rsid w:val="00302C2B"/>
    <w:rsid w:val="003036EB"/>
    <w:rsid w:val="003038A3"/>
    <w:rsid w:val="00303983"/>
    <w:rsid w:val="00303A07"/>
    <w:rsid w:val="003048A9"/>
    <w:rsid w:val="00304D68"/>
    <w:rsid w:val="00305051"/>
    <w:rsid w:val="00305502"/>
    <w:rsid w:val="00305693"/>
    <w:rsid w:val="003058ED"/>
    <w:rsid w:val="0030602A"/>
    <w:rsid w:val="00306221"/>
    <w:rsid w:val="0030676A"/>
    <w:rsid w:val="003071F0"/>
    <w:rsid w:val="00307441"/>
    <w:rsid w:val="00307DB3"/>
    <w:rsid w:val="00307EFB"/>
    <w:rsid w:val="00310656"/>
    <w:rsid w:val="003107ED"/>
    <w:rsid w:val="00310CAD"/>
    <w:rsid w:val="00310E58"/>
    <w:rsid w:val="0031111E"/>
    <w:rsid w:val="003119CB"/>
    <w:rsid w:val="00311A70"/>
    <w:rsid w:val="00311BC4"/>
    <w:rsid w:val="003125F8"/>
    <w:rsid w:val="0031295B"/>
    <w:rsid w:val="00312DF2"/>
    <w:rsid w:val="00313490"/>
    <w:rsid w:val="0031363F"/>
    <w:rsid w:val="00313935"/>
    <w:rsid w:val="00313E9A"/>
    <w:rsid w:val="003143A2"/>
    <w:rsid w:val="00314601"/>
    <w:rsid w:val="00314A82"/>
    <w:rsid w:val="00314C3A"/>
    <w:rsid w:val="00314CE7"/>
    <w:rsid w:val="00314E9B"/>
    <w:rsid w:val="00315190"/>
    <w:rsid w:val="0031548E"/>
    <w:rsid w:val="0031610C"/>
    <w:rsid w:val="00316355"/>
    <w:rsid w:val="0031643E"/>
    <w:rsid w:val="00316928"/>
    <w:rsid w:val="00316B8C"/>
    <w:rsid w:val="00316DD1"/>
    <w:rsid w:val="003174AA"/>
    <w:rsid w:val="00317C7C"/>
    <w:rsid w:val="0032084E"/>
    <w:rsid w:val="00320873"/>
    <w:rsid w:val="00321759"/>
    <w:rsid w:val="003218A5"/>
    <w:rsid w:val="00321C47"/>
    <w:rsid w:val="00321C8A"/>
    <w:rsid w:val="00321F61"/>
    <w:rsid w:val="00323C0B"/>
    <w:rsid w:val="00323DC0"/>
    <w:rsid w:val="00325CF8"/>
    <w:rsid w:val="003260F4"/>
    <w:rsid w:val="003264D2"/>
    <w:rsid w:val="003268FC"/>
    <w:rsid w:val="003272A2"/>
    <w:rsid w:val="003274F4"/>
    <w:rsid w:val="00327776"/>
    <w:rsid w:val="00327D71"/>
    <w:rsid w:val="003305B8"/>
    <w:rsid w:val="00330A40"/>
    <w:rsid w:val="00330C73"/>
    <w:rsid w:val="00330C9A"/>
    <w:rsid w:val="00331494"/>
    <w:rsid w:val="00331DAD"/>
    <w:rsid w:val="00332BB0"/>
    <w:rsid w:val="00332BBB"/>
    <w:rsid w:val="00332D1C"/>
    <w:rsid w:val="00332D57"/>
    <w:rsid w:val="00333E0F"/>
    <w:rsid w:val="00334831"/>
    <w:rsid w:val="00334C74"/>
    <w:rsid w:val="0033531A"/>
    <w:rsid w:val="003359D3"/>
    <w:rsid w:val="00336118"/>
    <w:rsid w:val="003367C1"/>
    <w:rsid w:val="00336C6B"/>
    <w:rsid w:val="00336DB4"/>
    <w:rsid w:val="00336F24"/>
    <w:rsid w:val="00337925"/>
    <w:rsid w:val="003379FB"/>
    <w:rsid w:val="003402E6"/>
    <w:rsid w:val="00340652"/>
    <w:rsid w:val="00340725"/>
    <w:rsid w:val="00340C1B"/>
    <w:rsid w:val="00340ECC"/>
    <w:rsid w:val="0034131D"/>
    <w:rsid w:val="003414B6"/>
    <w:rsid w:val="00341FA5"/>
    <w:rsid w:val="0034243D"/>
    <w:rsid w:val="00342599"/>
    <w:rsid w:val="003428D7"/>
    <w:rsid w:val="0034368B"/>
    <w:rsid w:val="003437F9"/>
    <w:rsid w:val="00344B44"/>
    <w:rsid w:val="00344EC7"/>
    <w:rsid w:val="00344FF5"/>
    <w:rsid w:val="0034532C"/>
    <w:rsid w:val="003457F4"/>
    <w:rsid w:val="0034583A"/>
    <w:rsid w:val="0034657A"/>
    <w:rsid w:val="0034676F"/>
    <w:rsid w:val="00346A56"/>
    <w:rsid w:val="00347347"/>
    <w:rsid w:val="003476B7"/>
    <w:rsid w:val="003506AA"/>
    <w:rsid w:val="0035155C"/>
    <w:rsid w:val="0035250F"/>
    <w:rsid w:val="00352D9F"/>
    <w:rsid w:val="00352E57"/>
    <w:rsid w:val="00352EFB"/>
    <w:rsid w:val="00353D51"/>
    <w:rsid w:val="00354422"/>
    <w:rsid w:val="00354787"/>
    <w:rsid w:val="0035490F"/>
    <w:rsid w:val="00354DE6"/>
    <w:rsid w:val="003556BD"/>
    <w:rsid w:val="00355D5D"/>
    <w:rsid w:val="00356F36"/>
    <w:rsid w:val="0035700C"/>
    <w:rsid w:val="003573F0"/>
    <w:rsid w:val="0035797F"/>
    <w:rsid w:val="00357A24"/>
    <w:rsid w:val="00357B41"/>
    <w:rsid w:val="00357E47"/>
    <w:rsid w:val="0036035A"/>
    <w:rsid w:val="00360E7A"/>
    <w:rsid w:val="00361380"/>
    <w:rsid w:val="003615C5"/>
    <w:rsid w:val="00361F76"/>
    <w:rsid w:val="00363354"/>
    <w:rsid w:val="00363A8F"/>
    <w:rsid w:val="003643BF"/>
    <w:rsid w:val="0036535A"/>
    <w:rsid w:val="003654D5"/>
    <w:rsid w:val="0036578D"/>
    <w:rsid w:val="0036588E"/>
    <w:rsid w:val="00365B0B"/>
    <w:rsid w:val="00365FE7"/>
    <w:rsid w:val="00366111"/>
    <w:rsid w:val="0036618E"/>
    <w:rsid w:val="00366414"/>
    <w:rsid w:val="00366954"/>
    <w:rsid w:val="00366A1B"/>
    <w:rsid w:val="00366EAF"/>
    <w:rsid w:val="003679A7"/>
    <w:rsid w:val="00367DB3"/>
    <w:rsid w:val="00370003"/>
    <w:rsid w:val="00370594"/>
    <w:rsid w:val="003706A3"/>
    <w:rsid w:val="0037137C"/>
    <w:rsid w:val="003717A9"/>
    <w:rsid w:val="003720CC"/>
    <w:rsid w:val="003736FF"/>
    <w:rsid w:val="00373ADB"/>
    <w:rsid w:val="00374356"/>
    <w:rsid w:val="003746C1"/>
    <w:rsid w:val="00374822"/>
    <w:rsid w:val="00375B7F"/>
    <w:rsid w:val="00375BC3"/>
    <w:rsid w:val="00375C5E"/>
    <w:rsid w:val="00376B3E"/>
    <w:rsid w:val="00376C00"/>
    <w:rsid w:val="00376E67"/>
    <w:rsid w:val="00377426"/>
    <w:rsid w:val="00377A20"/>
    <w:rsid w:val="00377E39"/>
    <w:rsid w:val="00380241"/>
    <w:rsid w:val="00380B5D"/>
    <w:rsid w:val="00380F3C"/>
    <w:rsid w:val="0038225A"/>
    <w:rsid w:val="003824F3"/>
    <w:rsid w:val="00382A0C"/>
    <w:rsid w:val="00383453"/>
    <w:rsid w:val="003834E7"/>
    <w:rsid w:val="0038452F"/>
    <w:rsid w:val="0038461D"/>
    <w:rsid w:val="00384811"/>
    <w:rsid w:val="00384CA5"/>
    <w:rsid w:val="00384E50"/>
    <w:rsid w:val="00384F53"/>
    <w:rsid w:val="00385849"/>
    <w:rsid w:val="00385BA0"/>
    <w:rsid w:val="00385DAC"/>
    <w:rsid w:val="003905CE"/>
    <w:rsid w:val="00390CBA"/>
    <w:rsid w:val="00391565"/>
    <w:rsid w:val="003918D8"/>
    <w:rsid w:val="003919A1"/>
    <w:rsid w:val="00391D01"/>
    <w:rsid w:val="00391D29"/>
    <w:rsid w:val="003921A6"/>
    <w:rsid w:val="003927B9"/>
    <w:rsid w:val="00392E7B"/>
    <w:rsid w:val="00392F7E"/>
    <w:rsid w:val="003934A1"/>
    <w:rsid w:val="00393C21"/>
    <w:rsid w:val="00393E9F"/>
    <w:rsid w:val="0039432F"/>
    <w:rsid w:val="00394850"/>
    <w:rsid w:val="00394939"/>
    <w:rsid w:val="0039503B"/>
    <w:rsid w:val="0039548C"/>
    <w:rsid w:val="003963F4"/>
    <w:rsid w:val="0039667A"/>
    <w:rsid w:val="003969A0"/>
    <w:rsid w:val="00396A33"/>
    <w:rsid w:val="00396C72"/>
    <w:rsid w:val="00396F1B"/>
    <w:rsid w:val="003A00F5"/>
    <w:rsid w:val="003A0319"/>
    <w:rsid w:val="003A079D"/>
    <w:rsid w:val="003A111D"/>
    <w:rsid w:val="003A2130"/>
    <w:rsid w:val="003A256C"/>
    <w:rsid w:val="003A26C8"/>
    <w:rsid w:val="003A4685"/>
    <w:rsid w:val="003A4EC8"/>
    <w:rsid w:val="003A54F1"/>
    <w:rsid w:val="003A57BE"/>
    <w:rsid w:val="003A5888"/>
    <w:rsid w:val="003A67D0"/>
    <w:rsid w:val="003A6EE1"/>
    <w:rsid w:val="003A765C"/>
    <w:rsid w:val="003A7A7D"/>
    <w:rsid w:val="003A7AFB"/>
    <w:rsid w:val="003A7DE7"/>
    <w:rsid w:val="003B009A"/>
    <w:rsid w:val="003B031A"/>
    <w:rsid w:val="003B0DCD"/>
    <w:rsid w:val="003B0EFB"/>
    <w:rsid w:val="003B1285"/>
    <w:rsid w:val="003B128C"/>
    <w:rsid w:val="003B1D24"/>
    <w:rsid w:val="003B231C"/>
    <w:rsid w:val="003B235A"/>
    <w:rsid w:val="003B372E"/>
    <w:rsid w:val="003B3C45"/>
    <w:rsid w:val="003B4A43"/>
    <w:rsid w:val="003B57D5"/>
    <w:rsid w:val="003B6016"/>
    <w:rsid w:val="003B6383"/>
    <w:rsid w:val="003B662F"/>
    <w:rsid w:val="003B69D6"/>
    <w:rsid w:val="003C0210"/>
    <w:rsid w:val="003C03C1"/>
    <w:rsid w:val="003C03CE"/>
    <w:rsid w:val="003C13AE"/>
    <w:rsid w:val="003C1549"/>
    <w:rsid w:val="003C15E6"/>
    <w:rsid w:val="003C1717"/>
    <w:rsid w:val="003C18C9"/>
    <w:rsid w:val="003C2000"/>
    <w:rsid w:val="003C2398"/>
    <w:rsid w:val="003C2E08"/>
    <w:rsid w:val="003C2FD8"/>
    <w:rsid w:val="003C3149"/>
    <w:rsid w:val="003C32BE"/>
    <w:rsid w:val="003C345A"/>
    <w:rsid w:val="003C349F"/>
    <w:rsid w:val="003C3865"/>
    <w:rsid w:val="003C38C4"/>
    <w:rsid w:val="003C3DC5"/>
    <w:rsid w:val="003C4F99"/>
    <w:rsid w:val="003C58FB"/>
    <w:rsid w:val="003C5974"/>
    <w:rsid w:val="003C5CC1"/>
    <w:rsid w:val="003C5DC1"/>
    <w:rsid w:val="003C64F9"/>
    <w:rsid w:val="003C67C7"/>
    <w:rsid w:val="003C723A"/>
    <w:rsid w:val="003C75EA"/>
    <w:rsid w:val="003C7EE4"/>
    <w:rsid w:val="003D0136"/>
    <w:rsid w:val="003D02E2"/>
    <w:rsid w:val="003D0355"/>
    <w:rsid w:val="003D04F6"/>
    <w:rsid w:val="003D075D"/>
    <w:rsid w:val="003D0A56"/>
    <w:rsid w:val="003D0B31"/>
    <w:rsid w:val="003D22FD"/>
    <w:rsid w:val="003D263E"/>
    <w:rsid w:val="003D2C12"/>
    <w:rsid w:val="003D3BFB"/>
    <w:rsid w:val="003D40B7"/>
    <w:rsid w:val="003D466C"/>
    <w:rsid w:val="003D479F"/>
    <w:rsid w:val="003D4992"/>
    <w:rsid w:val="003D4CA4"/>
    <w:rsid w:val="003D5E4E"/>
    <w:rsid w:val="003D5ED2"/>
    <w:rsid w:val="003D6472"/>
    <w:rsid w:val="003D7369"/>
    <w:rsid w:val="003D7CB0"/>
    <w:rsid w:val="003D7D43"/>
    <w:rsid w:val="003E00EF"/>
    <w:rsid w:val="003E0130"/>
    <w:rsid w:val="003E1CAA"/>
    <w:rsid w:val="003E2124"/>
    <w:rsid w:val="003E35C7"/>
    <w:rsid w:val="003E35F8"/>
    <w:rsid w:val="003E3C3A"/>
    <w:rsid w:val="003E3F71"/>
    <w:rsid w:val="003E522B"/>
    <w:rsid w:val="003E54BE"/>
    <w:rsid w:val="003E5623"/>
    <w:rsid w:val="003E5C40"/>
    <w:rsid w:val="003E6221"/>
    <w:rsid w:val="003E6308"/>
    <w:rsid w:val="003E763F"/>
    <w:rsid w:val="003E768F"/>
    <w:rsid w:val="003E770B"/>
    <w:rsid w:val="003E7FB3"/>
    <w:rsid w:val="003F003B"/>
    <w:rsid w:val="003F0398"/>
    <w:rsid w:val="003F0BC2"/>
    <w:rsid w:val="003F1CD8"/>
    <w:rsid w:val="003F5521"/>
    <w:rsid w:val="003F5722"/>
    <w:rsid w:val="003F5CA2"/>
    <w:rsid w:val="003F5EF1"/>
    <w:rsid w:val="003F5F5A"/>
    <w:rsid w:val="003F6DF0"/>
    <w:rsid w:val="003F6EEB"/>
    <w:rsid w:val="003F72DB"/>
    <w:rsid w:val="003F7DDF"/>
    <w:rsid w:val="003F7E08"/>
    <w:rsid w:val="004001AA"/>
    <w:rsid w:val="00400586"/>
    <w:rsid w:val="00400C58"/>
    <w:rsid w:val="00400C98"/>
    <w:rsid w:val="00400D84"/>
    <w:rsid w:val="004010CC"/>
    <w:rsid w:val="004013E3"/>
    <w:rsid w:val="004014A1"/>
    <w:rsid w:val="00401A3A"/>
    <w:rsid w:val="0040205C"/>
    <w:rsid w:val="004028BE"/>
    <w:rsid w:val="004029F5"/>
    <w:rsid w:val="00403157"/>
    <w:rsid w:val="00403309"/>
    <w:rsid w:val="00403435"/>
    <w:rsid w:val="00405DDD"/>
    <w:rsid w:val="0040658F"/>
    <w:rsid w:val="004071A4"/>
    <w:rsid w:val="00407B8C"/>
    <w:rsid w:val="00407BF6"/>
    <w:rsid w:val="00407D2C"/>
    <w:rsid w:val="004100D0"/>
    <w:rsid w:val="00410142"/>
    <w:rsid w:val="00410883"/>
    <w:rsid w:val="00410BF2"/>
    <w:rsid w:val="00410F8E"/>
    <w:rsid w:val="00411176"/>
    <w:rsid w:val="004111F1"/>
    <w:rsid w:val="00411EA0"/>
    <w:rsid w:val="00411F7C"/>
    <w:rsid w:val="004128E1"/>
    <w:rsid w:val="004131E5"/>
    <w:rsid w:val="00413244"/>
    <w:rsid w:val="00413745"/>
    <w:rsid w:val="0041378E"/>
    <w:rsid w:val="004148B8"/>
    <w:rsid w:val="00414AED"/>
    <w:rsid w:val="00414EF8"/>
    <w:rsid w:val="004151BB"/>
    <w:rsid w:val="00415271"/>
    <w:rsid w:val="00415CF7"/>
    <w:rsid w:val="00415F5B"/>
    <w:rsid w:val="004162FE"/>
    <w:rsid w:val="00416D60"/>
    <w:rsid w:val="00417129"/>
    <w:rsid w:val="00417CEF"/>
    <w:rsid w:val="004208C0"/>
    <w:rsid w:val="00420B6D"/>
    <w:rsid w:val="00420F6D"/>
    <w:rsid w:val="00421253"/>
    <w:rsid w:val="004216BD"/>
    <w:rsid w:val="00422838"/>
    <w:rsid w:val="00422B4C"/>
    <w:rsid w:val="004233DE"/>
    <w:rsid w:val="00423665"/>
    <w:rsid w:val="00423B80"/>
    <w:rsid w:val="00423C50"/>
    <w:rsid w:val="00424267"/>
    <w:rsid w:val="0042465F"/>
    <w:rsid w:val="00424DDF"/>
    <w:rsid w:val="004252D0"/>
    <w:rsid w:val="004254E1"/>
    <w:rsid w:val="00425607"/>
    <w:rsid w:val="00425BA0"/>
    <w:rsid w:val="004262CB"/>
    <w:rsid w:val="004270B0"/>
    <w:rsid w:val="004278BB"/>
    <w:rsid w:val="00427B2D"/>
    <w:rsid w:val="00427EFA"/>
    <w:rsid w:val="00430034"/>
    <w:rsid w:val="00430895"/>
    <w:rsid w:val="00430973"/>
    <w:rsid w:val="00430ABE"/>
    <w:rsid w:val="00430D20"/>
    <w:rsid w:val="0043103A"/>
    <w:rsid w:val="004311D7"/>
    <w:rsid w:val="00431462"/>
    <w:rsid w:val="004315CA"/>
    <w:rsid w:val="00431721"/>
    <w:rsid w:val="00431A82"/>
    <w:rsid w:val="00431B94"/>
    <w:rsid w:val="004324C6"/>
    <w:rsid w:val="004325AF"/>
    <w:rsid w:val="00432C6A"/>
    <w:rsid w:val="0043363D"/>
    <w:rsid w:val="004337C9"/>
    <w:rsid w:val="004337DC"/>
    <w:rsid w:val="004338A5"/>
    <w:rsid w:val="0043544B"/>
    <w:rsid w:val="004356C4"/>
    <w:rsid w:val="00435A3A"/>
    <w:rsid w:val="0043633B"/>
    <w:rsid w:val="00436A27"/>
    <w:rsid w:val="00436BF9"/>
    <w:rsid w:val="00436E37"/>
    <w:rsid w:val="00436F25"/>
    <w:rsid w:val="0043754B"/>
    <w:rsid w:val="00437C10"/>
    <w:rsid w:val="00437F67"/>
    <w:rsid w:val="00440B02"/>
    <w:rsid w:val="00440C3D"/>
    <w:rsid w:val="004417D9"/>
    <w:rsid w:val="0044236E"/>
    <w:rsid w:val="00442F7F"/>
    <w:rsid w:val="00443452"/>
    <w:rsid w:val="00443F01"/>
    <w:rsid w:val="00444045"/>
    <w:rsid w:val="004444A4"/>
    <w:rsid w:val="00444BC4"/>
    <w:rsid w:val="0044589F"/>
    <w:rsid w:val="00445930"/>
    <w:rsid w:val="00446504"/>
    <w:rsid w:val="004468BC"/>
    <w:rsid w:val="00446C33"/>
    <w:rsid w:val="00446CAE"/>
    <w:rsid w:val="004475E6"/>
    <w:rsid w:val="0044774D"/>
    <w:rsid w:val="00447787"/>
    <w:rsid w:val="0044782F"/>
    <w:rsid w:val="00447BD1"/>
    <w:rsid w:val="00447D61"/>
    <w:rsid w:val="004502EE"/>
    <w:rsid w:val="004505EF"/>
    <w:rsid w:val="00450C8E"/>
    <w:rsid w:val="004514E6"/>
    <w:rsid w:val="004516B5"/>
    <w:rsid w:val="004517FF"/>
    <w:rsid w:val="00451AD3"/>
    <w:rsid w:val="00451C5B"/>
    <w:rsid w:val="00451E20"/>
    <w:rsid w:val="00452484"/>
    <w:rsid w:val="00453716"/>
    <w:rsid w:val="00453CA9"/>
    <w:rsid w:val="00454589"/>
    <w:rsid w:val="00454E49"/>
    <w:rsid w:val="00455932"/>
    <w:rsid w:val="00456A75"/>
    <w:rsid w:val="00460388"/>
    <w:rsid w:val="004603DE"/>
    <w:rsid w:val="00460666"/>
    <w:rsid w:val="00460BF5"/>
    <w:rsid w:val="004610FE"/>
    <w:rsid w:val="004613D6"/>
    <w:rsid w:val="004614E5"/>
    <w:rsid w:val="00461549"/>
    <w:rsid w:val="00461F76"/>
    <w:rsid w:val="00462F73"/>
    <w:rsid w:val="00463027"/>
    <w:rsid w:val="00464709"/>
    <w:rsid w:val="00464970"/>
    <w:rsid w:val="00464D1C"/>
    <w:rsid w:val="004657AD"/>
    <w:rsid w:val="004659D1"/>
    <w:rsid w:val="00466208"/>
    <w:rsid w:val="00466377"/>
    <w:rsid w:val="0046642C"/>
    <w:rsid w:val="00466479"/>
    <w:rsid w:val="0046673C"/>
    <w:rsid w:val="004674B4"/>
    <w:rsid w:val="00467F60"/>
    <w:rsid w:val="00470308"/>
    <w:rsid w:val="0047051E"/>
    <w:rsid w:val="0047106D"/>
    <w:rsid w:val="00472212"/>
    <w:rsid w:val="00474216"/>
    <w:rsid w:val="00474268"/>
    <w:rsid w:val="004746F2"/>
    <w:rsid w:val="0047498E"/>
    <w:rsid w:val="00475040"/>
    <w:rsid w:val="00475F24"/>
    <w:rsid w:val="0047686A"/>
    <w:rsid w:val="00476C96"/>
    <w:rsid w:val="00477038"/>
    <w:rsid w:val="00480041"/>
    <w:rsid w:val="004806E2"/>
    <w:rsid w:val="00480B4E"/>
    <w:rsid w:val="0048138B"/>
    <w:rsid w:val="00481D66"/>
    <w:rsid w:val="00481F19"/>
    <w:rsid w:val="00483530"/>
    <w:rsid w:val="00483E97"/>
    <w:rsid w:val="00483F71"/>
    <w:rsid w:val="0048426F"/>
    <w:rsid w:val="0048438A"/>
    <w:rsid w:val="00484777"/>
    <w:rsid w:val="004851DB"/>
    <w:rsid w:val="004858EF"/>
    <w:rsid w:val="004859F3"/>
    <w:rsid w:val="00485FA1"/>
    <w:rsid w:val="004862F8"/>
    <w:rsid w:val="00486303"/>
    <w:rsid w:val="0048632B"/>
    <w:rsid w:val="004871A5"/>
    <w:rsid w:val="004878E2"/>
    <w:rsid w:val="00487A51"/>
    <w:rsid w:val="00491577"/>
    <w:rsid w:val="00491656"/>
    <w:rsid w:val="00492097"/>
    <w:rsid w:val="0049238B"/>
    <w:rsid w:val="0049264F"/>
    <w:rsid w:val="00492919"/>
    <w:rsid w:val="004930DE"/>
    <w:rsid w:val="004932C6"/>
    <w:rsid w:val="004941F6"/>
    <w:rsid w:val="0049499D"/>
    <w:rsid w:val="0049546C"/>
    <w:rsid w:val="0049656C"/>
    <w:rsid w:val="00496763"/>
    <w:rsid w:val="00496B5A"/>
    <w:rsid w:val="00496C46"/>
    <w:rsid w:val="00497F42"/>
    <w:rsid w:val="004A0022"/>
    <w:rsid w:val="004A026D"/>
    <w:rsid w:val="004A0E21"/>
    <w:rsid w:val="004A1496"/>
    <w:rsid w:val="004A1CA0"/>
    <w:rsid w:val="004A21DD"/>
    <w:rsid w:val="004A229A"/>
    <w:rsid w:val="004A2A29"/>
    <w:rsid w:val="004A2B6B"/>
    <w:rsid w:val="004A2D01"/>
    <w:rsid w:val="004A347B"/>
    <w:rsid w:val="004A3493"/>
    <w:rsid w:val="004A3E20"/>
    <w:rsid w:val="004A43D2"/>
    <w:rsid w:val="004A448A"/>
    <w:rsid w:val="004A4FC5"/>
    <w:rsid w:val="004A56CE"/>
    <w:rsid w:val="004A5E44"/>
    <w:rsid w:val="004A6E3C"/>
    <w:rsid w:val="004A7158"/>
    <w:rsid w:val="004A71E0"/>
    <w:rsid w:val="004A73C2"/>
    <w:rsid w:val="004A756B"/>
    <w:rsid w:val="004A7A55"/>
    <w:rsid w:val="004B0071"/>
    <w:rsid w:val="004B045A"/>
    <w:rsid w:val="004B09B4"/>
    <w:rsid w:val="004B0E4F"/>
    <w:rsid w:val="004B1114"/>
    <w:rsid w:val="004B20AF"/>
    <w:rsid w:val="004B2E29"/>
    <w:rsid w:val="004B32F7"/>
    <w:rsid w:val="004B3B6C"/>
    <w:rsid w:val="004B43C9"/>
    <w:rsid w:val="004B4868"/>
    <w:rsid w:val="004B56C4"/>
    <w:rsid w:val="004B575D"/>
    <w:rsid w:val="004B59E4"/>
    <w:rsid w:val="004B5DA7"/>
    <w:rsid w:val="004B6DDE"/>
    <w:rsid w:val="004B7141"/>
    <w:rsid w:val="004B7170"/>
    <w:rsid w:val="004B7A44"/>
    <w:rsid w:val="004B7BA2"/>
    <w:rsid w:val="004C035C"/>
    <w:rsid w:val="004C0565"/>
    <w:rsid w:val="004C1F9D"/>
    <w:rsid w:val="004C24C0"/>
    <w:rsid w:val="004C271C"/>
    <w:rsid w:val="004C31FC"/>
    <w:rsid w:val="004C37F3"/>
    <w:rsid w:val="004C3A6D"/>
    <w:rsid w:val="004C3FEF"/>
    <w:rsid w:val="004C4D7A"/>
    <w:rsid w:val="004C56D5"/>
    <w:rsid w:val="004C7038"/>
    <w:rsid w:val="004C7611"/>
    <w:rsid w:val="004C767C"/>
    <w:rsid w:val="004C79F2"/>
    <w:rsid w:val="004C7CCF"/>
    <w:rsid w:val="004CA472"/>
    <w:rsid w:val="004D026E"/>
    <w:rsid w:val="004D0D98"/>
    <w:rsid w:val="004D1453"/>
    <w:rsid w:val="004D1C09"/>
    <w:rsid w:val="004D1C40"/>
    <w:rsid w:val="004D25E4"/>
    <w:rsid w:val="004D27D1"/>
    <w:rsid w:val="004D29CA"/>
    <w:rsid w:val="004D2CAC"/>
    <w:rsid w:val="004D3CFC"/>
    <w:rsid w:val="004D3DEE"/>
    <w:rsid w:val="004D4137"/>
    <w:rsid w:val="004D5E19"/>
    <w:rsid w:val="004D5E34"/>
    <w:rsid w:val="004D7BA6"/>
    <w:rsid w:val="004E1104"/>
    <w:rsid w:val="004E1965"/>
    <w:rsid w:val="004E3086"/>
    <w:rsid w:val="004E3791"/>
    <w:rsid w:val="004E480F"/>
    <w:rsid w:val="004E49DB"/>
    <w:rsid w:val="004E4D79"/>
    <w:rsid w:val="004E502E"/>
    <w:rsid w:val="004E508F"/>
    <w:rsid w:val="004E521D"/>
    <w:rsid w:val="004E5408"/>
    <w:rsid w:val="004E547F"/>
    <w:rsid w:val="004E55B6"/>
    <w:rsid w:val="004E6191"/>
    <w:rsid w:val="004E67A4"/>
    <w:rsid w:val="004E67E8"/>
    <w:rsid w:val="004E7B3D"/>
    <w:rsid w:val="004E7E8A"/>
    <w:rsid w:val="004F01C3"/>
    <w:rsid w:val="004F0498"/>
    <w:rsid w:val="004F0959"/>
    <w:rsid w:val="004F0A40"/>
    <w:rsid w:val="004F16EC"/>
    <w:rsid w:val="004F2003"/>
    <w:rsid w:val="004F27F8"/>
    <w:rsid w:val="004F2DB7"/>
    <w:rsid w:val="004F3E20"/>
    <w:rsid w:val="004F53A2"/>
    <w:rsid w:val="004F56C7"/>
    <w:rsid w:val="004F57BB"/>
    <w:rsid w:val="004F58CC"/>
    <w:rsid w:val="004F5AB5"/>
    <w:rsid w:val="004F630D"/>
    <w:rsid w:val="004F65C6"/>
    <w:rsid w:val="004F6AC4"/>
    <w:rsid w:val="004F6E15"/>
    <w:rsid w:val="004F71DA"/>
    <w:rsid w:val="004F7426"/>
    <w:rsid w:val="004F78F5"/>
    <w:rsid w:val="004F7AE7"/>
    <w:rsid w:val="004F7F9A"/>
    <w:rsid w:val="00500852"/>
    <w:rsid w:val="005009CE"/>
    <w:rsid w:val="005010CA"/>
    <w:rsid w:val="00501435"/>
    <w:rsid w:val="0050160E"/>
    <w:rsid w:val="00501CBE"/>
    <w:rsid w:val="00502263"/>
    <w:rsid w:val="00502542"/>
    <w:rsid w:val="0050284F"/>
    <w:rsid w:val="00503415"/>
    <w:rsid w:val="005037D5"/>
    <w:rsid w:val="0050402B"/>
    <w:rsid w:val="00504BA2"/>
    <w:rsid w:val="00505BC7"/>
    <w:rsid w:val="0050614D"/>
    <w:rsid w:val="00506B23"/>
    <w:rsid w:val="00507109"/>
    <w:rsid w:val="00507445"/>
    <w:rsid w:val="0050768E"/>
    <w:rsid w:val="00507D4A"/>
    <w:rsid w:val="00507EC7"/>
    <w:rsid w:val="005109DE"/>
    <w:rsid w:val="00510B46"/>
    <w:rsid w:val="005115AF"/>
    <w:rsid w:val="00512691"/>
    <w:rsid w:val="00512BE2"/>
    <w:rsid w:val="0051326C"/>
    <w:rsid w:val="005133A7"/>
    <w:rsid w:val="00513F0A"/>
    <w:rsid w:val="00514047"/>
    <w:rsid w:val="00514BED"/>
    <w:rsid w:val="00515413"/>
    <w:rsid w:val="00515825"/>
    <w:rsid w:val="00515879"/>
    <w:rsid w:val="00515914"/>
    <w:rsid w:val="00516F59"/>
    <w:rsid w:val="00517110"/>
    <w:rsid w:val="0051732A"/>
    <w:rsid w:val="0051766C"/>
    <w:rsid w:val="00517D2D"/>
    <w:rsid w:val="00517E05"/>
    <w:rsid w:val="00520949"/>
    <w:rsid w:val="0052094E"/>
    <w:rsid w:val="00520AFF"/>
    <w:rsid w:val="00521B58"/>
    <w:rsid w:val="00521DC8"/>
    <w:rsid w:val="005221F3"/>
    <w:rsid w:val="00522478"/>
    <w:rsid w:val="00522A3A"/>
    <w:rsid w:val="00523013"/>
    <w:rsid w:val="00523579"/>
    <w:rsid w:val="005239CC"/>
    <w:rsid w:val="00524166"/>
    <w:rsid w:val="00524A56"/>
    <w:rsid w:val="00524DE9"/>
    <w:rsid w:val="005258A2"/>
    <w:rsid w:val="00525DB4"/>
    <w:rsid w:val="005269E0"/>
    <w:rsid w:val="00526C58"/>
    <w:rsid w:val="005277E9"/>
    <w:rsid w:val="005279B0"/>
    <w:rsid w:val="00527B7C"/>
    <w:rsid w:val="005303B4"/>
    <w:rsid w:val="0053072D"/>
    <w:rsid w:val="00530E31"/>
    <w:rsid w:val="00531CD8"/>
    <w:rsid w:val="00531D07"/>
    <w:rsid w:val="00532B3A"/>
    <w:rsid w:val="00533439"/>
    <w:rsid w:val="00533D05"/>
    <w:rsid w:val="00533D7D"/>
    <w:rsid w:val="00533D8F"/>
    <w:rsid w:val="00533F44"/>
    <w:rsid w:val="0053416E"/>
    <w:rsid w:val="0053441D"/>
    <w:rsid w:val="0053484B"/>
    <w:rsid w:val="00534D0D"/>
    <w:rsid w:val="00534E77"/>
    <w:rsid w:val="00534FB4"/>
    <w:rsid w:val="00535DDD"/>
    <w:rsid w:val="005361CD"/>
    <w:rsid w:val="00536CA7"/>
    <w:rsid w:val="00537109"/>
    <w:rsid w:val="005372BE"/>
    <w:rsid w:val="005372D2"/>
    <w:rsid w:val="00540064"/>
    <w:rsid w:val="0054010D"/>
    <w:rsid w:val="0054099F"/>
    <w:rsid w:val="00541069"/>
    <w:rsid w:val="00542459"/>
    <w:rsid w:val="00542E30"/>
    <w:rsid w:val="005430A9"/>
    <w:rsid w:val="00543C7F"/>
    <w:rsid w:val="00543F85"/>
    <w:rsid w:val="00544074"/>
    <w:rsid w:val="0054410B"/>
    <w:rsid w:val="00544265"/>
    <w:rsid w:val="00545044"/>
    <w:rsid w:val="005457FB"/>
    <w:rsid w:val="005458D3"/>
    <w:rsid w:val="00545E0C"/>
    <w:rsid w:val="0054668A"/>
    <w:rsid w:val="00546F08"/>
    <w:rsid w:val="005470E7"/>
    <w:rsid w:val="005472B9"/>
    <w:rsid w:val="005472EF"/>
    <w:rsid w:val="00547C7B"/>
    <w:rsid w:val="00550263"/>
    <w:rsid w:val="00550BED"/>
    <w:rsid w:val="00551800"/>
    <w:rsid w:val="00551D61"/>
    <w:rsid w:val="00551F6E"/>
    <w:rsid w:val="0055234D"/>
    <w:rsid w:val="005527C8"/>
    <w:rsid w:val="00552A33"/>
    <w:rsid w:val="00552C4B"/>
    <w:rsid w:val="00553674"/>
    <w:rsid w:val="00553881"/>
    <w:rsid w:val="005540A0"/>
    <w:rsid w:val="0055446D"/>
    <w:rsid w:val="0055449D"/>
    <w:rsid w:val="005548BA"/>
    <w:rsid w:val="005555F7"/>
    <w:rsid w:val="00555B10"/>
    <w:rsid w:val="00555C3A"/>
    <w:rsid w:val="00555FEB"/>
    <w:rsid w:val="0055670E"/>
    <w:rsid w:val="005569D4"/>
    <w:rsid w:val="00556ED5"/>
    <w:rsid w:val="00556F71"/>
    <w:rsid w:val="005570AD"/>
    <w:rsid w:val="005574FA"/>
    <w:rsid w:val="005602D1"/>
    <w:rsid w:val="005609E4"/>
    <w:rsid w:val="00560A68"/>
    <w:rsid w:val="00560EE8"/>
    <w:rsid w:val="0056126C"/>
    <w:rsid w:val="00561480"/>
    <w:rsid w:val="005618F7"/>
    <w:rsid w:val="005619E5"/>
    <w:rsid w:val="00562694"/>
    <w:rsid w:val="0056306F"/>
    <w:rsid w:val="00564EB8"/>
    <w:rsid w:val="00564ECF"/>
    <w:rsid w:val="00565A14"/>
    <w:rsid w:val="00565B9B"/>
    <w:rsid w:val="00565CB0"/>
    <w:rsid w:val="00567CF4"/>
    <w:rsid w:val="00567EA5"/>
    <w:rsid w:val="00570854"/>
    <w:rsid w:val="0057139A"/>
    <w:rsid w:val="0057174E"/>
    <w:rsid w:val="005720A2"/>
    <w:rsid w:val="00572881"/>
    <w:rsid w:val="00572A0B"/>
    <w:rsid w:val="00573C25"/>
    <w:rsid w:val="00573CA6"/>
    <w:rsid w:val="00573D8D"/>
    <w:rsid w:val="00574A09"/>
    <w:rsid w:val="00574F7C"/>
    <w:rsid w:val="0057535C"/>
    <w:rsid w:val="005755CB"/>
    <w:rsid w:val="005757AF"/>
    <w:rsid w:val="00575B6D"/>
    <w:rsid w:val="00576014"/>
    <w:rsid w:val="00576062"/>
    <w:rsid w:val="00576125"/>
    <w:rsid w:val="00576370"/>
    <w:rsid w:val="0057787F"/>
    <w:rsid w:val="00577AD9"/>
    <w:rsid w:val="0058058A"/>
    <w:rsid w:val="00580A9E"/>
    <w:rsid w:val="00580B15"/>
    <w:rsid w:val="00581980"/>
    <w:rsid w:val="005829A5"/>
    <w:rsid w:val="00583153"/>
    <w:rsid w:val="0058316C"/>
    <w:rsid w:val="00583455"/>
    <w:rsid w:val="00583FE9"/>
    <w:rsid w:val="005847FE"/>
    <w:rsid w:val="00584F16"/>
    <w:rsid w:val="0058501F"/>
    <w:rsid w:val="00585203"/>
    <w:rsid w:val="005856E6"/>
    <w:rsid w:val="00585704"/>
    <w:rsid w:val="00585B45"/>
    <w:rsid w:val="00585E6C"/>
    <w:rsid w:val="00586363"/>
    <w:rsid w:val="005863EA"/>
    <w:rsid w:val="0058718D"/>
    <w:rsid w:val="00587527"/>
    <w:rsid w:val="00587E2E"/>
    <w:rsid w:val="005907DE"/>
    <w:rsid w:val="00590D8F"/>
    <w:rsid w:val="00591897"/>
    <w:rsid w:val="0059230D"/>
    <w:rsid w:val="00592E84"/>
    <w:rsid w:val="00593236"/>
    <w:rsid w:val="00594198"/>
    <w:rsid w:val="0059507C"/>
    <w:rsid w:val="0059537B"/>
    <w:rsid w:val="00595B47"/>
    <w:rsid w:val="005961B5"/>
    <w:rsid w:val="00596519"/>
    <w:rsid w:val="0059688B"/>
    <w:rsid w:val="00596F6F"/>
    <w:rsid w:val="005974CE"/>
    <w:rsid w:val="005975DC"/>
    <w:rsid w:val="00597A7E"/>
    <w:rsid w:val="005A0590"/>
    <w:rsid w:val="005A07F8"/>
    <w:rsid w:val="005A0A29"/>
    <w:rsid w:val="005A1042"/>
    <w:rsid w:val="005A1200"/>
    <w:rsid w:val="005A2254"/>
    <w:rsid w:val="005A3B99"/>
    <w:rsid w:val="005A3BAC"/>
    <w:rsid w:val="005A4677"/>
    <w:rsid w:val="005A483B"/>
    <w:rsid w:val="005A4962"/>
    <w:rsid w:val="005A4E1C"/>
    <w:rsid w:val="005A54F0"/>
    <w:rsid w:val="005A57C2"/>
    <w:rsid w:val="005A5A78"/>
    <w:rsid w:val="005A6ACF"/>
    <w:rsid w:val="005A6BC6"/>
    <w:rsid w:val="005A74D5"/>
    <w:rsid w:val="005A7701"/>
    <w:rsid w:val="005B0494"/>
    <w:rsid w:val="005B06D0"/>
    <w:rsid w:val="005B0B7B"/>
    <w:rsid w:val="005B1266"/>
    <w:rsid w:val="005B1290"/>
    <w:rsid w:val="005B16E0"/>
    <w:rsid w:val="005B1D28"/>
    <w:rsid w:val="005B2908"/>
    <w:rsid w:val="005B38EB"/>
    <w:rsid w:val="005B3BE9"/>
    <w:rsid w:val="005B4B79"/>
    <w:rsid w:val="005B5463"/>
    <w:rsid w:val="005B5809"/>
    <w:rsid w:val="005B5811"/>
    <w:rsid w:val="005B5911"/>
    <w:rsid w:val="005B591F"/>
    <w:rsid w:val="005B6ED8"/>
    <w:rsid w:val="005B7AC2"/>
    <w:rsid w:val="005C0495"/>
    <w:rsid w:val="005C04D4"/>
    <w:rsid w:val="005C05A4"/>
    <w:rsid w:val="005C08E2"/>
    <w:rsid w:val="005C15DF"/>
    <w:rsid w:val="005C1DCC"/>
    <w:rsid w:val="005C1F99"/>
    <w:rsid w:val="005C2411"/>
    <w:rsid w:val="005C2F4C"/>
    <w:rsid w:val="005C37EF"/>
    <w:rsid w:val="005C3B40"/>
    <w:rsid w:val="005C3EB7"/>
    <w:rsid w:val="005C4AED"/>
    <w:rsid w:val="005C612D"/>
    <w:rsid w:val="005C6C9B"/>
    <w:rsid w:val="005C7BDF"/>
    <w:rsid w:val="005C7DF3"/>
    <w:rsid w:val="005D0D3A"/>
    <w:rsid w:val="005D1861"/>
    <w:rsid w:val="005D1E38"/>
    <w:rsid w:val="005D295F"/>
    <w:rsid w:val="005D305F"/>
    <w:rsid w:val="005D3096"/>
    <w:rsid w:val="005D36F2"/>
    <w:rsid w:val="005D4867"/>
    <w:rsid w:val="005D4B00"/>
    <w:rsid w:val="005D4F66"/>
    <w:rsid w:val="005D5897"/>
    <w:rsid w:val="005D5CCE"/>
    <w:rsid w:val="005D5D9C"/>
    <w:rsid w:val="005D5EEB"/>
    <w:rsid w:val="005D5FC3"/>
    <w:rsid w:val="005D60D7"/>
    <w:rsid w:val="005D67F1"/>
    <w:rsid w:val="005D6878"/>
    <w:rsid w:val="005D71A1"/>
    <w:rsid w:val="005D73D0"/>
    <w:rsid w:val="005E0250"/>
    <w:rsid w:val="005E157B"/>
    <w:rsid w:val="005E18B7"/>
    <w:rsid w:val="005E1CBB"/>
    <w:rsid w:val="005E1CD3"/>
    <w:rsid w:val="005E24DF"/>
    <w:rsid w:val="005E2914"/>
    <w:rsid w:val="005E2963"/>
    <w:rsid w:val="005E2D7C"/>
    <w:rsid w:val="005E37E9"/>
    <w:rsid w:val="005E3846"/>
    <w:rsid w:val="005E4CFF"/>
    <w:rsid w:val="005E53F2"/>
    <w:rsid w:val="005E6159"/>
    <w:rsid w:val="005E6780"/>
    <w:rsid w:val="005E68ED"/>
    <w:rsid w:val="005E6CD5"/>
    <w:rsid w:val="005E72E4"/>
    <w:rsid w:val="005E7AD0"/>
    <w:rsid w:val="005F0115"/>
    <w:rsid w:val="005F0F82"/>
    <w:rsid w:val="005F1A6E"/>
    <w:rsid w:val="005F2AED"/>
    <w:rsid w:val="005F2E9D"/>
    <w:rsid w:val="005F2F22"/>
    <w:rsid w:val="005F2FD3"/>
    <w:rsid w:val="005F3A14"/>
    <w:rsid w:val="005F3DAA"/>
    <w:rsid w:val="005F449B"/>
    <w:rsid w:val="005F497E"/>
    <w:rsid w:val="005F4BF7"/>
    <w:rsid w:val="005F4F70"/>
    <w:rsid w:val="005F54EB"/>
    <w:rsid w:val="005F5D48"/>
    <w:rsid w:val="005F6742"/>
    <w:rsid w:val="005F6A0E"/>
    <w:rsid w:val="005F746B"/>
    <w:rsid w:val="005F7930"/>
    <w:rsid w:val="005F7D76"/>
    <w:rsid w:val="00600783"/>
    <w:rsid w:val="00600917"/>
    <w:rsid w:val="00601D33"/>
    <w:rsid w:val="00601FF9"/>
    <w:rsid w:val="006025FB"/>
    <w:rsid w:val="0060270A"/>
    <w:rsid w:val="0060280B"/>
    <w:rsid w:val="006031C6"/>
    <w:rsid w:val="006031CB"/>
    <w:rsid w:val="006035B9"/>
    <w:rsid w:val="006039A9"/>
    <w:rsid w:val="00604705"/>
    <w:rsid w:val="006059B6"/>
    <w:rsid w:val="00605C2B"/>
    <w:rsid w:val="00605CE6"/>
    <w:rsid w:val="00611731"/>
    <w:rsid w:val="00611A0F"/>
    <w:rsid w:val="00612582"/>
    <w:rsid w:val="0061296D"/>
    <w:rsid w:val="00612B94"/>
    <w:rsid w:val="00612F01"/>
    <w:rsid w:val="006133B7"/>
    <w:rsid w:val="006136B1"/>
    <w:rsid w:val="00613A38"/>
    <w:rsid w:val="00613AD0"/>
    <w:rsid w:val="00613B2B"/>
    <w:rsid w:val="00615123"/>
    <w:rsid w:val="00615880"/>
    <w:rsid w:val="0061670E"/>
    <w:rsid w:val="00616F7B"/>
    <w:rsid w:val="006179AF"/>
    <w:rsid w:val="00620194"/>
    <w:rsid w:val="00620282"/>
    <w:rsid w:val="006204B4"/>
    <w:rsid w:val="00620F7D"/>
    <w:rsid w:val="00621E2F"/>
    <w:rsid w:val="0062207D"/>
    <w:rsid w:val="00622D75"/>
    <w:rsid w:val="00622E0E"/>
    <w:rsid w:val="0062368A"/>
    <w:rsid w:val="00623DE7"/>
    <w:rsid w:val="00623E01"/>
    <w:rsid w:val="00624038"/>
    <w:rsid w:val="006240F8"/>
    <w:rsid w:val="006247B7"/>
    <w:rsid w:val="00624BE7"/>
    <w:rsid w:val="006252B6"/>
    <w:rsid w:val="0062539C"/>
    <w:rsid w:val="0062574F"/>
    <w:rsid w:val="00625930"/>
    <w:rsid w:val="00625B9D"/>
    <w:rsid w:val="006260D5"/>
    <w:rsid w:val="0062735C"/>
    <w:rsid w:val="006273C4"/>
    <w:rsid w:val="00630797"/>
    <w:rsid w:val="006314F8"/>
    <w:rsid w:val="00631FD7"/>
    <w:rsid w:val="0063208B"/>
    <w:rsid w:val="006323AE"/>
    <w:rsid w:val="006325C3"/>
    <w:rsid w:val="00632C47"/>
    <w:rsid w:val="00633030"/>
    <w:rsid w:val="0063306F"/>
    <w:rsid w:val="006336CA"/>
    <w:rsid w:val="00633FC3"/>
    <w:rsid w:val="006340A6"/>
    <w:rsid w:val="006340B3"/>
    <w:rsid w:val="006355AB"/>
    <w:rsid w:val="0063564E"/>
    <w:rsid w:val="00635CAB"/>
    <w:rsid w:val="006363C4"/>
    <w:rsid w:val="00636641"/>
    <w:rsid w:val="006366E0"/>
    <w:rsid w:val="00636885"/>
    <w:rsid w:val="00637233"/>
    <w:rsid w:val="00637A37"/>
    <w:rsid w:val="00637FDF"/>
    <w:rsid w:val="006400AD"/>
    <w:rsid w:val="00640BD5"/>
    <w:rsid w:val="0064110C"/>
    <w:rsid w:val="00641EC8"/>
    <w:rsid w:val="00642713"/>
    <w:rsid w:val="00642855"/>
    <w:rsid w:val="00642B17"/>
    <w:rsid w:val="00642BF0"/>
    <w:rsid w:val="00642E74"/>
    <w:rsid w:val="00642F42"/>
    <w:rsid w:val="00643325"/>
    <w:rsid w:val="00643425"/>
    <w:rsid w:val="00643B65"/>
    <w:rsid w:val="00643C8D"/>
    <w:rsid w:val="00644243"/>
    <w:rsid w:val="0064443A"/>
    <w:rsid w:val="006448DC"/>
    <w:rsid w:val="00644C54"/>
    <w:rsid w:val="006453EA"/>
    <w:rsid w:val="006454B9"/>
    <w:rsid w:val="00646522"/>
    <w:rsid w:val="00646758"/>
    <w:rsid w:val="00646C25"/>
    <w:rsid w:val="00647A61"/>
    <w:rsid w:val="00650223"/>
    <w:rsid w:val="00651D5E"/>
    <w:rsid w:val="00652AD2"/>
    <w:rsid w:val="006536B3"/>
    <w:rsid w:val="00653F0D"/>
    <w:rsid w:val="006543A3"/>
    <w:rsid w:val="006551D6"/>
    <w:rsid w:val="00656B7E"/>
    <w:rsid w:val="00657050"/>
    <w:rsid w:val="0065761E"/>
    <w:rsid w:val="00657BC6"/>
    <w:rsid w:val="00657D75"/>
    <w:rsid w:val="00660AFC"/>
    <w:rsid w:val="00660C46"/>
    <w:rsid w:val="006628C5"/>
    <w:rsid w:val="00662B1C"/>
    <w:rsid w:val="00662C53"/>
    <w:rsid w:val="00662D8D"/>
    <w:rsid w:val="00662DC9"/>
    <w:rsid w:val="00662F20"/>
    <w:rsid w:val="00662F44"/>
    <w:rsid w:val="00663601"/>
    <w:rsid w:val="00663619"/>
    <w:rsid w:val="0066379C"/>
    <w:rsid w:val="006639ED"/>
    <w:rsid w:val="00663C1F"/>
    <w:rsid w:val="00664321"/>
    <w:rsid w:val="00664A58"/>
    <w:rsid w:val="00665C6F"/>
    <w:rsid w:val="00665CD6"/>
    <w:rsid w:val="006663BA"/>
    <w:rsid w:val="00666C0F"/>
    <w:rsid w:val="00666D86"/>
    <w:rsid w:val="00666DF4"/>
    <w:rsid w:val="00666EA0"/>
    <w:rsid w:val="0066771E"/>
    <w:rsid w:val="00670734"/>
    <w:rsid w:val="00671CA8"/>
    <w:rsid w:val="00671D24"/>
    <w:rsid w:val="0067203A"/>
    <w:rsid w:val="00672336"/>
    <w:rsid w:val="0067292E"/>
    <w:rsid w:val="00672BDB"/>
    <w:rsid w:val="00672D50"/>
    <w:rsid w:val="00674194"/>
    <w:rsid w:val="006743B0"/>
    <w:rsid w:val="00674A85"/>
    <w:rsid w:val="00675030"/>
    <w:rsid w:val="00675F4A"/>
    <w:rsid w:val="0067614E"/>
    <w:rsid w:val="00676250"/>
    <w:rsid w:val="0067634E"/>
    <w:rsid w:val="006769D9"/>
    <w:rsid w:val="00676CA8"/>
    <w:rsid w:val="00677E5A"/>
    <w:rsid w:val="0068074E"/>
    <w:rsid w:val="00680F56"/>
    <w:rsid w:val="00681795"/>
    <w:rsid w:val="00682117"/>
    <w:rsid w:val="006825E4"/>
    <w:rsid w:val="006828A6"/>
    <w:rsid w:val="00682C05"/>
    <w:rsid w:val="00683359"/>
    <w:rsid w:val="00683481"/>
    <w:rsid w:val="00683794"/>
    <w:rsid w:val="006858F4"/>
    <w:rsid w:val="00685B32"/>
    <w:rsid w:val="006866A2"/>
    <w:rsid w:val="006871AD"/>
    <w:rsid w:val="00687B4D"/>
    <w:rsid w:val="00690A72"/>
    <w:rsid w:val="00691068"/>
    <w:rsid w:val="0069224D"/>
    <w:rsid w:val="0069277E"/>
    <w:rsid w:val="006928CF"/>
    <w:rsid w:val="0069413F"/>
    <w:rsid w:val="00695605"/>
    <w:rsid w:val="00695A93"/>
    <w:rsid w:val="00695EFA"/>
    <w:rsid w:val="0069677E"/>
    <w:rsid w:val="00696AE7"/>
    <w:rsid w:val="00696B97"/>
    <w:rsid w:val="00697094"/>
    <w:rsid w:val="0069746B"/>
    <w:rsid w:val="00697D0E"/>
    <w:rsid w:val="00697EAE"/>
    <w:rsid w:val="00697F21"/>
    <w:rsid w:val="006A04E2"/>
    <w:rsid w:val="006A07CB"/>
    <w:rsid w:val="006A07E3"/>
    <w:rsid w:val="006A0913"/>
    <w:rsid w:val="006A1199"/>
    <w:rsid w:val="006A15AC"/>
    <w:rsid w:val="006A3D69"/>
    <w:rsid w:val="006A4D9D"/>
    <w:rsid w:val="006A4E7B"/>
    <w:rsid w:val="006A5677"/>
    <w:rsid w:val="006A6FED"/>
    <w:rsid w:val="006A74F1"/>
    <w:rsid w:val="006A7FAE"/>
    <w:rsid w:val="006B0840"/>
    <w:rsid w:val="006B0BDE"/>
    <w:rsid w:val="006B0CF0"/>
    <w:rsid w:val="006B0D39"/>
    <w:rsid w:val="006B1DFC"/>
    <w:rsid w:val="006B2363"/>
    <w:rsid w:val="006B3416"/>
    <w:rsid w:val="006B358D"/>
    <w:rsid w:val="006B361B"/>
    <w:rsid w:val="006B3774"/>
    <w:rsid w:val="006B38EB"/>
    <w:rsid w:val="006B4107"/>
    <w:rsid w:val="006B4D66"/>
    <w:rsid w:val="006B61FC"/>
    <w:rsid w:val="006B643B"/>
    <w:rsid w:val="006B6542"/>
    <w:rsid w:val="006B69A7"/>
    <w:rsid w:val="006B6B45"/>
    <w:rsid w:val="006B6B7A"/>
    <w:rsid w:val="006B6F00"/>
    <w:rsid w:val="006B7F6A"/>
    <w:rsid w:val="006C032C"/>
    <w:rsid w:val="006C070A"/>
    <w:rsid w:val="006C074C"/>
    <w:rsid w:val="006C0A01"/>
    <w:rsid w:val="006C12B4"/>
    <w:rsid w:val="006C1365"/>
    <w:rsid w:val="006C139A"/>
    <w:rsid w:val="006C184D"/>
    <w:rsid w:val="006C19AF"/>
    <w:rsid w:val="006C2C9C"/>
    <w:rsid w:val="006C3E8B"/>
    <w:rsid w:val="006C3FD3"/>
    <w:rsid w:val="006C4331"/>
    <w:rsid w:val="006C45C6"/>
    <w:rsid w:val="006C4783"/>
    <w:rsid w:val="006C47E4"/>
    <w:rsid w:val="006C48F0"/>
    <w:rsid w:val="006C4D59"/>
    <w:rsid w:val="006C5318"/>
    <w:rsid w:val="006C5680"/>
    <w:rsid w:val="006C6D3D"/>
    <w:rsid w:val="006C6DC2"/>
    <w:rsid w:val="006C7312"/>
    <w:rsid w:val="006C75A8"/>
    <w:rsid w:val="006C77FA"/>
    <w:rsid w:val="006D1D61"/>
    <w:rsid w:val="006D322E"/>
    <w:rsid w:val="006D48F7"/>
    <w:rsid w:val="006D4A76"/>
    <w:rsid w:val="006D500F"/>
    <w:rsid w:val="006D5983"/>
    <w:rsid w:val="006D5AF7"/>
    <w:rsid w:val="006D69FB"/>
    <w:rsid w:val="006D6EC9"/>
    <w:rsid w:val="006D6FAF"/>
    <w:rsid w:val="006D74C8"/>
    <w:rsid w:val="006D790E"/>
    <w:rsid w:val="006D7B5C"/>
    <w:rsid w:val="006E079A"/>
    <w:rsid w:val="006E0BB8"/>
    <w:rsid w:val="006E0FB3"/>
    <w:rsid w:val="006E1558"/>
    <w:rsid w:val="006E170D"/>
    <w:rsid w:val="006E1C04"/>
    <w:rsid w:val="006E24BB"/>
    <w:rsid w:val="006E282A"/>
    <w:rsid w:val="006E3246"/>
    <w:rsid w:val="006E3478"/>
    <w:rsid w:val="006E3772"/>
    <w:rsid w:val="006E3ACA"/>
    <w:rsid w:val="006E3B66"/>
    <w:rsid w:val="006E42B0"/>
    <w:rsid w:val="006E478B"/>
    <w:rsid w:val="006E4799"/>
    <w:rsid w:val="006E4A08"/>
    <w:rsid w:val="006E4E5C"/>
    <w:rsid w:val="006E5FE2"/>
    <w:rsid w:val="006E60F0"/>
    <w:rsid w:val="006E6CCE"/>
    <w:rsid w:val="006E74C9"/>
    <w:rsid w:val="006E7A83"/>
    <w:rsid w:val="006F04D6"/>
    <w:rsid w:val="006F09A1"/>
    <w:rsid w:val="006F0E31"/>
    <w:rsid w:val="006F13B7"/>
    <w:rsid w:val="006F1FCD"/>
    <w:rsid w:val="006F2120"/>
    <w:rsid w:val="006F2A20"/>
    <w:rsid w:val="006F2A3F"/>
    <w:rsid w:val="006F311B"/>
    <w:rsid w:val="006F33B3"/>
    <w:rsid w:val="006F34D1"/>
    <w:rsid w:val="006F3DBF"/>
    <w:rsid w:val="006F4161"/>
    <w:rsid w:val="006F4AA5"/>
    <w:rsid w:val="006F4FDA"/>
    <w:rsid w:val="006F5048"/>
    <w:rsid w:val="006F5494"/>
    <w:rsid w:val="006F608F"/>
    <w:rsid w:val="006F63DB"/>
    <w:rsid w:val="006F65A0"/>
    <w:rsid w:val="006F65E6"/>
    <w:rsid w:val="006F6A29"/>
    <w:rsid w:val="006F7594"/>
    <w:rsid w:val="007011E3"/>
    <w:rsid w:val="00701227"/>
    <w:rsid w:val="007021D7"/>
    <w:rsid w:val="00702F9E"/>
    <w:rsid w:val="0070370B"/>
    <w:rsid w:val="00704DD6"/>
    <w:rsid w:val="00705B1B"/>
    <w:rsid w:val="00705BFA"/>
    <w:rsid w:val="00705F9B"/>
    <w:rsid w:val="0070616F"/>
    <w:rsid w:val="00706261"/>
    <w:rsid w:val="007063BF"/>
    <w:rsid w:val="007066F8"/>
    <w:rsid w:val="00706929"/>
    <w:rsid w:val="007071E6"/>
    <w:rsid w:val="007106E2"/>
    <w:rsid w:val="00710A75"/>
    <w:rsid w:val="00710E3B"/>
    <w:rsid w:val="00711291"/>
    <w:rsid w:val="007117F8"/>
    <w:rsid w:val="00711D02"/>
    <w:rsid w:val="00711D93"/>
    <w:rsid w:val="00711F4D"/>
    <w:rsid w:val="0071210D"/>
    <w:rsid w:val="00712160"/>
    <w:rsid w:val="007136E4"/>
    <w:rsid w:val="007137E4"/>
    <w:rsid w:val="00713A7E"/>
    <w:rsid w:val="00713DF3"/>
    <w:rsid w:val="0071475F"/>
    <w:rsid w:val="0071517C"/>
    <w:rsid w:val="00715219"/>
    <w:rsid w:val="007153EC"/>
    <w:rsid w:val="007166B9"/>
    <w:rsid w:val="00716865"/>
    <w:rsid w:val="0071733A"/>
    <w:rsid w:val="0071736E"/>
    <w:rsid w:val="00717948"/>
    <w:rsid w:val="00717AB5"/>
    <w:rsid w:val="00717AD4"/>
    <w:rsid w:val="00720567"/>
    <w:rsid w:val="00720582"/>
    <w:rsid w:val="00720636"/>
    <w:rsid w:val="007206A6"/>
    <w:rsid w:val="00720787"/>
    <w:rsid w:val="0072085C"/>
    <w:rsid w:val="00720C9F"/>
    <w:rsid w:val="0072144C"/>
    <w:rsid w:val="007216D4"/>
    <w:rsid w:val="00721DCF"/>
    <w:rsid w:val="00723BA4"/>
    <w:rsid w:val="00724273"/>
    <w:rsid w:val="00724281"/>
    <w:rsid w:val="007243BE"/>
    <w:rsid w:val="0072501F"/>
    <w:rsid w:val="007259E0"/>
    <w:rsid w:val="00725E49"/>
    <w:rsid w:val="00726213"/>
    <w:rsid w:val="0072624B"/>
    <w:rsid w:val="00726366"/>
    <w:rsid w:val="00730CAE"/>
    <w:rsid w:val="00731389"/>
    <w:rsid w:val="00732676"/>
    <w:rsid w:val="00732B7B"/>
    <w:rsid w:val="00733081"/>
    <w:rsid w:val="007332F3"/>
    <w:rsid w:val="007333B5"/>
    <w:rsid w:val="00733425"/>
    <w:rsid w:val="007346A5"/>
    <w:rsid w:val="00735404"/>
    <w:rsid w:val="00736335"/>
    <w:rsid w:val="0073667A"/>
    <w:rsid w:val="00736BC3"/>
    <w:rsid w:val="00737366"/>
    <w:rsid w:val="0074094F"/>
    <w:rsid w:val="00740C25"/>
    <w:rsid w:val="00740E70"/>
    <w:rsid w:val="007415EC"/>
    <w:rsid w:val="00741F7A"/>
    <w:rsid w:val="007421DF"/>
    <w:rsid w:val="007421F8"/>
    <w:rsid w:val="00742414"/>
    <w:rsid w:val="0074258C"/>
    <w:rsid w:val="00742BD3"/>
    <w:rsid w:val="00742DC2"/>
    <w:rsid w:val="00743413"/>
    <w:rsid w:val="007447F4"/>
    <w:rsid w:val="00744BC3"/>
    <w:rsid w:val="00746D59"/>
    <w:rsid w:val="00747DDE"/>
    <w:rsid w:val="00747F51"/>
    <w:rsid w:val="007501F5"/>
    <w:rsid w:val="00750367"/>
    <w:rsid w:val="00750996"/>
    <w:rsid w:val="00751488"/>
    <w:rsid w:val="0075148F"/>
    <w:rsid w:val="00752172"/>
    <w:rsid w:val="007525A2"/>
    <w:rsid w:val="00752D2A"/>
    <w:rsid w:val="00752E08"/>
    <w:rsid w:val="00753044"/>
    <w:rsid w:val="007535B1"/>
    <w:rsid w:val="00753652"/>
    <w:rsid w:val="00753A0D"/>
    <w:rsid w:val="007542C3"/>
    <w:rsid w:val="00754668"/>
    <w:rsid w:val="00754D66"/>
    <w:rsid w:val="00754E81"/>
    <w:rsid w:val="007560D2"/>
    <w:rsid w:val="0075693B"/>
    <w:rsid w:val="00756B2F"/>
    <w:rsid w:val="007577C4"/>
    <w:rsid w:val="00757FC8"/>
    <w:rsid w:val="007600F7"/>
    <w:rsid w:val="00760EDF"/>
    <w:rsid w:val="007610D2"/>
    <w:rsid w:val="0076129F"/>
    <w:rsid w:val="007628CB"/>
    <w:rsid w:val="00763517"/>
    <w:rsid w:val="00764120"/>
    <w:rsid w:val="0076445C"/>
    <w:rsid w:val="007652D6"/>
    <w:rsid w:val="00765545"/>
    <w:rsid w:val="00766B89"/>
    <w:rsid w:val="007671A3"/>
    <w:rsid w:val="00767236"/>
    <w:rsid w:val="007679C8"/>
    <w:rsid w:val="00767DC0"/>
    <w:rsid w:val="0077083A"/>
    <w:rsid w:val="0077122E"/>
    <w:rsid w:val="0077171E"/>
    <w:rsid w:val="00771BDA"/>
    <w:rsid w:val="0077219B"/>
    <w:rsid w:val="007726C4"/>
    <w:rsid w:val="00772727"/>
    <w:rsid w:val="007729F9"/>
    <w:rsid w:val="00773A1F"/>
    <w:rsid w:val="0077412C"/>
    <w:rsid w:val="00774446"/>
    <w:rsid w:val="007749A6"/>
    <w:rsid w:val="00774E9D"/>
    <w:rsid w:val="00775F43"/>
    <w:rsid w:val="00776CE7"/>
    <w:rsid w:val="00777B03"/>
    <w:rsid w:val="0078056C"/>
    <w:rsid w:val="007808CD"/>
    <w:rsid w:val="00780BF1"/>
    <w:rsid w:val="007810FB"/>
    <w:rsid w:val="007821DA"/>
    <w:rsid w:val="00782C1F"/>
    <w:rsid w:val="007838AE"/>
    <w:rsid w:val="0078520A"/>
    <w:rsid w:val="007855A6"/>
    <w:rsid w:val="00785637"/>
    <w:rsid w:val="00785E67"/>
    <w:rsid w:val="00786B65"/>
    <w:rsid w:val="00786C4C"/>
    <w:rsid w:val="00787AA0"/>
    <w:rsid w:val="00787AAD"/>
    <w:rsid w:val="00787CD8"/>
    <w:rsid w:val="00790B00"/>
    <w:rsid w:val="0079108B"/>
    <w:rsid w:val="007912F0"/>
    <w:rsid w:val="00791B8C"/>
    <w:rsid w:val="00792082"/>
    <w:rsid w:val="0079287D"/>
    <w:rsid w:val="00792EF2"/>
    <w:rsid w:val="007935DB"/>
    <w:rsid w:val="007940EE"/>
    <w:rsid w:val="007954E7"/>
    <w:rsid w:val="00795EAF"/>
    <w:rsid w:val="0079671B"/>
    <w:rsid w:val="00796CA0"/>
    <w:rsid w:val="007973A3"/>
    <w:rsid w:val="0079744E"/>
    <w:rsid w:val="00797C45"/>
    <w:rsid w:val="007A04BD"/>
    <w:rsid w:val="007A1052"/>
    <w:rsid w:val="007A1336"/>
    <w:rsid w:val="007A15A6"/>
    <w:rsid w:val="007A1D5B"/>
    <w:rsid w:val="007A2586"/>
    <w:rsid w:val="007A2D71"/>
    <w:rsid w:val="007A378F"/>
    <w:rsid w:val="007A3F29"/>
    <w:rsid w:val="007A4A7B"/>
    <w:rsid w:val="007A4D5F"/>
    <w:rsid w:val="007A4DF2"/>
    <w:rsid w:val="007A4EDF"/>
    <w:rsid w:val="007A58D9"/>
    <w:rsid w:val="007A5D79"/>
    <w:rsid w:val="007A640F"/>
    <w:rsid w:val="007A6D80"/>
    <w:rsid w:val="007A7BD3"/>
    <w:rsid w:val="007B0874"/>
    <w:rsid w:val="007B1508"/>
    <w:rsid w:val="007B1679"/>
    <w:rsid w:val="007B19F9"/>
    <w:rsid w:val="007B1BEE"/>
    <w:rsid w:val="007B3107"/>
    <w:rsid w:val="007B3F63"/>
    <w:rsid w:val="007B4EBA"/>
    <w:rsid w:val="007B53F6"/>
    <w:rsid w:val="007B643A"/>
    <w:rsid w:val="007B686F"/>
    <w:rsid w:val="007B6CF4"/>
    <w:rsid w:val="007B7A59"/>
    <w:rsid w:val="007B7BC5"/>
    <w:rsid w:val="007C0085"/>
    <w:rsid w:val="007C05B2"/>
    <w:rsid w:val="007C0776"/>
    <w:rsid w:val="007C0BC3"/>
    <w:rsid w:val="007C0BF7"/>
    <w:rsid w:val="007C17BA"/>
    <w:rsid w:val="007C1A8B"/>
    <w:rsid w:val="007C1F4F"/>
    <w:rsid w:val="007C1F61"/>
    <w:rsid w:val="007C2713"/>
    <w:rsid w:val="007C2790"/>
    <w:rsid w:val="007C306F"/>
    <w:rsid w:val="007C37AB"/>
    <w:rsid w:val="007C42BD"/>
    <w:rsid w:val="007C4481"/>
    <w:rsid w:val="007C4919"/>
    <w:rsid w:val="007C4D88"/>
    <w:rsid w:val="007C54BE"/>
    <w:rsid w:val="007C6603"/>
    <w:rsid w:val="007C660F"/>
    <w:rsid w:val="007C6D1D"/>
    <w:rsid w:val="007C77B9"/>
    <w:rsid w:val="007C77E5"/>
    <w:rsid w:val="007C7AAD"/>
    <w:rsid w:val="007C7D30"/>
    <w:rsid w:val="007D06B4"/>
    <w:rsid w:val="007D0A50"/>
    <w:rsid w:val="007D0AB0"/>
    <w:rsid w:val="007D0CE4"/>
    <w:rsid w:val="007D0F44"/>
    <w:rsid w:val="007D10AF"/>
    <w:rsid w:val="007D1F13"/>
    <w:rsid w:val="007D1F24"/>
    <w:rsid w:val="007D2332"/>
    <w:rsid w:val="007D24C6"/>
    <w:rsid w:val="007D2679"/>
    <w:rsid w:val="007D2E6E"/>
    <w:rsid w:val="007D30E4"/>
    <w:rsid w:val="007D318C"/>
    <w:rsid w:val="007D3AFE"/>
    <w:rsid w:val="007D3D68"/>
    <w:rsid w:val="007D42D1"/>
    <w:rsid w:val="007D452C"/>
    <w:rsid w:val="007D4555"/>
    <w:rsid w:val="007D46CA"/>
    <w:rsid w:val="007D4A6E"/>
    <w:rsid w:val="007D4FF8"/>
    <w:rsid w:val="007D5446"/>
    <w:rsid w:val="007D5E95"/>
    <w:rsid w:val="007D61EA"/>
    <w:rsid w:val="007D63C0"/>
    <w:rsid w:val="007D76FF"/>
    <w:rsid w:val="007D7DBE"/>
    <w:rsid w:val="007E0268"/>
    <w:rsid w:val="007E0513"/>
    <w:rsid w:val="007E0DDA"/>
    <w:rsid w:val="007E14A0"/>
    <w:rsid w:val="007E186F"/>
    <w:rsid w:val="007E1A33"/>
    <w:rsid w:val="007E21F9"/>
    <w:rsid w:val="007E29EB"/>
    <w:rsid w:val="007E2DE6"/>
    <w:rsid w:val="007E3974"/>
    <w:rsid w:val="007E3E48"/>
    <w:rsid w:val="007E4C74"/>
    <w:rsid w:val="007E5139"/>
    <w:rsid w:val="007E543A"/>
    <w:rsid w:val="007E55E8"/>
    <w:rsid w:val="007E5B19"/>
    <w:rsid w:val="007E61D0"/>
    <w:rsid w:val="007E6726"/>
    <w:rsid w:val="007E71E2"/>
    <w:rsid w:val="007E7502"/>
    <w:rsid w:val="007E7519"/>
    <w:rsid w:val="007E7BF2"/>
    <w:rsid w:val="007F012E"/>
    <w:rsid w:val="007F04A7"/>
    <w:rsid w:val="007F06D6"/>
    <w:rsid w:val="007F0ED3"/>
    <w:rsid w:val="007F12C6"/>
    <w:rsid w:val="007F172E"/>
    <w:rsid w:val="007F1A26"/>
    <w:rsid w:val="007F1D01"/>
    <w:rsid w:val="007F2641"/>
    <w:rsid w:val="007F2A1E"/>
    <w:rsid w:val="007F2ABD"/>
    <w:rsid w:val="007F4A6F"/>
    <w:rsid w:val="007F5A9F"/>
    <w:rsid w:val="007F5C30"/>
    <w:rsid w:val="007F6AB3"/>
    <w:rsid w:val="007F6D53"/>
    <w:rsid w:val="007F78A3"/>
    <w:rsid w:val="007F7E8D"/>
    <w:rsid w:val="0080023F"/>
    <w:rsid w:val="0080030B"/>
    <w:rsid w:val="0080091B"/>
    <w:rsid w:val="00800AD5"/>
    <w:rsid w:val="008010ED"/>
    <w:rsid w:val="00801F9C"/>
    <w:rsid w:val="00802255"/>
    <w:rsid w:val="0080289D"/>
    <w:rsid w:val="00802909"/>
    <w:rsid w:val="00802A97"/>
    <w:rsid w:val="00802C9E"/>
    <w:rsid w:val="00803DED"/>
    <w:rsid w:val="008047A3"/>
    <w:rsid w:val="00805A34"/>
    <w:rsid w:val="00805A3C"/>
    <w:rsid w:val="0081008F"/>
    <w:rsid w:val="008100CD"/>
    <w:rsid w:val="0081061A"/>
    <w:rsid w:val="00810687"/>
    <w:rsid w:val="00810845"/>
    <w:rsid w:val="00810C7D"/>
    <w:rsid w:val="008113A6"/>
    <w:rsid w:val="008114D7"/>
    <w:rsid w:val="00811949"/>
    <w:rsid w:val="00812496"/>
    <w:rsid w:val="0081290D"/>
    <w:rsid w:val="00813BE3"/>
    <w:rsid w:val="00813FAF"/>
    <w:rsid w:val="00814454"/>
    <w:rsid w:val="00815096"/>
    <w:rsid w:val="00815157"/>
    <w:rsid w:val="008163FC"/>
    <w:rsid w:val="008170E7"/>
    <w:rsid w:val="00817159"/>
    <w:rsid w:val="0081735F"/>
    <w:rsid w:val="00820AF9"/>
    <w:rsid w:val="0082176B"/>
    <w:rsid w:val="00821F84"/>
    <w:rsid w:val="008220BE"/>
    <w:rsid w:val="00822159"/>
    <w:rsid w:val="008223DD"/>
    <w:rsid w:val="00822439"/>
    <w:rsid w:val="00822985"/>
    <w:rsid w:val="00823F99"/>
    <w:rsid w:val="0082436D"/>
    <w:rsid w:val="0082496B"/>
    <w:rsid w:val="00824C74"/>
    <w:rsid w:val="008254DF"/>
    <w:rsid w:val="00826367"/>
    <w:rsid w:val="008264E7"/>
    <w:rsid w:val="00826562"/>
    <w:rsid w:val="008266E1"/>
    <w:rsid w:val="00826D74"/>
    <w:rsid w:val="00827601"/>
    <w:rsid w:val="008277D3"/>
    <w:rsid w:val="008300FA"/>
    <w:rsid w:val="0083011E"/>
    <w:rsid w:val="00830763"/>
    <w:rsid w:val="00830BE9"/>
    <w:rsid w:val="00830F9A"/>
    <w:rsid w:val="0083263E"/>
    <w:rsid w:val="00832815"/>
    <w:rsid w:val="00832FD3"/>
    <w:rsid w:val="008335A9"/>
    <w:rsid w:val="00833AF8"/>
    <w:rsid w:val="00833FD2"/>
    <w:rsid w:val="00834016"/>
    <w:rsid w:val="00834230"/>
    <w:rsid w:val="00834242"/>
    <w:rsid w:val="00834498"/>
    <w:rsid w:val="00834578"/>
    <w:rsid w:val="00834977"/>
    <w:rsid w:val="00835002"/>
    <w:rsid w:val="0083546A"/>
    <w:rsid w:val="00835667"/>
    <w:rsid w:val="008356FB"/>
    <w:rsid w:val="008358D6"/>
    <w:rsid w:val="0083673F"/>
    <w:rsid w:val="00836C71"/>
    <w:rsid w:val="00836E3D"/>
    <w:rsid w:val="008377FD"/>
    <w:rsid w:val="00840F52"/>
    <w:rsid w:val="00842498"/>
    <w:rsid w:val="0084289E"/>
    <w:rsid w:val="008428BB"/>
    <w:rsid w:val="00842E6F"/>
    <w:rsid w:val="00843174"/>
    <w:rsid w:val="008431C3"/>
    <w:rsid w:val="0084611E"/>
    <w:rsid w:val="008462B0"/>
    <w:rsid w:val="0084653B"/>
    <w:rsid w:val="00846B50"/>
    <w:rsid w:val="00846F7C"/>
    <w:rsid w:val="0084706D"/>
    <w:rsid w:val="00847198"/>
    <w:rsid w:val="008502B7"/>
    <w:rsid w:val="00850B1E"/>
    <w:rsid w:val="00850D15"/>
    <w:rsid w:val="00850D27"/>
    <w:rsid w:val="008513A4"/>
    <w:rsid w:val="008516DB"/>
    <w:rsid w:val="00851D50"/>
    <w:rsid w:val="0085214E"/>
    <w:rsid w:val="0085230A"/>
    <w:rsid w:val="008523AC"/>
    <w:rsid w:val="0085289B"/>
    <w:rsid w:val="00852DB6"/>
    <w:rsid w:val="00852E32"/>
    <w:rsid w:val="008530C0"/>
    <w:rsid w:val="008532EF"/>
    <w:rsid w:val="0085365A"/>
    <w:rsid w:val="008549C4"/>
    <w:rsid w:val="00854B7A"/>
    <w:rsid w:val="00855362"/>
    <w:rsid w:val="00855E26"/>
    <w:rsid w:val="008571A5"/>
    <w:rsid w:val="008577BE"/>
    <w:rsid w:val="00857C28"/>
    <w:rsid w:val="00857F8C"/>
    <w:rsid w:val="00860025"/>
    <w:rsid w:val="008603C6"/>
    <w:rsid w:val="00860A4D"/>
    <w:rsid w:val="0086169E"/>
    <w:rsid w:val="0086199B"/>
    <w:rsid w:val="00861B3E"/>
    <w:rsid w:val="00861CAA"/>
    <w:rsid w:val="00861F6B"/>
    <w:rsid w:val="0086222F"/>
    <w:rsid w:val="00862C54"/>
    <w:rsid w:val="00862F4B"/>
    <w:rsid w:val="00863164"/>
    <w:rsid w:val="008633A9"/>
    <w:rsid w:val="00863895"/>
    <w:rsid w:val="00864004"/>
    <w:rsid w:val="00864315"/>
    <w:rsid w:val="0086498E"/>
    <w:rsid w:val="00864C72"/>
    <w:rsid w:val="00864D18"/>
    <w:rsid w:val="00865AC8"/>
    <w:rsid w:val="008664C8"/>
    <w:rsid w:val="00866727"/>
    <w:rsid w:val="00866BFB"/>
    <w:rsid w:val="0086744B"/>
    <w:rsid w:val="0086771B"/>
    <w:rsid w:val="00867B99"/>
    <w:rsid w:val="00870720"/>
    <w:rsid w:val="0087083D"/>
    <w:rsid w:val="0087230B"/>
    <w:rsid w:val="00872457"/>
    <w:rsid w:val="00872A65"/>
    <w:rsid w:val="008739CA"/>
    <w:rsid w:val="00874540"/>
    <w:rsid w:val="00874CFB"/>
    <w:rsid w:val="008752EB"/>
    <w:rsid w:val="00875419"/>
    <w:rsid w:val="00875487"/>
    <w:rsid w:val="00876563"/>
    <w:rsid w:val="00876D39"/>
    <w:rsid w:val="00876E30"/>
    <w:rsid w:val="0087792A"/>
    <w:rsid w:val="00877C33"/>
    <w:rsid w:val="008800E0"/>
    <w:rsid w:val="00880626"/>
    <w:rsid w:val="00880DC7"/>
    <w:rsid w:val="0088124D"/>
    <w:rsid w:val="008825E5"/>
    <w:rsid w:val="008828D4"/>
    <w:rsid w:val="008829D3"/>
    <w:rsid w:val="00882F0C"/>
    <w:rsid w:val="008832B3"/>
    <w:rsid w:val="008833D8"/>
    <w:rsid w:val="008835A3"/>
    <w:rsid w:val="00884C6D"/>
    <w:rsid w:val="00884F5D"/>
    <w:rsid w:val="00885B18"/>
    <w:rsid w:val="00886487"/>
    <w:rsid w:val="00886BF9"/>
    <w:rsid w:val="00886FFC"/>
    <w:rsid w:val="008870C7"/>
    <w:rsid w:val="0088718E"/>
    <w:rsid w:val="00887524"/>
    <w:rsid w:val="00887576"/>
    <w:rsid w:val="00887615"/>
    <w:rsid w:val="008878C3"/>
    <w:rsid w:val="008878F0"/>
    <w:rsid w:val="00890F0C"/>
    <w:rsid w:val="00891464"/>
    <w:rsid w:val="00891839"/>
    <w:rsid w:val="00891890"/>
    <w:rsid w:val="00891982"/>
    <w:rsid w:val="00892315"/>
    <w:rsid w:val="00892510"/>
    <w:rsid w:val="008944DA"/>
    <w:rsid w:val="00894B1D"/>
    <w:rsid w:val="0089557B"/>
    <w:rsid w:val="0089573C"/>
    <w:rsid w:val="00895868"/>
    <w:rsid w:val="00895B45"/>
    <w:rsid w:val="00895FC9"/>
    <w:rsid w:val="00896280"/>
    <w:rsid w:val="0089658B"/>
    <w:rsid w:val="008968B1"/>
    <w:rsid w:val="008975A6"/>
    <w:rsid w:val="00897A03"/>
    <w:rsid w:val="00897C10"/>
    <w:rsid w:val="00897C26"/>
    <w:rsid w:val="00897FD5"/>
    <w:rsid w:val="008A062A"/>
    <w:rsid w:val="008A0A72"/>
    <w:rsid w:val="008A1754"/>
    <w:rsid w:val="008A17DF"/>
    <w:rsid w:val="008A1CEB"/>
    <w:rsid w:val="008A4A8E"/>
    <w:rsid w:val="008A5A91"/>
    <w:rsid w:val="008A6DD0"/>
    <w:rsid w:val="008A7225"/>
    <w:rsid w:val="008A755C"/>
    <w:rsid w:val="008A7E9A"/>
    <w:rsid w:val="008B0494"/>
    <w:rsid w:val="008B11EA"/>
    <w:rsid w:val="008B133D"/>
    <w:rsid w:val="008B137E"/>
    <w:rsid w:val="008B1654"/>
    <w:rsid w:val="008B2A75"/>
    <w:rsid w:val="008B2BCD"/>
    <w:rsid w:val="008B2C7A"/>
    <w:rsid w:val="008B3498"/>
    <w:rsid w:val="008B34CE"/>
    <w:rsid w:val="008B36C4"/>
    <w:rsid w:val="008B41BB"/>
    <w:rsid w:val="008B4D67"/>
    <w:rsid w:val="008B4FA7"/>
    <w:rsid w:val="008B5302"/>
    <w:rsid w:val="008B54B1"/>
    <w:rsid w:val="008B6E17"/>
    <w:rsid w:val="008B6E33"/>
    <w:rsid w:val="008B7144"/>
    <w:rsid w:val="008B7844"/>
    <w:rsid w:val="008B79C8"/>
    <w:rsid w:val="008B7C55"/>
    <w:rsid w:val="008C02FE"/>
    <w:rsid w:val="008C0335"/>
    <w:rsid w:val="008C17F1"/>
    <w:rsid w:val="008C1DD6"/>
    <w:rsid w:val="008C22E6"/>
    <w:rsid w:val="008C256C"/>
    <w:rsid w:val="008C2AF5"/>
    <w:rsid w:val="008C3D5E"/>
    <w:rsid w:val="008C5311"/>
    <w:rsid w:val="008C5C3B"/>
    <w:rsid w:val="008C6661"/>
    <w:rsid w:val="008C6D1D"/>
    <w:rsid w:val="008C6F0C"/>
    <w:rsid w:val="008C7852"/>
    <w:rsid w:val="008C7B82"/>
    <w:rsid w:val="008C7EDE"/>
    <w:rsid w:val="008D09E7"/>
    <w:rsid w:val="008D170F"/>
    <w:rsid w:val="008D1CC6"/>
    <w:rsid w:val="008D29B9"/>
    <w:rsid w:val="008D3278"/>
    <w:rsid w:val="008D38ED"/>
    <w:rsid w:val="008D39A0"/>
    <w:rsid w:val="008D3DAD"/>
    <w:rsid w:val="008D3EA5"/>
    <w:rsid w:val="008D415D"/>
    <w:rsid w:val="008D41BC"/>
    <w:rsid w:val="008D41D8"/>
    <w:rsid w:val="008D4232"/>
    <w:rsid w:val="008D4569"/>
    <w:rsid w:val="008D4E38"/>
    <w:rsid w:val="008D4EA4"/>
    <w:rsid w:val="008D540D"/>
    <w:rsid w:val="008D5743"/>
    <w:rsid w:val="008D6CDC"/>
    <w:rsid w:val="008D6CF4"/>
    <w:rsid w:val="008D77D4"/>
    <w:rsid w:val="008E0CCF"/>
    <w:rsid w:val="008E1450"/>
    <w:rsid w:val="008E277C"/>
    <w:rsid w:val="008E27C1"/>
    <w:rsid w:val="008E2A9D"/>
    <w:rsid w:val="008E2BB4"/>
    <w:rsid w:val="008E3875"/>
    <w:rsid w:val="008E38B3"/>
    <w:rsid w:val="008E4177"/>
    <w:rsid w:val="008E42C1"/>
    <w:rsid w:val="008E46FF"/>
    <w:rsid w:val="008E4FB5"/>
    <w:rsid w:val="008E5172"/>
    <w:rsid w:val="008E58FB"/>
    <w:rsid w:val="008E5982"/>
    <w:rsid w:val="008E5E2D"/>
    <w:rsid w:val="008E5FEB"/>
    <w:rsid w:val="008E6114"/>
    <w:rsid w:val="008E6626"/>
    <w:rsid w:val="008E6AE9"/>
    <w:rsid w:val="008E7163"/>
    <w:rsid w:val="008E7293"/>
    <w:rsid w:val="008E770C"/>
    <w:rsid w:val="008E7BC9"/>
    <w:rsid w:val="008F18E2"/>
    <w:rsid w:val="008F1D4C"/>
    <w:rsid w:val="008F23EA"/>
    <w:rsid w:val="008F2454"/>
    <w:rsid w:val="008F2DC3"/>
    <w:rsid w:val="008F2E06"/>
    <w:rsid w:val="008F3250"/>
    <w:rsid w:val="008F328C"/>
    <w:rsid w:val="008F44BF"/>
    <w:rsid w:val="008F4F40"/>
    <w:rsid w:val="008F5909"/>
    <w:rsid w:val="008F6597"/>
    <w:rsid w:val="008F68AE"/>
    <w:rsid w:val="008F6960"/>
    <w:rsid w:val="008F7C16"/>
    <w:rsid w:val="009008C9"/>
    <w:rsid w:val="00900BFA"/>
    <w:rsid w:val="00902006"/>
    <w:rsid w:val="00902574"/>
    <w:rsid w:val="009029BD"/>
    <w:rsid w:val="00903004"/>
    <w:rsid w:val="009030B9"/>
    <w:rsid w:val="0090321D"/>
    <w:rsid w:val="0090335A"/>
    <w:rsid w:val="00903F05"/>
    <w:rsid w:val="009047AD"/>
    <w:rsid w:val="00905090"/>
    <w:rsid w:val="00905A40"/>
    <w:rsid w:val="009069BB"/>
    <w:rsid w:val="00907C32"/>
    <w:rsid w:val="00907F5D"/>
    <w:rsid w:val="0091065A"/>
    <w:rsid w:val="009110F7"/>
    <w:rsid w:val="009117EB"/>
    <w:rsid w:val="0091194C"/>
    <w:rsid w:val="00911A13"/>
    <w:rsid w:val="00911ECA"/>
    <w:rsid w:val="009121B9"/>
    <w:rsid w:val="00912229"/>
    <w:rsid w:val="00912841"/>
    <w:rsid w:val="00912A8C"/>
    <w:rsid w:val="00912D04"/>
    <w:rsid w:val="00912EAE"/>
    <w:rsid w:val="00913A2C"/>
    <w:rsid w:val="009144F1"/>
    <w:rsid w:val="00914536"/>
    <w:rsid w:val="00914805"/>
    <w:rsid w:val="00914F22"/>
    <w:rsid w:val="0091598F"/>
    <w:rsid w:val="009160B5"/>
    <w:rsid w:val="00916B36"/>
    <w:rsid w:val="009171E9"/>
    <w:rsid w:val="009178E8"/>
    <w:rsid w:val="00917CCC"/>
    <w:rsid w:val="00917D3C"/>
    <w:rsid w:val="00917EEE"/>
    <w:rsid w:val="009203E8"/>
    <w:rsid w:val="00920532"/>
    <w:rsid w:val="00920585"/>
    <w:rsid w:val="00920DBE"/>
    <w:rsid w:val="00921569"/>
    <w:rsid w:val="009222AD"/>
    <w:rsid w:val="00922E36"/>
    <w:rsid w:val="00923544"/>
    <w:rsid w:val="00923AA2"/>
    <w:rsid w:val="00923FED"/>
    <w:rsid w:val="00924555"/>
    <w:rsid w:val="009255B4"/>
    <w:rsid w:val="00925C54"/>
    <w:rsid w:val="00925EA3"/>
    <w:rsid w:val="00925EC7"/>
    <w:rsid w:val="00925FF0"/>
    <w:rsid w:val="00926FA1"/>
    <w:rsid w:val="00927254"/>
    <w:rsid w:val="009273B6"/>
    <w:rsid w:val="0092778D"/>
    <w:rsid w:val="00927D72"/>
    <w:rsid w:val="009306D4"/>
    <w:rsid w:val="00930D95"/>
    <w:rsid w:val="00931014"/>
    <w:rsid w:val="00931D84"/>
    <w:rsid w:val="009326B2"/>
    <w:rsid w:val="00932C45"/>
    <w:rsid w:val="00932E97"/>
    <w:rsid w:val="0093350B"/>
    <w:rsid w:val="00933810"/>
    <w:rsid w:val="009340A1"/>
    <w:rsid w:val="0093419D"/>
    <w:rsid w:val="00935772"/>
    <w:rsid w:val="009358DB"/>
    <w:rsid w:val="00936022"/>
    <w:rsid w:val="009367F5"/>
    <w:rsid w:val="00937B2B"/>
    <w:rsid w:val="00937EEA"/>
    <w:rsid w:val="00940155"/>
    <w:rsid w:val="00940D3B"/>
    <w:rsid w:val="009411FA"/>
    <w:rsid w:val="00941727"/>
    <w:rsid w:val="009426C1"/>
    <w:rsid w:val="00942853"/>
    <w:rsid w:val="00943009"/>
    <w:rsid w:val="00943879"/>
    <w:rsid w:val="00943DF8"/>
    <w:rsid w:val="00943E1E"/>
    <w:rsid w:val="00944466"/>
    <w:rsid w:val="009449BD"/>
    <w:rsid w:val="0094515B"/>
    <w:rsid w:val="00945B15"/>
    <w:rsid w:val="0094636A"/>
    <w:rsid w:val="0094640C"/>
    <w:rsid w:val="00946856"/>
    <w:rsid w:val="0094693D"/>
    <w:rsid w:val="00947057"/>
    <w:rsid w:val="009478BB"/>
    <w:rsid w:val="00950402"/>
    <w:rsid w:val="009504B3"/>
    <w:rsid w:val="009505AE"/>
    <w:rsid w:val="0095203D"/>
    <w:rsid w:val="00952933"/>
    <w:rsid w:val="00952C85"/>
    <w:rsid w:val="0095337B"/>
    <w:rsid w:val="009539BF"/>
    <w:rsid w:val="00953E8E"/>
    <w:rsid w:val="0095400B"/>
    <w:rsid w:val="00954187"/>
    <w:rsid w:val="00955060"/>
    <w:rsid w:val="0095515F"/>
    <w:rsid w:val="0095718D"/>
    <w:rsid w:val="009571EB"/>
    <w:rsid w:val="00957C33"/>
    <w:rsid w:val="00960A6E"/>
    <w:rsid w:val="00960B62"/>
    <w:rsid w:val="00961062"/>
    <w:rsid w:val="00961461"/>
    <w:rsid w:val="00961648"/>
    <w:rsid w:val="009622FF"/>
    <w:rsid w:val="00962424"/>
    <w:rsid w:val="00962641"/>
    <w:rsid w:val="00962B4F"/>
    <w:rsid w:val="00962F99"/>
    <w:rsid w:val="009630FA"/>
    <w:rsid w:val="00963374"/>
    <w:rsid w:val="00963522"/>
    <w:rsid w:val="009635D4"/>
    <w:rsid w:val="0096465A"/>
    <w:rsid w:val="009648ED"/>
    <w:rsid w:val="00964E64"/>
    <w:rsid w:val="00964F4C"/>
    <w:rsid w:val="009654AF"/>
    <w:rsid w:val="00965933"/>
    <w:rsid w:val="00966352"/>
    <w:rsid w:val="00966498"/>
    <w:rsid w:val="00966B66"/>
    <w:rsid w:val="00967698"/>
    <w:rsid w:val="0097042E"/>
    <w:rsid w:val="009705F6"/>
    <w:rsid w:val="0097072B"/>
    <w:rsid w:val="00970B69"/>
    <w:rsid w:val="009719EE"/>
    <w:rsid w:val="00971FF0"/>
    <w:rsid w:val="009726F6"/>
    <w:rsid w:val="009735B4"/>
    <w:rsid w:val="009740E3"/>
    <w:rsid w:val="00974AA8"/>
    <w:rsid w:val="00975C56"/>
    <w:rsid w:val="009761D3"/>
    <w:rsid w:val="00976436"/>
    <w:rsid w:val="00976E55"/>
    <w:rsid w:val="00976EA9"/>
    <w:rsid w:val="00976F35"/>
    <w:rsid w:val="0098083B"/>
    <w:rsid w:val="009816A5"/>
    <w:rsid w:val="00981B9D"/>
    <w:rsid w:val="009825A2"/>
    <w:rsid w:val="00982CAC"/>
    <w:rsid w:val="00982F16"/>
    <w:rsid w:val="009836A3"/>
    <w:rsid w:val="00983D6A"/>
    <w:rsid w:val="00983FA1"/>
    <w:rsid w:val="009852DC"/>
    <w:rsid w:val="009861C0"/>
    <w:rsid w:val="009867CF"/>
    <w:rsid w:val="00986872"/>
    <w:rsid w:val="00987274"/>
    <w:rsid w:val="00987922"/>
    <w:rsid w:val="0099152F"/>
    <w:rsid w:val="009917F8"/>
    <w:rsid w:val="0099180B"/>
    <w:rsid w:val="009922B9"/>
    <w:rsid w:val="0099327A"/>
    <w:rsid w:val="009933E2"/>
    <w:rsid w:val="00993845"/>
    <w:rsid w:val="00993F43"/>
    <w:rsid w:val="009946CA"/>
    <w:rsid w:val="00994718"/>
    <w:rsid w:val="00995429"/>
    <w:rsid w:val="00995B19"/>
    <w:rsid w:val="00995C09"/>
    <w:rsid w:val="00995D86"/>
    <w:rsid w:val="00995FBD"/>
    <w:rsid w:val="0099653E"/>
    <w:rsid w:val="009969A3"/>
    <w:rsid w:val="00996A24"/>
    <w:rsid w:val="009972D7"/>
    <w:rsid w:val="00997CB2"/>
    <w:rsid w:val="009A05A4"/>
    <w:rsid w:val="009A0BB9"/>
    <w:rsid w:val="009A15C3"/>
    <w:rsid w:val="009A1A10"/>
    <w:rsid w:val="009A22BF"/>
    <w:rsid w:val="009A25EE"/>
    <w:rsid w:val="009A2F25"/>
    <w:rsid w:val="009A4516"/>
    <w:rsid w:val="009A4B89"/>
    <w:rsid w:val="009A501A"/>
    <w:rsid w:val="009A50BA"/>
    <w:rsid w:val="009A53F0"/>
    <w:rsid w:val="009A5DD0"/>
    <w:rsid w:val="009A5FA7"/>
    <w:rsid w:val="009A5FF3"/>
    <w:rsid w:val="009A61C4"/>
    <w:rsid w:val="009A64F3"/>
    <w:rsid w:val="009A693D"/>
    <w:rsid w:val="009A7631"/>
    <w:rsid w:val="009A7953"/>
    <w:rsid w:val="009A7EA5"/>
    <w:rsid w:val="009B092A"/>
    <w:rsid w:val="009B1F89"/>
    <w:rsid w:val="009B276F"/>
    <w:rsid w:val="009B2800"/>
    <w:rsid w:val="009B2C24"/>
    <w:rsid w:val="009B3785"/>
    <w:rsid w:val="009B49C3"/>
    <w:rsid w:val="009B55DC"/>
    <w:rsid w:val="009B5974"/>
    <w:rsid w:val="009B5BCF"/>
    <w:rsid w:val="009B7622"/>
    <w:rsid w:val="009B7736"/>
    <w:rsid w:val="009B7949"/>
    <w:rsid w:val="009B7C67"/>
    <w:rsid w:val="009C0832"/>
    <w:rsid w:val="009C1000"/>
    <w:rsid w:val="009C13D1"/>
    <w:rsid w:val="009C1B03"/>
    <w:rsid w:val="009C1D64"/>
    <w:rsid w:val="009C2665"/>
    <w:rsid w:val="009C305B"/>
    <w:rsid w:val="009C3636"/>
    <w:rsid w:val="009C3C66"/>
    <w:rsid w:val="009C40E1"/>
    <w:rsid w:val="009C4571"/>
    <w:rsid w:val="009C4957"/>
    <w:rsid w:val="009C49A1"/>
    <w:rsid w:val="009C4D3A"/>
    <w:rsid w:val="009C677C"/>
    <w:rsid w:val="009C6C74"/>
    <w:rsid w:val="009C78EF"/>
    <w:rsid w:val="009C7ACF"/>
    <w:rsid w:val="009C7B10"/>
    <w:rsid w:val="009D0A07"/>
    <w:rsid w:val="009D1B9D"/>
    <w:rsid w:val="009D1D5C"/>
    <w:rsid w:val="009D2EDA"/>
    <w:rsid w:val="009D33AD"/>
    <w:rsid w:val="009D363B"/>
    <w:rsid w:val="009D49B4"/>
    <w:rsid w:val="009D5692"/>
    <w:rsid w:val="009D73F2"/>
    <w:rsid w:val="009D7DCC"/>
    <w:rsid w:val="009D7FB2"/>
    <w:rsid w:val="009E072C"/>
    <w:rsid w:val="009E0C37"/>
    <w:rsid w:val="009E0E82"/>
    <w:rsid w:val="009E163C"/>
    <w:rsid w:val="009E2681"/>
    <w:rsid w:val="009E2DDB"/>
    <w:rsid w:val="009E3010"/>
    <w:rsid w:val="009E30B8"/>
    <w:rsid w:val="009E3578"/>
    <w:rsid w:val="009E37C9"/>
    <w:rsid w:val="009E3E40"/>
    <w:rsid w:val="009E4021"/>
    <w:rsid w:val="009E43DD"/>
    <w:rsid w:val="009E5ECA"/>
    <w:rsid w:val="009E63CE"/>
    <w:rsid w:val="009E6E77"/>
    <w:rsid w:val="009E780C"/>
    <w:rsid w:val="009F0309"/>
    <w:rsid w:val="009F05F6"/>
    <w:rsid w:val="009F0775"/>
    <w:rsid w:val="009F2735"/>
    <w:rsid w:val="009F2A23"/>
    <w:rsid w:val="009F3275"/>
    <w:rsid w:val="009F32CC"/>
    <w:rsid w:val="009F3503"/>
    <w:rsid w:val="009F444D"/>
    <w:rsid w:val="009F4A4E"/>
    <w:rsid w:val="009F5B1A"/>
    <w:rsid w:val="009F5C33"/>
    <w:rsid w:val="009F5E7E"/>
    <w:rsid w:val="009F6330"/>
    <w:rsid w:val="009F66DA"/>
    <w:rsid w:val="009F6B5B"/>
    <w:rsid w:val="009F6D6E"/>
    <w:rsid w:val="009F769D"/>
    <w:rsid w:val="009F7850"/>
    <w:rsid w:val="009F7BA5"/>
    <w:rsid w:val="009F7C1A"/>
    <w:rsid w:val="00A0073F"/>
    <w:rsid w:val="00A00C11"/>
    <w:rsid w:val="00A019E3"/>
    <w:rsid w:val="00A02E6F"/>
    <w:rsid w:val="00A02EBC"/>
    <w:rsid w:val="00A031B2"/>
    <w:rsid w:val="00A047ED"/>
    <w:rsid w:val="00A04A23"/>
    <w:rsid w:val="00A05D5C"/>
    <w:rsid w:val="00A066B9"/>
    <w:rsid w:val="00A068A1"/>
    <w:rsid w:val="00A06ECA"/>
    <w:rsid w:val="00A06EDD"/>
    <w:rsid w:val="00A10609"/>
    <w:rsid w:val="00A10CDC"/>
    <w:rsid w:val="00A10E97"/>
    <w:rsid w:val="00A11A8E"/>
    <w:rsid w:val="00A12033"/>
    <w:rsid w:val="00A12241"/>
    <w:rsid w:val="00A13734"/>
    <w:rsid w:val="00A13DE4"/>
    <w:rsid w:val="00A143EC"/>
    <w:rsid w:val="00A14484"/>
    <w:rsid w:val="00A14A45"/>
    <w:rsid w:val="00A14CBA"/>
    <w:rsid w:val="00A1578B"/>
    <w:rsid w:val="00A15C70"/>
    <w:rsid w:val="00A15E0A"/>
    <w:rsid w:val="00A16081"/>
    <w:rsid w:val="00A16522"/>
    <w:rsid w:val="00A1681C"/>
    <w:rsid w:val="00A16D00"/>
    <w:rsid w:val="00A176B9"/>
    <w:rsid w:val="00A178BE"/>
    <w:rsid w:val="00A17BE3"/>
    <w:rsid w:val="00A17C9F"/>
    <w:rsid w:val="00A17FEE"/>
    <w:rsid w:val="00A200D1"/>
    <w:rsid w:val="00A20567"/>
    <w:rsid w:val="00A210D4"/>
    <w:rsid w:val="00A211D7"/>
    <w:rsid w:val="00A214AB"/>
    <w:rsid w:val="00A21840"/>
    <w:rsid w:val="00A21D1D"/>
    <w:rsid w:val="00A21E88"/>
    <w:rsid w:val="00A229F0"/>
    <w:rsid w:val="00A235D7"/>
    <w:rsid w:val="00A23B0B"/>
    <w:rsid w:val="00A23E53"/>
    <w:rsid w:val="00A24CF4"/>
    <w:rsid w:val="00A2588B"/>
    <w:rsid w:val="00A262E8"/>
    <w:rsid w:val="00A27201"/>
    <w:rsid w:val="00A27300"/>
    <w:rsid w:val="00A27550"/>
    <w:rsid w:val="00A27826"/>
    <w:rsid w:val="00A3050E"/>
    <w:rsid w:val="00A30537"/>
    <w:rsid w:val="00A30AA6"/>
    <w:rsid w:val="00A30E95"/>
    <w:rsid w:val="00A318F5"/>
    <w:rsid w:val="00A33078"/>
    <w:rsid w:val="00A331DB"/>
    <w:rsid w:val="00A33C70"/>
    <w:rsid w:val="00A33FA2"/>
    <w:rsid w:val="00A34232"/>
    <w:rsid w:val="00A3628F"/>
    <w:rsid w:val="00A36542"/>
    <w:rsid w:val="00A371B2"/>
    <w:rsid w:val="00A37A99"/>
    <w:rsid w:val="00A409ED"/>
    <w:rsid w:val="00A41946"/>
    <w:rsid w:val="00A42B6A"/>
    <w:rsid w:val="00A42DA5"/>
    <w:rsid w:val="00A42DD6"/>
    <w:rsid w:val="00A42DE6"/>
    <w:rsid w:val="00A43DA0"/>
    <w:rsid w:val="00A444A2"/>
    <w:rsid w:val="00A444C8"/>
    <w:rsid w:val="00A44F29"/>
    <w:rsid w:val="00A44F6C"/>
    <w:rsid w:val="00A44FD2"/>
    <w:rsid w:val="00A45726"/>
    <w:rsid w:val="00A45D02"/>
    <w:rsid w:val="00A45E5A"/>
    <w:rsid w:val="00A45FF4"/>
    <w:rsid w:val="00A463B4"/>
    <w:rsid w:val="00A46CAC"/>
    <w:rsid w:val="00A46CC1"/>
    <w:rsid w:val="00A505DF"/>
    <w:rsid w:val="00A50B5F"/>
    <w:rsid w:val="00A511BF"/>
    <w:rsid w:val="00A511D1"/>
    <w:rsid w:val="00A527C0"/>
    <w:rsid w:val="00A52DD1"/>
    <w:rsid w:val="00A54058"/>
    <w:rsid w:val="00A54088"/>
    <w:rsid w:val="00A5522C"/>
    <w:rsid w:val="00A57763"/>
    <w:rsid w:val="00A613B9"/>
    <w:rsid w:val="00A61617"/>
    <w:rsid w:val="00A617D2"/>
    <w:rsid w:val="00A6247E"/>
    <w:rsid w:val="00A62758"/>
    <w:rsid w:val="00A63388"/>
    <w:rsid w:val="00A6339C"/>
    <w:rsid w:val="00A63C02"/>
    <w:rsid w:val="00A63DAF"/>
    <w:rsid w:val="00A65030"/>
    <w:rsid w:val="00A6529D"/>
    <w:rsid w:val="00A65366"/>
    <w:rsid w:val="00A6596C"/>
    <w:rsid w:val="00A67328"/>
    <w:rsid w:val="00A67AAF"/>
    <w:rsid w:val="00A70172"/>
    <w:rsid w:val="00A7034D"/>
    <w:rsid w:val="00A7105A"/>
    <w:rsid w:val="00A7183F"/>
    <w:rsid w:val="00A7263D"/>
    <w:rsid w:val="00A726E2"/>
    <w:rsid w:val="00A72A8C"/>
    <w:rsid w:val="00A72C3F"/>
    <w:rsid w:val="00A73729"/>
    <w:rsid w:val="00A73D7B"/>
    <w:rsid w:val="00A7407F"/>
    <w:rsid w:val="00A742B4"/>
    <w:rsid w:val="00A7447B"/>
    <w:rsid w:val="00A747D9"/>
    <w:rsid w:val="00A74EE7"/>
    <w:rsid w:val="00A75345"/>
    <w:rsid w:val="00A757E6"/>
    <w:rsid w:val="00A760BC"/>
    <w:rsid w:val="00A7646C"/>
    <w:rsid w:val="00A76E25"/>
    <w:rsid w:val="00A774ED"/>
    <w:rsid w:val="00A80199"/>
    <w:rsid w:val="00A80B93"/>
    <w:rsid w:val="00A80D09"/>
    <w:rsid w:val="00A82733"/>
    <w:rsid w:val="00A83228"/>
    <w:rsid w:val="00A8331E"/>
    <w:rsid w:val="00A83642"/>
    <w:rsid w:val="00A8417E"/>
    <w:rsid w:val="00A84877"/>
    <w:rsid w:val="00A859F9"/>
    <w:rsid w:val="00A87C7A"/>
    <w:rsid w:val="00A87D82"/>
    <w:rsid w:val="00A91740"/>
    <w:rsid w:val="00A923A5"/>
    <w:rsid w:val="00A929F0"/>
    <w:rsid w:val="00A93017"/>
    <w:rsid w:val="00A93095"/>
    <w:rsid w:val="00A9314D"/>
    <w:rsid w:val="00A9349F"/>
    <w:rsid w:val="00A94518"/>
    <w:rsid w:val="00A9529C"/>
    <w:rsid w:val="00A96CE1"/>
    <w:rsid w:val="00A96D86"/>
    <w:rsid w:val="00A970D3"/>
    <w:rsid w:val="00A97504"/>
    <w:rsid w:val="00A975BE"/>
    <w:rsid w:val="00AA011D"/>
    <w:rsid w:val="00AA138D"/>
    <w:rsid w:val="00AA17BB"/>
    <w:rsid w:val="00AA1B14"/>
    <w:rsid w:val="00AA2065"/>
    <w:rsid w:val="00AA28EA"/>
    <w:rsid w:val="00AA2979"/>
    <w:rsid w:val="00AA2ADC"/>
    <w:rsid w:val="00AA2EE8"/>
    <w:rsid w:val="00AA312A"/>
    <w:rsid w:val="00AA3A54"/>
    <w:rsid w:val="00AA3B8F"/>
    <w:rsid w:val="00AA3FEC"/>
    <w:rsid w:val="00AA40DD"/>
    <w:rsid w:val="00AA43F6"/>
    <w:rsid w:val="00AA4A58"/>
    <w:rsid w:val="00AA4F69"/>
    <w:rsid w:val="00AA620D"/>
    <w:rsid w:val="00AA6E4E"/>
    <w:rsid w:val="00AA731F"/>
    <w:rsid w:val="00AB032D"/>
    <w:rsid w:val="00AB0530"/>
    <w:rsid w:val="00AB1A58"/>
    <w:rsid w:val="00AB2065"/>
    <w:rsid w:val="00AB2818"/>
    <w:rsid w:val="00AB290B"/>
    <w:rsid w:val="00AB3054"/>
    <w:rsid w:val="00AB3226"/>
    <w:rsid w:val="00AB362E"/>
    <w:rsid w:val="00AB3F6E"/>
    <w:rsid w:val="00AB40D0"/>
    <w:rsid w:val="00AB5268"/>
    <w:rsid w:val="00AB5624"/>
    <w:rsid w:val="00AB5947"/>
    <w:rsid w:val="00AB5A26"/>
    <w:rsid w:val="00AB67BC"/>
    <w:rsid w:val="00AB68F2"/>
    <w:rsid w:val="00AB7BD8"/>
    <w:rsid w:val="00AB7E97"/>
    <w:rsid w:val="00AC2230"/>
    <w:rsid w:val="00AC2677"/>
    <w:rsid w:val="00AC26C2"/>
    <w:rsid w:val="00AC2A2E"/>
    <w:rsid w:val="00AC2CAF"/>
    <w:rsid w:val="00AC3270"/>
    <w:rsid w:val="00AC3BC9"/>
    <w:rsid w:val="00AC49EC"/>
    <w:rsid w:val="00AC49FE"/>
    <w:rsid w:val="00AC4F95"/>
    <w:rsid w:val="00AC5714"/>
    <w:rsid w:val="00AC6383"/>
    <w:rsid w:val="00AC63BE"/>
    <w:rsid w:val="00AC64C0"/>
    <w:rsid w:val="00AC67E2"/>
    <w:rsid w:val="00AC6BFD"/>
    <w:rsid w:val="00AC6D17"/>
    <w:rsid w:val="00AC6E1A"/>
    <w:rsid w:val="00AC746D"/>
    <w:rsid w:val="00AD04DC"/>
    <w:rsid w:val="00AD0823"/>
    <w:rsid w:val="00AD0E1B"/>
    <w:rsid w:val="00AD1579"/>
    <w:rsid w:val="00AD1998"/>
    <w:rsid w:val="00AD1CD8"/>
    <w:rsid w:val="00AD28B2"/>
    <w:rsid w:val="00AD2B5D"/>
    <w:rsid w:val="00AD307F"/>
    <w:rsid w:val="00AD30D8"/>
    <w:rsid w:val="00AD37BA"/>
    <w:rsid w:val="00AD3DDA"/>
    <w:rsid w:val="00AD4C84"/>
    <w:rsid w:val="00AD4FE6"/>
    <w:rsid w:val="00AD5092"/>
    <w:rsid w:val="00AD5731"/>
    <w:rsid w:val="00AD62BC"/>
    <w:rsid w:val="00AD735A"/>
    <w:rsid w:val="00AD74F6"/>
    <w:rsid w:val="00AD79EC"/>
    <w:rsid w:val="00AD7C97"/>
    <w:rsid w:val="00AE038A"/>
    <w:rsid w:val="00AE078B"/>
    <w:rsid w:val="00AE0EDF"/>
    <w:rsid w:val="00AE0F68"/>
    <w:rsid w:val="00AE0FAC"/>
    <w:rsid w:val="00AE11D3"/>
    <w:rsid w:val="00AE1A24"/>
    <w:rsid w:val="00AE1BA9"/>
    <w:rsid w:val="00AE1D2C"/>
    <w:rsid w:val="00AE3313"/>
    <w:rsid w:val="00AE345A"/>
    <w:rsid w:val="00AE3D24"/>
    <w:rsid w:val="00AE3DB5"/>
    <w:rsid w:val="00AE3FF8"/>
    <w:rsid w:val="00AE40C7"/>
    <w:rsid w:val="00AE4668"/>
    <w:rsid w:val="00AE48C2"/>
    <w:rsid w:val="00AE4B4C"/>
    <w:rsid w:val="00AE5B9C"/>
    <w:rsid w:val="00AE6190"/>
    <w:rsid w:val="00AF0996"/>
    <w:rsid w:val="00AF13AE"/>
    <w:rsid w:val="00AF1F2C"/>
    <w:rsid w:val="00AF2917"/>
    <w:rsid w:val="00AF35D9"/>
    <w:rsid w:val="00AF4FD9"/>
    <w:rsid w:val="00AF5A2F"/>
    <w:rsid w:val="00AF5D30"/>
    <w:rsid w:val="00AF5E0B"/>
    <w:rsid w:val="00AF61B5"/>
    <w:rsid w:val="00AF6416"/>
    <w:rsid w:val="00AF65E0"/>
    <w:rsid w:val="00AF67B2"/>
    <w:rsid w:val="00AF6D1C"/>
    <w:rsid w:val="00AF7349"/>
    <w:rsid w:val="00B00861"/>
    <w:rsid w:val="00B00E44"/>
    <w:rsid w:val="00B01EBC"/>
    <w:rsid w:val="00B02E75"/>
    <w:rsid w:val="00B034D1"/>
    <w:rsid w:val="00B0380A"/>
    <w:rsid w:val="00B03ABA"/>
    <w:rsid w:val="00B03DCC"/>
    <w:rsid w:val="00B03E1F"/>
    <w:rsid w:val="00B03E30"/>
    <w:rsid w:val="00B03F8E"/>
    <w:rsid w:val="00B04584"/>
    <w:rsid w:val="00B046CA"/>
    <w:rsid w:val="00B04BCB"/>
    <w:rsid w:val="00B04D6E"/>
    <w:rsid w:val="00B04E25"/>
    <w:rsid w:val="00B05245"/>
    <w:rsid w:val="00B05FDC"/>
    <w:rsid w:val="00B06C95"/>
    <w:rsid w:val="00B071E0"/>
    <w:rsid w:val="00B072AC"/>
    <w:rsid w:val="00B07364"/>
    <w:rsid w:val="00B078F1"/>
    <w:rsid w:val="00B10CE4"/>
    <w:rsid w:val="00B1114E"/>
    <w:rsid w:val="00B11A2E"/>
    <w:rsid w:val="00B120D2"/>
    <w:rsid w:val="00B1257A"/>
    <w:rsid w:val="00B127C1"/>
    <w:rsid w:val="00B12DB9"/>
    <w:rsid w:val="00B12E66"/>
    <w:rsid w:val="00B12EFA"/>
    <w:rsid w:val="00B13DE3"/>
    <w:rsid w:val="00B14390"/>
    <w:rsid w:val="00B14B83"/>
    <w:rsid w:val="00B15D8D"/>
    <w:rsid w:val="00B15F8A"/>
    <w:rsid w:val="00B1654E"/>
    <w:rsid w:val="00B16D1D"/>
    <w:rsid w:val="00B16D81"/>
    <w:rsid w:val="00B1709E"/>
    <w:rsid w:val="00B1759A"/>
    <w:rsid w:val="00B17870"/>
    <w:rsid w:val="00B17CF9"/>
    <w:rsid w:val="00B20E3F"/>
    <w:rsid w:val="00B211D1"/>
    <w:rsid w:val="00B2156C"/>
    <w:rsid w:val="00B21719"/>
    <w:rsid w:val="00B217F7"/>
    <w:rsid w:val="00B218AF"/>
    <w:rsid w:val="00B22A2A"/>
    <w:rsid w:val="00B23FD5"/>
    <w:rsid w:val="00B249F7"/>
    <w:rsid w:val="00B24F2C"/>
    <w:rsid w:val="00B25F83"/>
    <w:rsid w:val="00B261CF"/>
    <w:rsid w:val="00B26330"/>
    <w:rsid w:val="00B26364"/>
    <w:rsid w:val="00B26599"/>
    <w:rsid w:val="00B26600"/>
    <w:rsid w:val="00B26704"/>
    <w:rsid w:val="00B26873"/>
    <w:rsid w:val="00B2696F"/>
    <w:rsid w:val="00B26B6A"/>
    <w:rsid w:val="00B26CF2"/>
    <w:rsid w:val="00B27DC4"/>
    <w:rsid w:val="00B27F41"/>
    <w:rsid w:val="00B302EC"/>
    <w:rsid w:val="00B30787"/>
    <w:rsid w:val="00B30986"/>
    <w:rsid w:val="00B30BE0"/>
    <w:rsid w:val="00B3103C"/>
    <w:rsid w:val="00B31CF7"/>
    <w:rsid w:val="00B31D6F"/>
    <w:rsid w:val="00B31EE1"/>
    <w:rsid w:val="00B31F46"/>
    <w:rsid w:val="00B31FE7"/>
    <w:rsid w:val="00B3277F"/>
    <w:rsid w:val="00B328E2"/>
    <w:rsid w:val="00B32C0A"/>
    <w:rsid w:val="00B334D4"/>
    <w:rsid w:val="00B34161"/>
    <w:rsid w:val="00B34827"/>
    <w:rsid w:val="00B3546D"/>
    <w:rsid w:val="00B3563D"/>
    <w:rsid w:val="00B35DF7"/>
    <w:rsid w:val="00B36F7C"/>
    <w:rsid w:val="00B36FF1"/>
    <w:rsid w:val="00B376EA"/>
    <w:rsid w:val="00B37C05"/>
    <w:rsid w:val="00B37D9C"/>
    <w:rsid w:val="00B400BA"/>
    <w:rsid w:val="00B402E2"/>
    <w:rsid w:val="00B403E2"/>
    <w:rsid w:val="00B40A84"/>
    <w:rsid w:val="00B40D9A"/>
    <w:rsid w:val="00B40F5D"/>
    <w:rsid w:val="00B4124F"/>
    <w:rsid w:val="00B413AF"/>
    <w:rsid w:val="00B41578"/>
    <w:rsid w:val="00B41663"/>
    <w:rsid w:val="00B41E0A"/>
    <w:rsid w:val="00B421E7"/>
    <w:rsid w:val="00B424DB"/>
    <w:rsid w:val="00B42707"/>
    <w:rsid w:val="00B435AE"/>
    <w:rsid w:val="00B43CC6"/>
    <w:rsid w:val="00B43CDB"/>
    <w:rsid w:val="00B45D41"/>
    <w:rsid w:val="00B45DC6"/>
    <w:rsid w:val="00B460CC"/>
    <w:rsid w:val="00B46933"/>
    <w:rsid w:val="00B47AD7"/>
    <w:rsid w:val="00B47BF9"/>
    <w:rsid w:val="00B47D9B"/>
    <w:rsid w:val="00B47F01"/>
    <w:rsid w:val="00B50281"/>
    <w:rsid w:val="00B50E11"/>
    <w:rsid w:val="00B5106A"/>
    <w:rsid w:val="00B510E8"/>
    <w:rsid w:val="00B51276"/>
    <w:rsid w:val="00B51473"/>
    <w:rsid w:val="00B51C20"/>
    <w:rsid w:val="00B51F01"/>
    <w:rsid w:val="00B52337"/>
    <w:rsid w:val="00B5281F"/>
    <w:rsid w:val="00B53661"/>
    <w:rsid w:val="00B545D6"/>
    <w:rsid w:val="00B54621"/>
    <w:rsid w:val="00B54744"/>
    <w:rsid w:val="00B54A65"/>
    <w:rsid w:val="00B54FBC"/>
    <w:rsid w:val="00B55697"/>
    <w:rsid w:val="00B565F9"/>
    <w:rsid w:val="00B56DA3"/>
    <w:rsid w:val="00B57009"/>
    <w:rsid w:val="00B5733E"/>
    <w:rsid w:val="00B57A56"/>
    <w:rsid w:val="00B6068E"/>
    <w:rsid w:val="00B60EFD"/>
    <w:rsid w:val="00B6134D"/>
    <w:rsid w:val="00B6140F"/>
    <w:rsid w:val="00B64576"/>
    <w:rsid w:val="00B64B93"/>
    <w:rsid w:val="00B65CF0"/>
    <w:rsid w:val="00B6626D"/>
    <w:rsid w:val="00B66A54"/>
    <w:rsid w:val="00B66B8D"/>
    <w:rsid w:val="00B67AD8"/>
    <w:rsid w:val="00B67B1E"/>
    <w:rsid w:val="00B70509"/>
    <w:rsid w:val="00B70F7D"/>
    <w:rsid w:val="00B72249"/>
    <w:rsid w:val="00B72422"/>
    <w:rsid w:val="00B72BB8"/>
    <w:rsid w:val="00B72BFA"/>
    <w:rsid w:val="00B73834"/>
    <w:rsid w:val="00B738BF"/>
    <w:rsid w:val="00B73E8A"/>
    <w:rsid w:val="00B74287"/>
    <w:rsid w:val="00B74CD4"/>
    <w:rsid w:val="00B74DF7"/>
    <w:rsid w:val="00B750B2"/>
    <w:rsid w:val="00B757CF"/>
    <w:rsid w:val="00B76AB7"/>
    <w:rsid w:val="00B76FDC"/>
    <w:rsid w:val="00B76FF4"/>
    <w:rsid w:val="00B7743E"/>
    <w:rsid w:val="00B774DD"/>
    <w:rsid w:val="00B8054E"/>
    <w:rsid w:val="00B80A77"/>
    <w:rsid w:val="00B81472"/>
    <w:rsid w:val="00B81D6A"/>
    <w:rsid w:val="00B8260D"/>
    <w:rsid w:val="00B826BA"/>
    <w:rsid w:val="00B826DE"/>
    <w:rsid w:val="00B827BB"/>
    <w:rsid w:val="00B835AF"/>
    <w:rsid w:val="00B835E1"/>
    <w:rsid w:val="00B83D67"/>
    <w:rsid w:val="00B8426C"/>
    <w:rsid w:val="00B844BE"/>
    <w:rsid w:val="00B84BFE"/>
    <w:rsid w:val="00B856C3"/>
    <w:rsid w:val="00B866C8"/>
    <w:rsid w:val="00B866FB"/>
    <w:rsid w:val="00B86846"/>
    <w:rsid w:val="00B872B3"/>
    <w:rsid w:val="00B8748B"/>
    <w:rsid w:val="00B90D7A"/>
    <w:rsid w:val="00B91B5B"/>
    <w:rsid w:val="00B92A90"/>
    <w:rsid w:val="00B9474C"/>
    <w:rsid w:val="00B94996"/>
    <w:rsid w:val="00B94D94"/>
    <w:rsid w:val="00B9560A"/>
    <w:rsid w:val="00B9567B"/>
    <w:rsid w:val="00B96655"/>
    <w:rsid w:val="00B96815"/>
    <w:rsid w:val="00B96A67"/>
    <w:rsid w:val="00B9703E"/>
    <w:rsid w:val="00B97047"/>
    <w:rsid w:val="00B97441"/>
    <w:rsid w:val="00B97C38"/>
    <w:rsid w:val="00BA0080"/>
    <w:rsid w:val="00BA0C28"/>
    <w:rsid w:val="00BA15C6"/>
    <w:rsid w:val="00BA1E8D"/>
    <w:rsid w:val="00BA2A9B"/>
    <w:rsid w:val="00BA2B93"/>
    <w:rsid w:val="00BA2D15"/>
    <w:rsid w:val="00BA3440"/>
    <w:rsid w:val="00BA38E2"/>
    <w:rsid w:val="00BA3AB0"/>
    <w:rsid w:val="00BA3E7B"/>
    <w:rsid w:val="00BA46B0"/>
    <w:rsid w:val="00BA46DE"/>
    <w:rsid w:val="00BA555A"/>
    <w:rsid w:val="00BA5D0E"/>
    <w:rsid w:val="00BA654B"/>
    <w:rsid w:val="00BA6679"/>
    <w:rsid w:val="00BA699A"/>
    <w:rsid w:val="00BA6B44"/>
    <w:rsid w:val="00BA73EB"/>
    <w:rsid w:val="00BA7429"/>
    <w:rsid w:val="00BA7945"/>
    <w:rsid w:val="00BB0194"/>
    <w:rsid w:val="00BB11BB"/>
    <w:rsid w:val="00BB1BF2"/>
    <w:rsid w:val="00BB1D17"/>
    <w:rsid w:val="00BB1EFD"/>
    <w:rsid w:val="00BB2516"/>
    <w:rsid w:val="00BB2878"/>
    <w:rsid w:val="00BB2BAD"/>
    <w:rsid w:val="00BB2F45"/>
    <w:rsid w:val="00BB348B"/>
    <w:rsid w:val="00BB3E37"/>
    <w:rsid w:val="00BB547E"/>
    <w:rsid w:val="00BB5EE2"/>
    <w:rsid w:val="00BB6C62"/>
    <w:rsid w:val="00BC0388"/>
    <w:rsid w:val="00BC0B6B"/>
    <w:rsid w:val="00BC15C0"/>
    <w:rsid w:val="00BC17B6"/>
    <w:rsid w:val="00BC1E3C"/>
    <w:rsid w:val="00BC277B"/>
    <w:rsid w:val="00BC27C7"/>
    <w:rsid w:val="00BC2EBB"/>
    <w:rsid w:val="00BC2FAE"/>
    <w:rsid w:val="00BC33FA"/>
    <w:rsid w:val="00BC3445"/>
    <w:rsid w:val="00BC39E4"/>
    <w:rsid w:val="00BC3CD1"/>
    <w:rsid w:val="00BC3EF9"/>
    <w:rsid w:val="00BC4F26"/>
    <w:rsid w:val="00BC6068"/>
    <w:rsid w:val="00BC6C86"/>
    <w:rsid w:val="00BC7489"/>
    <w:rsid w:val="00BD0070"/>
    <w:rsid w:val="00BD09EB"/>
    <w:rsid w:val="00BD0C94"/>
    <w:rsid w:val="00BD1526"/>
    <w:rsid w:val="00BD24D0"/>
    <w:rsid w:val="00BD2A2F"/>
    <w:rsid w:val="00BD2BB2"/>
    <w:rsid w:val="00BD3296"/>
    <w:rsid w:val="00BD33A7"/>
    <w:rsid w:val="00BD356E"/>
    <w:rsid w:val="00BD4376"/>
    <w:rsid w:val="00BD43F4"/>
    <w:rsid w:val="00BD6379"/>
    <w:rsid w:val="00BD6C48"/>
    <w:rsid w:val="00BD6F27"/>
    <w:rsid w:val="00BD7360"/>
    <w:rsid w:val="00BD743D"/>
    <w:rsid w:val="00BD75D6"/>
    <w:rsid w:val="00BD7792"/>
    <w:rsid w:val="00BE0539"/>
    <w:rsid w:val="00BE20EF"/>
    <w:rsid w:val="00BE27B4"/>
    <w:rsid w:val="00BE2970"/>
    <w:rsid w:val="00BE4183"/>
    <w:rsid w:val="00BE49FB"/>
    <w:rsid w:val="00BE4EEB"/>
    <w:rsid w:val="00BE5A3E"/>
    <w:rsid w:val="00BE5FED"/>
    <w:rsid w:val="00BE603D"/>
    <w:rsid w:val="00BE6A29"/>
    <w:rsid w:val="00BF0056"/>
    <w:rsid w:val="00BF0132"/>
    <w:rsid w:val="00BF12CA"/>
    <w:rsid w:val="00BF2AAE"/>
    <w:rsid w:val="00BF3374"/>
    <w:rsid w:val="00BF345C"/>
    <w:rsid w:val="00BF36CC"/>
    <w:rsid w:val="00BF4058"/>
    <w:rsid w:val="00BF4158"/>
    <w:rsid w:val="00BF41BA"/>
    <w:rsid w:val="00BF443B"/>
    <w:rsid w:val="00BF460B"/>
    <w:rsid w:val="00BF47F0"/>
    <w:rsid w:val="00BF52A3"/>
    <w:rsid w:val="00BF5BF1"/>
    <w:rsid w:val="00BF5D0F"/>
    <w:rsid w:val="00BF5D12"/>
    <w:rsid w:val="00BF5E2B"/>
    <w:rsid w:val="00BF5E94"/>
    <w:rsid w:val="00BF5FE6"/>
    <w:rsid w:val="00BF63AA"/>
    <w:rsid w:val="00BF6638"/>
    <w:rsid w:val="00BF66D0"/>
    <w:rsid w:val="00BF6739"/>
    <w:rsid w:val="00BF68CF"/>
    <w:rsid w:val="00BF7B1C"/>
    <w:rsid w:val="00C002E7"/>
    <w:rsid w:val="00C00743"/>
    <w:rsid w:val="00C00C70"/>
    <w:rsid w:val="00C013C8"/>
    <w:rsid w:val="00C03014"/>
    <w:rsid w:val="00C032C0"/>
    <w:rsid w:val="00C033DC"/>
    <w:rsid w:val="00C0353D"/>
    <w:rsid w:val="00C0388A"/>
    <w:rsid w:val="00C03B24"/>
    <w:rsid w:val="00C0408A"/>
    <w:rsid w:val="00C04455"/>
    <w:rsid w:val="00C0478C"/>
    <w:rsid w:val="00C05416"/>
    <w:rsid w:val="00C05CD5"/>
    <w:rsid w:val="00C06A36"/>
    <w:rsid w:val="00C0747A"/>
    <w:rsid w:val="00C07742"/>
    <w:rsid w:val="00C07ACF"/>
    <w:rsid w:val="00C1062B"/>
    <w:rsid w:val="00C1109E"/>
    <w:rsid w:val="00C1155C"/>
    <w:rsid w:val="00C12070"/>
    <w:rsid w:val="00C121E6"/>
    <w:rsid w:val="00C12F93"/>
    <w:rsid w:val="00C13AFF"/>
    <w:rsid w:val="00C14C99"/>
    <w:rsid w:val="00C14EB7"/>
    <w:rsid w:val="00C150C8"/>
    <w:rsid w:val="00C15B68"/>
    <w:rsid w:val="00C160BE"/>
    <w:rsid w:val="00C16697"/>
    <w:rsid w:val="00C17AA8"/>
    <w:rsid w:val="00C17F70"/>
    <w:rsid w:val="00C17FC8"/>
    <w:rsid w:val="00C20B4D"/>
    <w:rsid w:val="00C210BC"/>
    <w:rsid w:val="00C21799"/>
    <w:rsid w:val="00C21E08"/>
    <w:rsid w:val="00C22063"/>
    <w:rsid w:val="00C22180"/>
    <w:rsid w:val="00C22395"/>
    <w:rsid w:val="00C22C14"/>
    <w:rsid w:val="00C230FB"/>
    <w:rsid w:val="00C23A35"/>
    <w:rsid w:val="00C23AF2"/>
    <w:rsid w:val="00C23C6C"/>
    <w:rsid w:val="00C23D88"/>
    <w:rsid w:val="00C23F8E"/>
    <w:rsid w:val="00C24051"/>
    <w:rsid w:val="00C2577A"/>
    <w:rsid w:val="00C25A5E"/>
    <w:rsid w:val="00C26B96"/>
    <w:rsid w:val="00C26E5C"/>
    <w:rsid w:val="00C26E7F"/>
    <w:rsid w:val="00C2742F"/>
    <w:rsid w:val="00C27606"/>
    <w:rsid w:val="00C276EA"/>
    <w:rsid w:val="00C277F7"/>
    <w:rsid w:val="00C278B0"/>
    <w:rsid w:val="00C27A5A"/>
    <w:rsid w:val="00C27F05"/>
    <w:rsid w:val="00C30328"/>
    <w:rsid w:val="00C3222A"/>
    <w:rsid w:val="00C33918"/>
    <w:rsid w:val="00C34954"/>
    <w:rsid w:val="00C34B3F"/>
    <w:rsid w:val="00C354DB"/>
    <w:rsid w:val="00C354F2"/>
    <w:rsid w:val="00C36B5E"/>
    <w:rsid w:val="00C36CBC"/>
    <w:rsid w:val="00C36D25"/>
    <w:rsid w:val="00C36F42"/>
    <w:rsid w:val="00C37747"/>
    <w:rsid w:val="00C37A6F"/>
    <w:rsid w:val="00C37B6E"/>
    <w:rsid w:val="00C40048"/>
    <w:rsid w:val="00C40793"/>
    <w:rsid w:val="00C40A20"/>
    <w:rsid w:val="00C414D2"/>
    <w:rsid w:val="00C41844"/>
    <w:rsid w:val="00C4203C"/>
    <w:rsid w:val="00C42B6B"/>
    <w:rsid w:val="00C42DF4"/>
    <w:rsid w:val="00C433DE"/>
    <w:rsid w:val="00C448B5"/>
    <w:rsid w:val="00C45918"/>
    <w:rsid w:val="00C459A2"/>
    <w:rsid w:val="00C459E2"/>
    <w:rsid w:val="00C45C58"/>
    <w:rsid w:val="00C4673D"/>
    <w:rsid w:val="00C46B5B"/>
    <w:rsid w:val="00C46CB1"/>
    <w:rsid w:val="00C509BC"/>
    <w:rsid w:val="00C50CD9"/>
    <w:rsid w:val="00C5105A"/>
    <w:rsid w:val="00C51672"/>
    <w:rsid w:val="00C51798"/>
    <w:rsid w:val="00C518C9"/>
    <w:rsid w:val="00C52177"/>
    <w:rsid w:val="00C52226"/>
    <w:rsid w:val="00C525C9"/>
    <w:rsid w:val="00C530C1"/>
    <w:rsid w:val="00C53FE6"/>
    <w:rsid w:val="00C54696"/>
    <w:rsid w:val="00C55127"/>
    <w:rsid w:val="00C568AA"/>
    <w:rsid w:val="00C56A2D"/>
    <w:rsid w:val="00C57968"/>
    <w:rsid w:val="00C57C59"/>
    <w:rsid w:val="00C57FFE"/>
    <w:rsid w:val="00C60A45"/>
    <w:rsid w:val="00C61520"/>
    <w:rsid w:val="00C61567"/>
    <w:rsid w:val="00C6186C"/>
    <w:rsid w:val="00C619D7"/>
    <w:rsid w:val="00C623B3"/>
    <w:rsid w:val="00C626A3"/>
    <w:rsid w:val="00C63C14"/>
    <w:rsid w:val="00C63EBB"/>
    <w:rsid w:val="00C64C18"/>
    <w:rsid w:val="00C64D45"/>
    <w:rsid w:val="00C65729"/>
    <w:rsid w:val="00C65E4C"/>
    <w:rsid w:val="00C66972"/>
    <w:rsid w:val="00C66E70"/>
    <w:rsid w:val="00C67888"/>
    <w:rsid w:val="00C67AEF"/>
    <w:rsid w:val="00C705DF"/>
    <w:rsid w:val="00C7133B"/>
    <w:rsid w:val="00C71773"/>
    <w:rsid w:val="00C72B90"/>
    <w:rsid w:val="00C72E53"/>
    <w:rsid w:val="00C73214"/>
    <w:rsid w:val="00C73276"/>
    <w:rsid w:val="00C73C1F"/>
    <w:rsid w:val="00C73DB1"/>
    <w:rsid w:val="00C74294"/>
    <w:rsid w:val="00C744DF"/>
    <w:rsid w:val="00C74AFA"/>
    <w:rsid w:val="00C75020"/>
    <w:rsid w:val="00C751E3"/>
    <w:rsid w:val="00C7553A"/>
    <w:rsid w:val="00C76150"/>
    <w:rsid w:val="00C772F7"/>
    <w:rsid w:val="00C774F2"/>
    <w:rsid w:val="00C77654"/>
    <w:rsid w:val="00C777DA"/>
    <w:rsid w:val="00C77C55"/>
    <w:rsid w:val="00C80236"/>
    <w:rsid w:val="00C80F33"/>
    <w:rsid w:val="00C8162E"/>
    <w:rsid w:val="00C8185F"/>
    <w:rsid w:val="00C81B18"/>
    <w:rsid w:val="00C81B3A"/>
    <w:rsid w:val="00C81BA2"/>
    <w:rsid w:val="00C82C4D"/>
    <w:rsid w:val="00C82F76"/>
    <w:rsid w:val="00C839EE"/>
    <w:rsid w:val="00C8413E"/>
    <w:rsid w:val="00C8474E"/>
    <w:rsid w:val="00C84B7D"/>
    <w:rsid w:val="00C84D9F"/>
    <w:rsid w:val="00C856C5"/>
    <w:rsid w:val="00C85998"/>
    <w:rsid w:val="00C85C8C"/>
    <w:rsid w:val="00C86639"/>
    <w:rsid w:val="00C8681C"/>
    <w:rsid w:val="00C86EBA"/>
    <w:rsid w:val="00C8730E"/>
    <w:rsid w:val="00C8732A"/>
    <w:rsid w:val="00C87A4C"/>
    <w:rsid w:val="00C900DF"/>
    <w:rsid w:val="00C90229"/>
    <w:rsid w:val="00C90287"/>
    <w:rsid w:val="00C911F6"/>
    <w:rsid w:val="00C91A5A"/>
    <w:rsid w:val="00C923F1"/>
    <w:rsid w:val="00C925EF"/>
    <w:rsid w:val="00C92668"/>
    <w:rsid w:val="00C92B4C"/>
    <w:rsid w:val="00C93251"/>
    <w:rsid w:val="00C932E1"/>
    <w:rsid w:val="00C94720"/>
    <w:rsid w:val="00C949EA"/>
    <w:rsid w:val="00C94B97"/>
    <w:rsid w:val="00C94D23"/>
    <w:rsid w:val="00C954FA"/>
    <w:rsid w:val="00C95DC8"/>
    <w:rsid w:val="00C95DCC"/>
    <w:rsid w:val="00C964F1"/>
    <w:rsid w:val="00C966E1"/>
    <w:rsid w:val="00C968FD"/>
    <w:rsid w:val="00C9710A"/>
    <w:rsid w:val="00C97297"/>
    <w:rsid w:val="00C9743D"/>
    <w:rsid w:val="00C9776B"/>
    <w:rsid w:val="00CA02EA"/>
    <w:rsid w:val="00CA1403"/>
    <w:rsid w:val="00CA223A"/>
    <w:rsid w:val="00CA25A2"/>
    <w:rsid w:val="00CA25AE"/>
    <w:rsid w:val="00CA27F9"/>
    <w:rsid w:val="00CA2D66"/>
    <w:rsid w:val="00CA329B"/>
    <w:rsid w:val="00CA47E7"/>
    <w:rsid w:val="00CA4A1F"/>
    <w:rsid w:val="00CA4B56"/>
    <w:rsid w:val="00CA513E"/>
    <w:rsid w:val="00CA5466"/>
    <w:rsid w:val="00CA68FD"/>
    <w:rsid w:val="00CA69D3"/>
    <w:rsid w:val="00CA69E5"/>
    <w:rsid w:val="00CA6E76"/>
    <w:rsid w:val="00CA8D56"/>
    <w:rsid w:val="00CB06C4"/>
    <w:rsid w:val="00CB0981"/>
    <w:rsid w:val="00CB0A0D"/>
    <w:rsid w:val="00CB0B37"/>
    <w:rsid w:val="00CB14AE"/>
    <w:rsid w:val="00CB1729"/>
    <w:rsid w:val="00CB1746"/>
    <w:rsid w:val="00CB1FC9"/>
    <w:rsid w:val="00CB24B5"/>
    <w:rsid w:val="00CB2A52"/>
    <w:rsid w:val="00CB4466"/>
    <w:rsid w:val="00CB5113"/>
    <w:rsid w:val="00CB5196"/>
    <w:rsid w:val="00CB5A1D"/>
    <w:rsid w:val="00CB633D"/>
    <w:rsid w:val="00CB66A8"/>
    <w:rsid w:val="00CB71CC"/>
    <w:rsid w:val="00CB722B"/>
    <w:rsid w:val="00CB7240"/>
    <w:rsid w:val="00CB7924"/>
    <w:rsid w:val="00CC007D"/>
    <w:rsid w:val="00CC15FE"/>
    <w:rsid w:val="00CC1646"/>
    <w:rsid w:val="00CC22BE"/>
    <w:rsid w:val="00CC37AD"/>
    <w:rsid w:val="00CC3858"/>
    <w:rsid w:val="00CC53D0"/>
    <w:rsid w:val="00CC5666"/>
    <w:rsid w:val="00CC61DB"/>
    <w:rsid w:val="00CC6287"/>
    <w:rsid w:val="00CC66A1"/>
    <w:rsid w:val="00CC67E2"/>
    <w:rsid w:val="00CC70D0"/>
    <w:rsid w:val="00CC7921"/>
    <w:rsid w:val="00CC793D"/>
    <w:rsid w:val="00CD020F"/>
    <w:rsid w:val="00CD0405"/>
    <w:rsid w:val="00CD05A2"/>
    <w:rsid w:val="00CD1E7E"/>
    <w:rsid w:val="00CD1EBF"/>
    <w:rsid w:val="00CD26B9"/>
    <w:rsid w:val="00CD29DC"/>
    <w:rsid w:val="00CD302B"/>
    <w:rsid w:val="00CD3AC0"/>
    <w:rsid w:val="00CD42B2"/>
    <w:rsid w:val="00CD4C1C"/>
    <w:rsid w:val="00CD4D8D"/>
    <w:rsid w:val="00CD4E50"/>
    <w:rsid w:val="00CD5CDB"/>
    <w:rsid w:val="00CD6312"/>
    <w:rsid w:val="00CD6A66"/>
    <w:rsid w:val="00CD6BE4"/>
    <w:rsid w:val="00CD6DF6"/>
    <w:rsid w:val="00CD73E5"/>
    <w:rsid w:val="00CD79F2"/>
    <w:rsid w:val="00CE009D"/>
    <w:rsid w:val="00CE0620"/>
    <w:rsid w:val="00CE0C48"/>
    <w:rsid w:val="00CE0E3A"/>
    <w:rsid w:val="00CE0E76"/>
    <w:rsid w:val="00CE0EC4"/>
    <w:rsid w:val="00CE1790"/>
    <w:rsid w:val="00CE1F99"/>
    <w:rsid w:val="00CE2112"/>
    <w:rsid w:val="00CE2319"/>
    <w:rsid w:val="00CE2532"/>
    <w:rsid w:val="00CE2C6A"/>
    <w:rsid w:val="00CE2CC7"/>
    <w:rsid w:val="00CE2E93"/>
    <w:rsid w:val="00CE334A"/>
    <w:rsid w:val="00CE3606"/>
    <w:rsid w:val="00CE3E36"/>
    <w:rsid w:val="00CE4404"/>
    <w:rsid w:val="00CE44E5"/>
    <w:rsid w:val="00CE4BE3"/>
    <w:rsid w:val="00CE5350"/>
    <w:rsid w:val="00CE54BA"/>
    <w:rsid w:val="00CE5A5E"/>
    <w:rsid w:val="00CE5BA2"/>
    <w:rsid w:val="00CE64CD"/>
    <w:rsid w:val="00CE6B11"/>
    <w:rsid w:val="00CE6FB4"/>
    <w:rsid w:val="00CE70D6"/>
    <w:rsid w:val="00CE71C6"/>
    <w:rsid w:val="00CE75DC"/>
    <w:rsid w:val="00CE7904"/>
    <w:rsid w:val="00CF0077"/>
    <w:rsid w:val="00CF0294"/>
    <w:rsid w:val="00CF077F"/>
    <w:rsid w:val="00CF106D"/>
    <w:rsid w:val="00CF159F"/>
    <w:rsid w:val="00CF161A"/>
    <w:rsid w:val="00CF1FA6"/>
    <w:rsid w:val="00CF3240"/>
    <w:rsid w:val="00CF37FF"/>
    <w:rsid w:val="00CF442F"/>
    <w:rsid w:val="00CF45E2"/>
    <w:rsid w:val="00CF4B7D"/>
    <w:rsid w:val="00CF4DE3"/>
    <w:rsid w:val="00CF6A05"/>
    <w:rsid w:val="00CF7738"/>
    <w:rsid w:val="00CF7DEA"/>
    <w:rsid w:val="00CF7F8A"/>
    <w:rsid w:val="00D0045D"/>
    <w:rsid w:val="00D010AB"/>
    <w:rsid w:val="00D011FC"/>
    <w:rsid w:val="00D012AA"/>
    <w:rsid w:val="00D01940"/>
    <w:rsid w:val="00D01CF2"/>
    <w:rsid w:val="00D01E14"/>
    <w:rsid w:val="00D02119"/>
    <w:rsid w:val="00D0247B"/>
    <w:rsid w:val="00D026A2"/>
    <w:rsid w:val="00D02C69"/>
    <w:rsid w:val="00D031B4"/>
    <w:rsid w:val="00D03450"/>
    <w:rsid w:val="00D03634"/>
    <w:rsid w:val="00D03825"/>
    <w:rsid w:val="00D038B0"/>
    <w:rsid w:val="00D04087"/>
    <w:rsid w:val="00D041AF"/>
    <w:rsid w:val="00D04389"/>
    <w:rsid w:val="00D048E4"/>
    <w:rsid w:val="00D04FF1"/>
    <w:rsid w:val="00D050CE"/>
    <w:rsid w:val="00D059C1"/>
    <w:rsid w:val="00D06075"/>
    <w:rsid w:val="00D0714C"/>
    <w:rsid w:val="00D072F2"/>
    <w:rsid w:val="00D101F5"/>
    <w:rsid w:val="00D10293"/>
    <w:rsid w:val="00D102CC"/>
    <w:rsid w:val="00D11534"/>
    <w:rsid w:val="00D11653"/>
    <w:rsid w:val="00D11ADE"/>
    <w:rsid w:val="00D11AF7"/>
    <w:rsid w:val="00D11FC6"/>
    <w:rsid w:val="00D120C3"/>
    <w:rsid w:val="00D1223B"/>
    <w:rsid w:val="00D12301"/>
    <w:rsid w:val="00D12591"/>
    <w:rsid w:val="00D12A41"/>
    <w:rsid w:val="00D13378"/>
    <w:rsid w:val="00D135DC"/>
    <w:rsid w:val="00D137B2"/>
    <w:rsid w:val="00D145A6"/>
    <w:rsid w:val="00D14B0B"/>
    <w:rsid w:val="00D14C67"/>
    <w:rsid w:val="00D156DF"/>
    <w:rsid w:val="00D166DF"/>
    <w:rsid w:val="00D16E21"/>
    <w:rsid w:val="00D17459"/>
    <w:rsid w:val="00D176DD"/>
    <w:rsid w:val="00D177D8"/>
    <w:rsid w:val="00D17B6E"/>
    <w:rsid w:val="00D17CC3"/>
    <w:rsid w:val="00D20154"/>
    <w:rsid w:val="00D20448"/>
    <w:rsid w:val="00D20513"/>
    <w:rsid w:val="00D20B55"/>
    <w:rsid w:val="00D21457"/>
    <w:rsid w:val="00D22002"/>
    <w:rsid w:val="00D22187"/>
    <w:rsid w:val="00D227DC"/>
    <w:rsid w:val="00D238B7"/>
    <w:rsid w:val="00D23C43"/>
    <w:rsid w:val="00D23CC2"/>
    <w:rsid w:val="00D24E91"/>
    <w:rsid w:val="00D25327"/>
    <w:rsid w:val="00D26E0E"/>
    <w:rsid w:val="00D27100"/>
    <w:rsid w:val="00D27443"/>
    <w:rsid w:val="00D279D2"/>
    <w:rsid w:val="00D304CB"/>
    <w:rsid w:val="00D30681"/>
    <w:rsid w:val="00D3091A"/>
    <w:rsid w:val="00D30B2E"/>
    <w:rsid w:val="00D31709"/>
    <w:rsid w:val="00D32DEC"/>
    <w:rsid w:val="00D342BA"/>
    <w:rsid w:val="00D3489A"/>
    <w:rsid w:val="00D3490D"/>
    <w:rsid w:val="00D35682"/>
    <w:rsid w:val="00D363C3"/>
    <w:rsid w:val="00D36A30"/>
    <w:rsid w:val="00D36ED5"/>
    <w:rsid w:val="00D370E8"/>
    <w:rsid w:val="00D37CD5"/>
    <w:rsid w:val="00D403C7"/>
    <w:rsid w:val="00D40B5F"/>
    <w:rsid w:val="00D43211"/>
    <w:rsid w:val="00D43312"/>
    <w:rsid w:val="00D43C19"/>
    <w:rsid w:val="00D44464"/>
    <w:rsid w:val="00D448FE"/>
    <w:rsid w:val="00D44D63"/>
    <w:rsid w:val="00D44DE2"/>
    <w:rsid w:val="00D4511F"/>
    <w:rsid w:val="00D4519A"/>
    <w:rsid w:val="00D4529A"/>
    <w:rsid w:val="00D467A3"/>
    <w:rsid w:val="00D46C9B"/>
    <w:rsid w:val="00D477CD"/>
    <w:rsid w:val="00D479B5"/>
    <w:rsid w:val="00D50082"/>
    <w:rsid w:val="00D5021E"/>
    <w:rsid w:val="00D5058A"/>
    <w:rsid w:val="00D50BF7"/>
    <w:rsid w:val="00D50C44"/>
    <w:rsid w:val="00D515C0"/>
    <w:rsid w:val="00D518AD"/>
    <w:rsid w:val="00D51D71"/>
    <w:rsid w:val="00D51F16"/>
    <w:rsid w:val="00D52989"/>
    <w:rsid w:val="00D530E4"/>
    <w:rsid w:val="00D53C64"/>
    <w:rsid w:val="00D54698"/>
    <w:rsid w:val="00D5475A"/>
    <w:rsid w:val="00D54CDE"/>
    <w:rsid w:val="00D54EA1"/>
    <w:rsid w:val="00D55868"/>
    <w:rsid w:val="00D55A0B"/>
    <w:rsid w:val="00D56580"/>
    <w:rsid w:val="00D570D6"/>
    <w:rsid w:val="00D57CBF"/>
    <w:rsid w:val="00D57DB3"/>
    <w:rsid w:val="00D57F35"/>
    <w:rsid w:val="00D60523"/>
    <w:rsid w:val="00D60700"/>
    <w:rsid w:val="00D6095E"/>
    <w:rsid w:val="00D60C9B"/>
    <w:rsid w:val="00D610A8"/>
    <w:rsid w:val="00D61208"/>
    <w:rsid w:val="00D6141D"/>
    <w:rsid w:val="00D61755"/>
    <w:rsid w:val="00D617C8"/>
    <w:rsid w:val="00D61855"/>
    <w:rsid w:val="00D618EB"/>
    <w:rsid w:val="00D62119"/>
    <w:rsid w:val="00D6223C"/>
    <w:rsid w:val="00D622AA"/>
    <w:rsid w:val="00D623F2"/>
    <w:rsid w:val="00D62D85"/>
    <w:rsid w:val="00D6322D"/>
    <w:rsid w:val="00D633FD"/>
    <w:rsid w:val="00D63442"/>
    <w:rsid w:val="00D63527"/>
    <w:rsid w:val="00D63C36"/>
    <w:rsid w:val="00D641DE"/>
    <w:rsid w:val="00D64940"/>
    <w:rsid w:val="00D6622F"/>
    <w:rsid w:val="00D6684A"/>
    <w:rsid w:val="00D67082"/>
    <w:rsid w:val="00D712D7"/>
    <w:rsid w:val="00D7166C"/>
    <w:rsid w:val="00D71729"/>
    <w:rsid w:val="00D7224D"/>
    <w:rsid w:val="00D72371"/>
    <w:rsid w:val="00D7310E"/>
    <w:rsid w:val="00D740C7"/>
    <w:rsid w:val="00D74B21"/>
    <w:rsid w:val="00D74C1D"/>
    <w:rsid w:val="00D75844"/>
    <w:rsid w:val="00D75FBD"/>
    <w:rsid w:val="00D761E4"/>
    <w:rsid w:val="00D7653C"/>
    <w:rsid w:val="00D768C0"/>
    <w:rsid w:val="00D770B3"/>
    <w:rsid w:val="00D800AE"/>
    <w:rsid w:val="00D802CB"/>
    <w:rsid w:val="00D803DF"/>
    <w:rsid w:val="00D80B16"/>
    <w:rsid w:val="00D81233"/>
    <w:rsid w:val="00D81E0E"/>
    <w:rsid w:val="00D827D9"/>
    <w:rsid w:val="00D82919"/>
    <w:rsid w:val="00D82928"/>
    <w:rsid w:val="00D8299D"/>
    <w:rsid w:val="00D82F39"/>
    <w:rsid w:val="00D83777"/>
    <w:rsid w:val="00D83804"/>
    <w:rsid w:val="00D864E0"/>
    <w:rsid w:val="00D86637"/>
    <w:rsid w:val="00D86794"/>
    <w:rsid w:val="00D86EE9"/>
    <w:rsid w:val="00D86F49"/>
    <w:rsid w:val="00D86F6D"/>
    <w:rsid w:val="00D873D4"/>
    <w:rsid w:val="00D87AEF"/>
    <w:rsid w:val="00D87E0A"/>
    <w:rsid w:val="00D9077F"/>
    <w:rsid w:val="00D90826"/>
    <w:rsid w:val="00D908D4"/>
    <w:rsid w:val="00D90AE6"/>
    <w:rsid w:val="00D9109D"/>
    <w:rsid w:val="00D91261"/>
    <w:rsid w:val="00D91A66"/>
    <w:rsid w:val="00D91F22"/>
    <w:rsid w:val="00D93804"/>
    <w:rsid w:val="00D9388B"/>
    <w:rsid w:val="00D93F72"/>
    <w:rsid w:val="00D93FEF"/>
    <w:rsid w:val="00D9406F"/>
    <w:rsid w:val="00D9488E"/>
    <w:rsid w:val="00D94E43"/>
    <w:rsid w:val="00D9524C"/>
    <w:rsid w:val="00D9527E"/>
    <w:rsid w:val="00D954A2"/>
    <w:rsid w:val="00D95ADA"/>
    <w:rsid w:val="00D96512"/>
    <w:rsid w:val="00D9674F"/>
    <w:rsid w:val="00D96C6A"/>
    <w:rsid w:val="00D9716A"/>
    <w:rsid w:val="00D974C2"/>
    <w:rsid w:val="00DA11C5"/>
    <w:rsid w:val="00DA14EC"/>
    <w:rsid w:val="00DA168E"/>
    <w:rsid w:val="00DA1DAB"/>
    <w:rsid w:val="00DA1E9C"/>
    <w:rsid w:val="00DA2BB7"/>
    <w:rsid w:val="00DA2CAA"/>
    <w:rsid w:val="00DA2D12"/>
    <w:rsid w:val="00DA2E19"/>
    <w:rsid w:val="00DA3632"/>
    <w:rsid w:val="00DA49FA"/>
    <w:rsid w:val="00DA4DEC"/>
    <w:rsid w:val="00DA57EA"/>
    <w:rsid w:val="00DA598A"/>
    <w:rsid w:val="00DA5D6E"/>
    <w:rsid w:val="00DA5F40"/>
    <w:rsid w:val="00DA6129"/>
    <w:rsid w:val="00DA6E81"/>
    <w:rsid w:val="00DA793E"/>
    <w:rsid w:val="00DA7CE1"/>
    <w:rsid w:val="00DB0141"/>
    <w:rsid w:val="00DB02C3"/>
    <w:rsid w:val="00DB11CB"/>
    <w:rsid w:val="00DB14EA"/>
    <w:rsid w:val="00DB153A"/>
    <w:rsid w:val="00DB179E"/>
    <w:rsid w:val="00DB1A0C"/>
    <w:rsid w:val="00DB1B13"/>
    <w:rsid w:val="00DB20C0"/>
    <w:rsid w:val="00DB231C"/>
    <w:rsid w:val="00DB2A5C"/>
    <w:rsid w:val="00DB2E0B"/>
    <w:rsid w:val="00DB319D"/>
    <w:rsid w:val="00DB33B6"/>
    <w:rsid w:val="00DB3C61"/>
    <w:rsid w:val="00DB4549"/>
    <w:rsid w:val="00DB479F"/>
    <w:rsid w:val="00DB4822"/>
    <w:rsid w:val="00DB51C6"/>
    <w:rsid w:val="00DB5BD2"/>
    <w:rsid w:val="00DB5E10"/>
    <w:rsid w:val="00DB6163"/>
    <w:rsid w:val="00DB6A75"/>
    <w:rsid w:val="00DB71B7"/>
    <w:rsid w:val="00DB7A82"/>
    <w:rsid w:val="00DB7F71"/>
    <w:rsid w:val="00DB7F9E"/>
    <w:rsid w:val="00DC046B"/>
    <w:rsid w:val="00DC0582"/>
    <w:rsid w:val="00DC09C2"/>
    <w:rsid w:val="00DC1C51"/>
    <w:rsid w:val="00DC20F8"/>
    <w:rsid w:val="00DC23B0"/>
    <w:rsid w:val="00DC2BC7"/>
    <w:rsid w:val="00DC39A5"/>
    <w:rsid w:val="00DC3A0A"/>
    <w:rsid w:val="00DC3A61"/>
    <w:rsid w:val="00DC3C9B"/>
    <w:rsid w:val="00DC456A"/>
    <w:rsid w:val="00DC4A23"/>
    <w:rsid w:val="00DC4CA4"/>
    <w:rsid w:val="00DC62E2"/>
    <w:rsid w:val="00DC6988"/>
    <w:rsid w:val="00DC7327"/>
    <w:rsid w:val="00DC7382"/>
    <w:rsid w:val="00DC7C00"/>
    <w:rsid w:val="00DD119D"/>
    <w:rsid w:val="00DD1DEA"/>
    <w:rsid w:val="00DD1F9C"/>
    <w:rsid w:val="00DD3866"/>
    <w:rsid w:val="00DD3883"/>
    <w:rsid w:val="00DD4469"/>
    <w:rsid w:val="00DD4846"/>
    <w:rsid w:val="00DD53B4"/>
    <w:rsid w:val="00DD54E9"/>
    <w:rsid w:val="00DD58FE"/>
    <w:rsid w:val="00DD612C"/>
    <w:rsid w:val="00DD6F60"/>
    <w:rsid w:val="00DD709C"/>
    <w:rsid w:val="00DD79BB"/>
    <w:rsid w:val="00DD7B0D"/>
    <w:rsid w:val="00DD7BAC"/>
    <w:rsid w:val="00DE000A"/>
    <w:rsid w:val="00DE07E4"/>
    <w:rsid w:val="00DE0D95"/>
    <w:rsid w:val="00DE1029"/>
    <w:rsid w:val="00DE1371"/>
    <w:rsid w:val="00DE14B6"/>
    <w:rsid w:val="00DE1C6F"/>
    <w:rsid w:val="00DE1CAF"/>
    <w:rsid w:val="00DE21BA"/>
    <w:rsid w:val="00DE24DA"/>
    <w:rsid w:val="00DE25F9"/>
    <w:rsid w:val="00DE292E"/>
    <w:rsid w:val="00DE2FB3"/>
    <w:rsid w:val="00DE31B2"/>
    <w:rsid w:val="00DE391A"/>
    <w:rsid w:val="00DE3B16"/>
    <w:rsid w:val="00DE402E"/>
    <w:rsid w:val="00DE45E7"/>
    <w:rsid w:val="00DE47EC"/>
    <w:rsid w:val="00DE5354"/>
    <w:rsid w:val="00DE54CB"/>
    <w:rsid w:val="00DE5798"/>
    <w:rsid w:val="00DE5BE4"/>
    <w:rsid w:val="00DE629F"/>
    <w:rsid w:val="00DE6766"/>
    <w:rsid w:val="00DE757D"/>
    <w:rsid w:val="00DE7E25"/>
    <w:rsid w:val="00DE7E92"/>
    <w:rsid w:val="00DF1005"/>
    <w:rsid w:val="00DF16A0"/>
    <w:rsid w:val="00DF3168"/>
    <w:rsid w:val="00DF3FDB"/>
    <w:rsid w:val="00DF40FE"/>
    <w:rsid w:val="00DF56DB"/>
    <w:rsid w:val="00DF5EF0"/>
    <w:rsid w:val="00DF6416"/>
    <w:rsid w:val="00DF6550"/>
    <w:rsid w:val="00DF6725"/>
    <w:rsid w:val="00DF69BA"/>
    <w:rsid w:val="00DF6BDE"/>
    <w:rsid w:val="00DF72D4"/>
    <w:rsid w:val="00DF737B"/>
    <w:rsid w:val="00DF739A"/>
    <w:rsid w:val="00DF7EFE"/>
    <w:rsid w:val="00E0055B"/>
    <w:rsid w:val="00E00987"/>
    <w:rsid w:val="00E00B61"/>
    <w:rsid w:val="00E00BFB"/>
    <w:rsid w:val="00E00F84"/>
    <w:rsid w:val="00E0132B"/>
    <w:rsid w:val="00E01F30"/>
    <w:rsid w:val="00E0255E"/>
    <w:rsid w:val="00E02842"/>
    <w:rsid w:val="00E03735"/>
    <w:rsid w:val="00E04439"/>
    <w:rsid w:val="00E04546"/>
    <w:rsid w:val="00E050DB"/>
    <w:rsid w:val="00E050F6"/>
    <w:rsid w:val="00E05CD0"/>
    <w:rsid w:val="00E06282"/>
    <w:rsid w:val="00E06E34"/>
    <w:rsid w:val="00E0758B"/>
    <w:rsid w:val="00E07A78"/>
    <w:rsid w:val="00E07A89"/>
    <w:rsid w:val="00E104E3"/>
    <w:rsid w:val="00E10D01"/>
    <w:rsid w:val="00E10FB5"/>
    <w:rsid w:val="00E113F0"/>
    <w:rsid w:val="00E127F6"/>
    <w:rsid w:val="00E132AE"/>
    <w:rsid w:val="00E13439"/>
    <w:rsid w:val="00E134C9"/>
    <w:rsid w:val="00E13504"/>
    <w:rsid w:val="00E13D37"/>
    <w:rsid w:val="00E14D99"/>
    <w:rsid w:val="00E151ED"/>
    <w:rsid w:val="00E16AEB"/>
    <w:rsid w:val="00E17361"/>
    <w:rsid w:val="00E173E4"/>
    <w:rsid w:val="00E179D3"/>
    <w:rsid w:val="00E17FAB"/>
    <w:rsid w:val="00E20717"/>
    <w:rsid w:val="00E20B0C"/>
    <w:rsid w:val="00E20FB3"/>
    <w:rsid w:val="00E216A3"/>
    <w:rsid w:val="00E21A36"/>
    <w:rsid w:val="00E22CD1"/>
    <w:rsid w:val="00E241C1"/>
    <w:rsid w:val="00E248E1"/>
    <w:rsid w:val="00E24CF2"/>
    <w:rsid w:val="00E256AE"/>
    <w:rsid w:val="00E2573D"/>
    <w:rsid w:val="00E25DDF"/>
    <w:rsid w:val="00E26227"/>
    <w:rsid w:val="00E267DC"/>
    <w:rsid w:val="00E26F8F"/>
    <w:rsid w:val="00E273DD"/>
    <w:rsid w:val="00E30356"/>
    <w:rsid w:val="00E305F1"/>
    <w:rsid w:val="00E30842"/>
    <w:rsid w:val="00E30AD9"/>
    <w:rsid w:val="00E30B7C"/>
    <w:rsid w:val="00E314AE"/>
    <w:rsid w:val="00E319BA"/>
    <w:rsid w:val="00E31F28"/>
    <w:rsid w:val="00E31F2F"/>
    <w:rsid w:val="00E3263F"/>
    <w:rsid w:val="00E32ED5"/>
    <w:rsid w:val="00E32FC9"/>
    <w:rsid w:val="00E331C1"/>
    <w:rsid w:val="00E33938"/>
    <w:rsid w:val="00E34CBB"/>
    <w:rsid w:val="00E34F70"/>
    <w:rsid w:val="00E356A3"/>
    <w:rsid w:val="00E35F47"/>
    <w:rsid w:val="00E36117"/>
    <w:rsid w:val="00E36127"/>
    <w:rsid w:val="00E36415"/>
    <w:rsid w:val="00E36710"/>
    <w:rsid w:val="00E368B5"/>
    <w:rsid w:val="00E36A1D"/>
    <w:rsid w:val="00E3746E"/>
    <w:rsid w:val="00E37B2A"/>
    <w:rsid w:val="00E37EC6"/>
    <w:rsid w:val="00E402F9"/>
    <w:rsid w:val="00E40BB1"/>
    <w:rsid w:val="00E41326"/>
    <w:rsid w:val="00E416D4"/>
    <w:rsid w:val="00E41D13"/>
    <w:rsid w:val="00E41EEB"/>
    <w:rsid w:val="00E41FA1"/>
    <w:rsid w:val="00E424E2"/>
    <w:rsid w:val="00E428B1"/>
    <w:rsid w:val="00E4344C"/>
    <w:rsid w:val="00E4348E"/>
    <w:rsid w:val="00E44B58"/>
    <w:rsid w:val="00E44E60"/>
    <w:rsid w:val="00E4590B"/>
    <w:rsid w:val="00E45A43"/>
    <w:rsid w:val="00E45C50"/>
    <w:rsid w:val="00E461A0"/>
    <w:rsid w:val="00E4643A"/>
    <w:rsid w:val="00E465A5"/>
    <w:rsid w:val="00E466FE"/>
    <w:rsid w:val="00E46EDD"/>
    <w:rsid w:val="00E47131"/>
    <w:rsid w:val="00E47256"/>
    <w:rsid w:val="00E47375"/>
    <w:rsid w:val="00E47CF5"/>
    <w:rsid w:val="00E5034F"/>
    <w:rsid w:val="00E50D12"/>
    <w:rsid w:val="00E50DA5"/>
    <w:rsid w:val="00E511BC"/>
    <w:rsid w:val="00E51D19"/>
    <w:rsid w:val="00E51E03"/>
    <w:rsid w:val="00E5248B"/>
    <w:rsid w:val="00E526E5"/>
    <w:rsid w:val="00E527F0"/>
    <w:rsid w:val="00E52C2C"/>
    <w:rsid w:val="00E53531"/>
    <w:rsid w:val="00E5383E"/>
    <w:rsid w:val="00E53A7E"/>
    <w:rsid w:val="00E53D48"/>
    <w:rsid w:val="00E544D4"/>
    <w:rsid w:val="00E54664"/>
    <w:rsid w:val="00E54D8C"/>
    <w:rsid w:val="00E54F5F"/>
    <w:rsid w:val="00E55917"/>
    <w:rsid w:val="00E56396"/>
    <w:rsid w:val="00E56703"/>
    <w:rsid w:val="00E57017"/>
    <w:rsid w:val="00E57BCA"/>
    <w:rsid w:val="00E60C25"/>
    <w:rsid w:val="00E60E16"/>
    <w:rsid w:val="00E61023"/>
    <w:rsid w:val="00E61710"/>
    <w:rsid w:val="00E61F26"/>
    <w:rsid w:val="00E62153"/>
    <w:rsid w:val="00E62FB3"/>
    <w:rsid w:val="00E635E0"/>
    <w:rsid w:val="00E639CC"/>
    <w:rsid w:val="00E63A5C"/>
    <w:rsid w:val="00E64F93"/>
    <w:rsid w:val="00E65EAE"/>
    <w:rsid w:val="00E65FC9"/>
    <w:rsid w:val="00E65FDB"/>
    <w:rsid w:val="00E6661B"/>
    <w:rsid w:val="00E66680"/>
    <w:rsid w:val="00E667F2"/>
    <w:rsid w:val="00E66886"/>
    <w:rsid w:val="00E66F7A"/>
    <w:rsid w:val="00E67044"/>
    <w:rsid w:val="00E672FD"/>
    <w:rsid w:val="00E67F1E"/>
    <w:rsid w:val="00E67F20"/>
    <w:rsid w:val="00E6A828"/>
    <w:rsid w:val="00E702C8"/>
    <w:rsid w:val="00E70FD5"/>
    <w:rsid w:val="00E715F5"/>
    <w:rsid w:val="00E717E1"/>
    <w:rsid w:val="00E71D79"/>
    <w:rsid w:val="00E71E6A"/>
    <w:rsid w:val="00E72F1B"/>
    <w:rsid w:val="00E730A7"/>
    <w:rsid w:val="00E73681"/>
    <w:rsid w:val="00E737A0"/>
    <w:rsid w:val="00E7400C"/>
    <w:rsid w:val="00E74253"/>
    <w:rsid w:val="00E74366"/>
    <w:rsid w:val="00E74554"/>
    <w:rsid w:val="00E746A9"/>
    <w:rsid w:val="00E74A96"/>
    <w:rsid w:val="00E760D7"/>
    <w:rsid w:val="00E76195"/>
    <w:rsid w:val="00E76493"/>
    <w:rsid w:val="00E7657E"/>
    <w:rsid w:val="00E765BA"/>
    <w:rsid w:val="00E76A13"/>
    <w:rsid w:val="00E76B1C"/>
    <w:rsid w:val="00E77F11"/>
    <w:rsid w:val="00E800B3"/>
    <w:rsid w:val="00E8019D"/>
    <w:rsid w:val="00E80319"/>
    <w:rsid w:val="00E80985"/>
    <w:rsid w:val="00E81A76"/>
    <w:rsid w:val="00E81E3F"/>
    <w:rsid w:val="00E81E94"/>
    <w:rsid w:val="00E833E1"/>
    <w:rsid w:val="00E83710"/>
    <w:rsid w:val="00E83899"/>
    <w:rsid w:val="00E84094"/>
    <w:rsid w:val="00E846E8"/>
    <w:rsid w:val="00E851AB"/>
    <w:rsid w:val="00E85304"/>
    <w:rsid w:val="00E857BB"/>
    <w:rsid w:val="00E85883"/>
    <w:rsid w:val="00E85F21"/>
    <w:rsid w:val="00E8643E"/>
    <w:rsid w:val="00E864D0"/>
    <w:rsid w:val="00E86522"/>
    <w:rsid w:val="00E876EE"/>
    <w:rsid w:val="00E8776C"/>
    <w:rsid w:val="00E877BC"/>
    <w:rsid w:val="00E87AEC"/>
    <w:rsid w:val="00E87E0D"/>
    <w:rsid w:val="00E900DC"/>
    <w:rsid w:val="00E9022B"/>
    <w:rsid w:val="00E909B8"/>
    <w:rsid w:val="00E909C7"/>
    <w:rsid w:val="00E90CC1"/>
    <w:rsid w:val="00E91464"/>
    <w:rsid w:val="00E917B8"/>
    <w:rsid w:val="00E92808"/>
    <w:rsid w:val="00E9319E"/>
    <w:rsid w:val="00E94969"/>
    <w:rsid w:val="00E94993"/>
    <w:rsid w:val="00E94A6F"/>
    <w:rsid w:val="00E94DAF"/>
    <w:rsid w:val="00E94E8F"/>
    <w:rsid w:val="00E94FF2"/>
    <w:rsid w:val="00E95A8E"/>
    <w:rsid w:val="00E95BBB"/>
    <w:rsid w:val="00E9642C"/>
    <w:rsid w:val="00E96854"/>
    <w:rsid w:val="00E9698E"/>
    <w:rsid w:val="00E96C39"/>
    <w:rsid w:val="00E977CD"/>
    <w:rsid w:val="00E97B3A"/>
    <w:rsid w:val="00E97C44"/>
    <w:rsid w:val="00E97E6D"/>
    <w:rsid w:val="00E97ECB"/>
    <w:rsid w:val="00EA0D36"/>
    <w:rsid w:val="00EA0FE9"/>
    <w:rsid w:val="00EA152C"/>
    <w:rsid w:val="00EA1C72"/>
    <w:rsid w:val="00EA2327"/>
    <w:rsid w:val="00EA2B6F"/>
    <w:rsid w:val="00EA2C4F"/>
    <w:rsid w:val="00EA3B69"/>
    <w:rsid w:val="00EA4A44"/>
    <w:rsid w:val="00EA4BF0"/>
    <w:rsid w:val="00EA527C"/>
    <w:rsid w:val="00EA54DC"/>
    <w:rsid w:val="00EA56E3"/>
    <w:rsid w:val="00EA5724"/>
    <w:rsid w:val="00EA61E9"/>
    <w:rsid w:val="00EA6601"/>
    <w:rsid w:val="00EA6DAE"/>
    <w:rsid w:val="00EA7833"/>
    <w:rsid w:val="00EA7E1E"/>
    <w:rsid w:val="00EB01AE"/>
    <w:rsid w:val="00EB02FC"/>
    <w:rsid w:val="00EB16F4"/>
    <w:rsid w:val="00EB18D4"/>
    <w:rsid w:val="00EB1BA1"/>
    <w:rsid w:val="00EB1BD2"/>
    <w:rsid w:val="00EB24AD"/>
    <w:rsid w:val="00EB2EAC"/>
    <w:rsid w:val="00EB435C"/>
    <w:rsid w:val="00EB456F"/>
    <w:rsid w:val="00EB4864"/>
    <w:rsid w:val="00EB4BF1"/>
    <w:rsid w:val="00EB6B92"/>
    <w:rsid w:val="00EB6CF2"/>
    <w:rsid w:val="00EB71B3"/>
    <w:rsid w:val="00EC060E"/>
    <w:rsid w:val="00EC076D"/>
    <w:rsid w:val="00EC07BF"/>
    <w:rsid w:val="00EC21DE"/>
    <w:rsid w:val="00EC2BB8"/>
    <w:rsid w:val="00EC3604"/>
    <w:rsid w:val="00EC3A1C"/>
    <w:rsid w:val="00EC3C32"/>
    <w:rsid w:val="00EC482C"/>
    <w:rsid w:val="00EC4934"/>
    <w:rsid w:val="00EC4D5F"/>
    <w:rsid w:val="00EC528E"/>
    <w:rsid w:val="00EC52AD"/>
    <w:rsid w:val="00EC54B2"/>
    <w:rsid w:val="00EC60E4"/>
    <w:rsid w:val="00EC67A5"/>
    <w:rsid w:val="00EC683B"/>
    <w:rsid w:val="00EC6937"/>
    <w:rsid w:val="00EC73ED"/>
    <w:rsid w:val="00ED016E"/>
    <w:rsid w:val="00ED03B4"/>
    <w:rsid w:val="00ED05DF"/>
    <w:rsid w:val="00ED05F1"/>
    <w:rsid w:val="00ED0A90"/>
    <w:rsid w:val="00ED0B8C"/>
    <w:rsid w:val="00ED0D4A"/>
    <w:rsid w:val="00ED0EE2"/>
    <w:rsid w:val="00ED104D"/>
    <w:rsid w:val="00ED149E"/>
    <w:rsid w:val="00ED1F92"/>
    <w:rsid w:val="00ED2594"/>
    <w:rsid w:val="00ED2777"/>
    <w:rsid w:val="00ED283A"/>
    <w:rsid w:val="00ED2846"/>
    <w:rsid w:val="00ED2893"/>
    <w:rsid w:val="00ED2F96"/>
    <w:rsid w:val="00ED352A"/>
    <w:rsid w:val="00ED3612"/>
    <w:rsid w:val="00ED3890"/>
    <w:rsid w:val="00ED3AC4"/>
    <w:rsid w:val="00ED482D"/>
    <w:rsid w:val="00ED5ED8"/>
    <w:rsid w:val="00ED6CE0"/>
    <w:rsid w:val="00ED736E"/>
    <w:rsid w:val="00ED7947"/>
    <w:rsid w:val="00EE0491"/>
    <w:rsid w:val="00EE1475"/>
    <w:rsid w:val="00EE1649"/>
    <w:rsid w:val="00EE1731"/>
    <w:rsid w:val="00EE1ADF"/>
    <w:rsid w:val="00EE2590"/>
    <w:rsid w:val="00EE280E"/>
    <w:rsid w:val="00EE326B"/>
    <w:rsid w:val="00EE34F0"/>
    <w:rsid w:val="00EE357C"/>
    <w:rsid w:val="00EE4E45"/>
    <w:rsid w:val="00EE5136"/>
    <w:rsid w:val="00EE5286"/>
    <w:rsid w:val="00EE5FB6"/>
    <w:rsid w:val="00EE6209"/>
    <w:rsid w:val="00EE6505"/>
    <w:rsid w:val="00EE79A6"/>
    <w:rsid w:val="00EF00B1"/>
    <w:rsid w:val="00EF0981"/>
    <w:rsid w:val="00EF0DBC"/>
    <w:rsid w:val="00EF0F09"/>
    <w:rsid w:val="00EF2B5F"/>
    <w:rsid w:val="00EF2FDB"/>
    <w:rsid w:val="00EF3493"/>
    <w:rsid w:val="00EF464B"/>
    <w:rsid w:val="00EF4991"/>
    <w:rsid w:val="00EF5481"/>
    <w:rsid w:val="00EF5845"/>
    <w:rsid w:val="00EF5892"/>
    <w:rsid w:val="00EF667A"/>
    <w:rsid w:val="00EF6972"/>
    <w:rsid w:val="00EF6E80"/>
    <w:rsid w:val="00EF741B"/>
    <w:rsid w:val="00EF76EA"/>
    <w:rsid w:val="00EF77CB"/>
    <w:rsid w:val="00EF784C"/>
    <w:rsid w:val="00F0074A"/>
    <w:rsid w:val="00F0081C"/>
    <w:rsid w:val="00F01474"/>
    <w:rsid w:val="00F01643"/>
    <w:rsid w:val="00F01686"/>
    <w:rsid w:val="00F01E16"/>
    <w:rsid w:val="00F02E64"/>
    <w:rsid w:val="00F02FFB"/>
    <w:rsid w:val="00F03910"/>
    <w:rsid w:val="00F03CA0"/>
    <w:rsid w:val="00F03E2E"/>
    <w:rsid w:val="00F04D22"/>
    <w:rsid w:val="00F0529B"/>
    <w:rsid w:val="00F054A0"/>
    <w:rsid w:val="00F054BE"/>
    <w:rsid w:val="00F05869"/>
    <w:rsid w:val="00F058E5"/>
    <w:rsid w:val="00F05EC1"/>
    <w:rsid w:val="00F0610C"/>
    <w:rsid w:val="00F06B85"/>
    <w:rsid w:val="00F07255"/>
    <w:rsid w:val="00F078D0"/>
    <w:rsid w:val="00F07ABA"/>
    <w:rsid w:val="00F10031"/>
    <w:rsid w:val="00F104E4"/>
    <w:rsid w:val="00F10CEF"/>
    <w:rsid w:val="00F10E08"/>
    <w:rsid w:val="00F1102E"/>
    <w:rsid w:val="00F11112"/>
    <w:rsid w:val="00F1113A"/>
    <w:rsid w:val="00F11F3F"/>
    <w:rsid w:val="00F124E7"/>
    <w:rsid w:val="00F12A4D"/>
    <w:rsid w:val="00F14EF9"/>
    <w:rsid w:val="00F151E6"/>
    <w:rsid w:val="00F1560B"/>
    <w:rsid w:val="00F15EF1"/>
    <w:rsid w:val="00F16003"/>
    <w:rsid w:val="00F1661B"/>
    <w:rsid w:val="00F16EF1"/>
    <w:rsid w:val="00F17274"/>
    <w:rsid w:val="00F17B47"/>
    <w:rsid w:val="00F207CB"/>
    <w:rsid w:val="00F21092"/>
    <w:rsid w:val="00F21848"/>
    <w:rsid w:val="00F219DB"/>
    <w:rsid w:val="00F21ECB"/>
    <w:rsid w:val="00F21F86"/>
    <w:rsid w:val="00F22791"/>
    <w:rsid w:val="00F233D6"/>
    <w:rsid w:val="00F23E92"/>
    <w:rsid w:val="00F243A8"/>
    <w:rsid w:val="00F247AE"/>
    <w:rsid w:val="00F25367"/>
    <w:rsid w:val="00F256AA"/>
    <w:rsid w:val="00F268D4"/>
    <w:rsid w:val="00F26A92"/>
    <w:rsid w:val="00F26F5D"/>
    <w:rsid w:val="00F26FA5"/>
    <w:rsid w:val="00F277B8"/>
    <w:rsid w:val="00F30DE9"/>
    <w:rsid w:val="00F3152C"/>
    <w:rsid w:val="00F31E4D"/>
    <w:rsid w:val="00F31F80"/>
    <w:rsid w:val="00F32198"/>
    <w:rsid w:val="00F33CCA"/>
    <w:rsid w:val="00F33FF8"/>
    <w:rsid w:val="00F36212"/>
    <w:rsid w:val="00F36870"/>
    <w:rsid w:val="00F36F1C"/>
    <w:rsid w:val="00F37787"/>
    <w:rsid w:val="00F40974"/>
    <w:rsid w:val="00F40C38"/>
    <w:rsid w:val="00F40D14"/>
    <w:rsid w:val="00F4153D"/>
    <w:rsid w:val="00F415B2"/>
    <w:rsid w:val="00F416D6"/>
    <w:rsid w:val="00F41A88"/>
    <w:rsid w:val="00F42645"/>
    <w:rsid w:val="00F4279F"/>
    <w:rsid w:val="00F43756"/>
    <w:rsid w:val="00F439D4"/>
    <w:rsid w:val="00F4427B"/>
    <w:rsid w:val="00F44EEE"/>
    <w:rsid w:val="00F44FA4"/>
    <w:rsid w:val="00F453A5"/>
    <w:rsid w:val="00F453B1"/>
    <w:rsid w:val="00F45B12"/>
    <w:rsid w:val="00F46250"/>
    <w:rsid w:val="00F463CC"/>
    <w:rsid w:val="00F475D3"/>
    <w:rsid w:val="00F517A8"/>
    <w:rsid w:val="00F519F2"/>
    <w:rsid w:val="00F519F6"/>
    <w:rsid w:val="00F522AD"/>
    <w:rsid w:val="00F52B20"/>
    <w:rsid w:val="00F52D97"/>
    <w:rsid w:val="00F534CE"/>
    <w:rsid w:val="00F536DD"/>
    <w:rsid w:val="00F54B59"/>
    <w:rsid w:val="00F54B62"/>
    <w:rsid w:val="00F55370"/>
    <w:rsid w:val="00F554A4"/>
    <w:rsid w:val="00F55E1A"/>
    <w:rsid w:val="00F574AF"/>
    <w:rsid w:val="00F5768C"/>
    <w:rsid w:val="00F600E0"/>
    <w:rsid w:val="00F60623"/>
    <w:rsid w:val="00F60F42"/>
    <w:rsid w:val="00F60FA5"/>
    <w:rsid w:val="00F613E4"/>
    <w:rsid w:val="00F6202F"/>
    <w:rsid w:val="00F620BF"/>
    <w:rsid w:val="00F625D4"/>
    <w:rsid w:val="00F62E76"/>
    <w:rsid w:val="00F630DA"/>
    <w:rsid w:val="00F63375"/>
    <w:rsid w:val="00F6343B"/>
    <w:rsid w:val="00F65B76"/>
    <w:rsid w:val="00F65F36"/>
    <w:rsid w:val="00F661BA"/>
    <w:rsid w:val="00F66346"/>
    <w:rsid w:val="00F665BC"/>
    <w:rsid w:val="00F6673C"/>
    <w:rsid w:val="00F66BA0"/>
    <w:rsid w:val="00F6720C"/>
    <w:rsid w:val="00F67248"/>
    <w:rsid w:val="00F67628"/>
    <w:rsid w:val="00F6776A"/>
    <w:rsid w:val="00F67974"/>
    <w:rsid w:val="00F7020F"/>
    <w:rsid w:val="00F7028C"/>
    <w:rsid w:val="00F709D5"/>
    <w:rsid w:val="00F7141A"/>
    <w:rsid w:val="00F73780"/>
    <w:rsid w:val="00F73B26"/>
    <w:rsid w:val="00F74218"/>
    <w:rsid w:val="00F749E6"/>
    <w:rsid w:val="00F75140"/>
    <w:rsid w:val="00F75321"/>
    <w:rsid w:val="00F7566C"/>
    <w:rsid w:val="00F75DDC"/>
    <w:rsid w:val="00F75E36"/>
    <w:rsid w:val="00F760A6"/>
    <w:rsid w:val="00F7649D"/>
    <w:rsid w:val="00F764F3"/>
    <w:rsid w:val="00F767BF"/>
    <w:rsid w:val="00F77C97"/>
    <w:rsid w:val="00F77CBC"/>
    <w:rsid w:val="00F789A5"/>
    <w:rsid w:val="00F80F7F"/>
    <w:rsid w:val="00F81210"/>
    <w:rsid w:val="00F81A08"/>
    <w:rsid w:val="00F822CF"/>
    <w:rsid w:val="00F82527"/>
    <w:rsid w:val="00F82A8C"/>
    <w:rsid w:val="00F83236"/>
    <w:rsid w:val="00F83629"/>
    <w:rsid w:val="00F84574"/>
    <w:rsid w:val="00F84C76"/>
    <w:rsid w:val="00F84CFF"/>
    <w:rsid w:val="00F850A3"/>
    <w:rsid w:val="00F8559E"/>
    <w:rsid w:val="00F857F8"/>
    <w:rsid w:val="00F85A12"/>
    <w:rsid w:val="00F85D27"/>
    <w:rsid w:val="00F862C4"/>
    <w:rsid w:val="00F86B9D"/>
    <w:rsid w:val="00F86F53"/>
    <w:rsid w:val="00F87137"/>
    <w:rsid w:val="00F8762E"/>
    <w:rsid w:val="00F87739"/>
    <w:rsid w:val="00F90348"/>
    <w:rsid w:val="00F909A6"/>
    <w:rsid w:val="00F9136A"/>
    <w:rsid w:val="00F915DA"/>
    <w:rsid w:val="00F91E67"/>
    <w:rsid w:val="00F9212D"/>
    <w:rsid w:val="00F92577"/>
    <w:rsid w:val="00F926C2"/>
    <w:rsid w:val="00F94537"/>
    <w:rsid w:val="00F957C4"/>
    <w:rsid w:val="00F9613C"/>
    <w:rsid w:val="00F9620E"/>
    <w:rsid w:val="00F96607"/>
    <w:rsid w:val="00F96647"/>
    <w:rsid w:val="00F9681F"/>
    <w:rsid w:val="00F973E8"/>
    <w:rsid w:val="00F979F0"/>
    <w:rsid w:val="00F97A0F"/>
    <w:rsid w:val="00FA16D9"/>
    <w:rsid w:val="00FA1B24"/>
    <w:rsid w:val="00FA2235"/>
    <w:rsid w:val="00FA2B19"/>
    <w:rsid w:val="00FA2B44"/>
    <w:rsid w:val="00FA3179"/>
    <w:rsid w:val="00FA3297"/>
    <w:rsid w:val="00FA3CC5"/>
    <w:rsid w:val="00FA4013"/>
    <w:rsid w:val="00FA437B"/>
    <w:rsid w:val="00FA4A6D"/>
    <w:rsid w:val="00FA53FB"/>
    <w:rsid w:val="00FA5518"/>
    <w:rsid w:val="00FA55FF"/>
    <w:rsid w:val="00FA699E"/>
    <w:rsid w:val="00FA6AA5"/>
    <w:rsid w:val="00FA7150"/>
    <w:rsid w:val="00FA71EA"/>
    <w:rsid w:val="00FA7671"/>
    <w:rsid w:val="00FA77DC"/>
    <w:rsid w:val="00FA78BA"/>
    <w:rsid w:val="00FA7CF2"/>
    <w:rsid w:val="00FB13CD"/>
    <w:rsid w:val="00FB230E"/>
    <w:rsid w:val="00FB42D8"/>
    <w:rsid w:val="00FB57A4"/>
    <w:rsid w:val="00FB5A24"/>
    <w:rsid w:val="00FB5D97"/>
    <w:rsid w:val="00FB6463"/>
    <w:rsid w:val="00FB6C2B"/>
    <w:rsid w:val="00FC044B"/>
    <w:rsid w:val="00FC0A87"/>
    <w:rsid w:val="00FC0C24"/>
    <w:rsid w:val="00FC0F8C"/>
    <w:rsid w:val="00FC1216"/>
    <w:rsid w:val="00FC1F64"/>
    <w:rsid w:val="00FC3558"/>
    <w:rsid w:val="00FC38D3"/>
    <w:rsid w:val="00FC3A63"/>
    <w:rsid w:val="00FC3BFA"/>
    <w:rsid w:val="00FC3DFB"/>
    <w:rsid w:val="00FC4861"/>
    <w:rsid w:val="00FC5163"/>
    <w:rsid w:val="00FC5444"/>
    <w:rsid w:val="00FC5835"/>
    <w:rsid w:val="00FC6586"/>
    <w:rsid w:val="00FC685B"/>
    <w:rsid w:val="00FC74E1"/>
    <w:rsid w:val="00FC76C2"/>
    <w:rsid w:val="00FC7754"/>
    <w:rsid w:val="00FD0357"/>
    <w:rsid w:val="00FD080E"/>
    <w:rsid w:val="00FD0811"/>
    <w:rsid w:val="00FD0F58"/>
    <w:rsid w:val="00FD13A7"/>
    <w:rsid w:val="00FD1982"/>
    <w:rsid w:val="00FD2156"/>
    <w:rsid w:val="00FD299F"/>
    <w:rsid w:val="00FD3549"/>
    <w:rsid w:val="00FD3983"/>
    <w:rsid w:val="00FD426E"/>
    <w:rsid w:val="00FD4589"/>
    <w:rsid w:val="00FD4B26"/>
    <w:rsid w:val="00FD5787"/>
    <w:rsid w:val="00FD5ACC"/>
    <w:rsid w:val="00FD5EEB"/>
    <w:rsid w:val="00FD61FF"/>
    <w:rsid w:val="00FD6ADD"/>
    <w:rsid w:val="00FD6C65"/>
    <w:rsid w:val="00FD6CB3"/>
    <w:rsid w:val="00FE00E1"/>
    <w:rsid w:val="00FE0419"/>
    <w:rsid w:val="00FE0424"/>
    <w:rsid w:val="00FE180E"/>
    <w:rsid w:val="00FE1CAC"/>
    <w:rsid w:val="00FE1D50"/>
    <w:rsid w:val="00FE2B36"/>
    <w:rsid w:val="00FE2FF1"/>
    <w:rsid w:val="00FE307E"/>
    <w:rsid w:val="00FE30FE"/>
    <w:rsid w:val="00FE35DE"/>
    <w:rsid w:val="00FE3813"/>
    <w:rsid w:val="00FE4027"/>
    <w:rsid w:val="00FE46CE"/>
    <w:rsid w:val="00FE47C1"/>
    <w:rsid w:val="00FE4978"/>
    <w:rsid w:val="00FE4C7A"/>
    <w:rsid w:val="00FE50F5"/>
    <w:rsid w:val="00FE62CB"/>
    <w:rsid w:val="00FE6617"/>
    <w:rsid w:val="00FE6722"/>
    <w:rsid w:val="00FE67D4"/>
    <w:rsid w:val="00FE6DD6"/>
    <w:rsid w:val="00FE7023"/>
    <w:rsid w:val="00FE791C"/>
    <w:rsid w:val="00FE7EB3"/>
    <w:rsid w:val="00FF0304"/>
    <w:rsid w:val="00FF08E0"/>
    <w:rsid w:val="00FF09D7"/>
    <w:rsid w:val="00FF0BA0"/>
    <w:rsid w:val="00FF0BBE"/>
    <w:rsid w:val="00FF12DF"/>
    <w:rsid w:val="00FF1C4F"/>
    <w:rsid w:val="00FF1EC7"/>
    <w:rsid w:val="00FF2692"/>
    <w:rsid w:val="00FF2D62"/>
    <w:rsid w:val="00FF39BB"/>
    <w:rsid w:val="00FF3A46"/>
    <w:rsid w:val="00FF423C"/>
    <w:rsid w:val="00FF493B"/>
    <w:rsid w:val="00FF4AF8"/>
    <w:rsid w:val="00FF4C9C"/>
    <w:rsid w:val="00FF50A4"/>
    <w:rsid w:val="00FF50B2"/>
    <w:rsid w:val="00FF50E7"/>
    <w:rsid w:val="00FF6C23"/>
    <w:rsid w:val="00FF6C37"/>
    <w:rsid w:val="00FF6CD7"/>
    <w:rsid w:val="00FF6D53"/>
    <w:rsid w:val="00FF6D7D"/>
    <w:rsid w:val="00FF76A9"/>
    <w:rsid w:val="00FF7C73"/>
    <w:rsid w:val="0119D5DC"/>
    <w:rsid w:val="015794C1"/>
    <w:rsid w:val="015E33F1"/>
    <w:rsid w:val="017E2E2E"/>
    <w:rsid w:val="01860BF1"/>
    <w:rsid w:val="01DEFB07"/>
    <w:rsid w:val="01E72231"/>
    <w:rsid w:val="01E740EF"/>
    <w:rsid w:val="01FF185B"/>
    <w:rsid w:val="020CC83E"/>
    <w:rsid w:val="023BA267"/>
    <w:rsid w:val="027704F1"/>
    <w:rsid w:val="028B5B88"/>
    <w:rsid w:val="029B940B"/>
    <w:rsid w:val="02A33D74"/>
    <w:rsid w:val="02E74E97"/>
    <w:rsid w:val="02EFE7A3"/>
    <w:rsid w:val="02FC8A7B"/>
    <w:rsid w:val="037219C3"/>
    <w:rsid w:val="0384EE3F"/>
    <w:rsid w:val="039387C9"/>
    <w:rsid w:val="03BC78B8"/>
    <w:rsid w:val="03F23CCF"/>
    <w:rsid w:val="04260F03"/>
    <w:rsid w:val="043A0CC5"/>
    <w:rsid w:val="043B5184"/>
    <w:rsid w:val="045ACAFA"/>
    <w:rsid w:val="049CFAAA"/>
    <w:rsid w:val="04B15881"/>
    <w:rsid w:val="04BECE42"/>
    <w:rsid w:val="04C1F741"/>
    <w:rsid w:val="04CE5323"/>
    <w:rsid w:val="04EE4C70"/>
    <w:rsid w:val="05055F1B"/>
    <w:rsid w:val="051F53E3"/>
    <w:rsid w:val="05440B73"/>
    <w:rsid w:val="05AA3F87"/>
    <w:rsid w:val="05CE0457"/>
    <w:rsid w:val="05D017DD"/>
    <w:rsid w:val="05E0583A"/>
    <w:rsid w:val="0610216C"/>
    <w:rsid w:val="0625613F"/>
    <w:rsid w:val="063A638C"/>
    <w:rsid w:val="06535E6B"/>
    <w:rsid w:val="0661CBE3"/>
    <w:rsid w:val="066F420E"/>
    <w:rsid w:val="0682161C"/>
    <w:rsid w:val="06E5F9BD"/>
    <w:rsid w:val="06F0350E"/>
    <w:rsid w:val="07241E72"/>
    <w:rsid w:val="07441FE8"/>
    <w:rsid w:val="075946A3"/>
    <w:rsid w:val="077D92EF"/>
    <w:rsid w:val="07AAC4DC"/>
    <w:rsid w:val="07AF8703"/>
    <w:rsid w:val="07BD007B"/>
    <w:rsid w:val="07E35C75"/>
    <w:rsid w:val="07FA27F5"/>
    <w:rsid w:val="08035DD6"/>
    <w:rsid w:val="080A1E8E"/>
    <w:rsid w:val="0845682E"/>
    <w:rsid w:val="0858B1B8"/>
    <w:rsid w:val="0871FDDE"/>
    <w:rsid w:val="08896270"/>
    <w:rsid w:val="0892FB59"/>
    <w:rsid w:val="089AFD69"/>
    <w:rsid w:val="089B45AD"/>
    <w:rsid w:val="08A77EF5"/>
    <w:rsid w:val="08C090A2"/>
    <w:rsid w:val="08C95B89"/>
    <w:rsid w:val="08DD6C74"/>
    <w:rsid w:val="09124BE6"/>
    <w:rsid w:val="092F1C6F"/>
    <w:rsid w:val="093F66B8"/>
    <w:rsid w:val="09506F47"/>
    <w:rsid w:val="095F6823"/>
    <w:rsid w:val="097C6955"/>
    <w:rsid w:val="09B878FD"/>
    <w:rsid w:val="09D9461A"/>
    <w:rsid w:val="0A244131"/>
    <w:rsid w:val="0A426703"/>
    <w:rsid w:val="0A50D7A9"/>
    <w:rsid w:val="0A907D52"/>
    <w:rsid w:val="0A9EA3E7"/>
    <w:rsid w:val="0AD8A348"/>
    <w:rsid w:val="0AD9BB18"/>
    <w:rsid w:val="0AE72ED9"/>
    <w:rsid w:val="0B10F1E5"/>
    <w:rsid w:val="0B1DA84D"/>
    <w:rsid w:val="0B25AF51"/>
    <w:rsid w:val="0B3877BC"/>
    <w:rsid w:val="0B58CF4D"/>
    <w:rsid w:val="0B66C6EC"/>
    <w:rsid w:val="0B6C4568"/>
    <w:rsid w:val="0B9D162F"/>
    <w:rsid w:val="0BACF1D9"/>
    <w:rsid w:val="0BD64E89"/>
    <w:rsid w:val="0C03BB8A"/>
    <w:rsid w:val="0C1CB30B"/>
    <w:rsid w:val="0C223DFC"/>
    <w:rsid w:val="0C2BE6DF"/>
    <w:rsid w:val="0C2DD5B4"/>
    <w:rsid w:val="0C453516"/>
    <w:rsid w:val="0C6B9F3A"/>
    <w:rsid w:val="0C88DBF7"/>
    <w:rsid w:val="0CD59D8E"/>
    <w:rsid w:val="0CDAEED6"/>
    <w:rsid w:val="0CF5A2B4"/>
    <w:rsid w:val="0D29FAA9"/>
    <w:rsid w:val="0D2EE6D0"/>
    <w:rsid w:val="0D434C72"/>
    <w:rsid w:val="0D51C194"/>
    <w:rsid w:val="0D744BB0"/>
    <w:rsid w:val="0D7DF8CA"/>
    <w:rsid w:val="0D9F67D2"/>
    <w:rsid w:val="0DA9FA4B"/>
    <w:rsid w:val="0DAD5628"/>
    <w:rsid w:val="0DB063C1"/>
    <w:rsid w:val="0DFE06D4"/>
    <w:rsid w:val="0E06F195"/>
    <w:rsid w:val="0E07E8ED"/>
    <w:rsid w:val="0E3074D7"/>
    <w:rsid w:val="0E486AA5"/>
    <w:rsid w:val="0E6A22A8"/>
    <w:rsid w:val="0E720860"/>
    <w:rsid w:val="0E7C4BBB"/>
    <w:rsid w:val="0E8604D5"/>
    <w:rsid w:val="0EAFB083"/>
    <w:rsid w:val="0EC6B74F"/>
    <w:rsid w:val="0EE24903"/>
    <w:rsid w:val="0EF8881F"/>
    <w:rsid w:val="0F49233B"/>
    <w:rsid w:val="0F5D020B"/>
    <w:rsid w:val="0F67F052"/>
    <w:rsid w:val="0FA2BF68"/>
    <w:rsid w:val="0FE86E1F"/>
    <w:rsid w:val="0FED3318"/>
    <w:rsid w:val="101EC06D"/>
    <w:rsid w:val="10284BFE"/>
    <w:rsid w:val="1047F992"/>
    <w:rsid w:val="1070290C"/>
    <w:rsid w:val="1073D3AF"/>
    <w:rsid w:val="1086A9DF"/>
    <w:rsid w:val="108AF47F"/>
    <w:rsid w:val="10A69C2D"/>
    <w:rsid w:val="10D88D16"/>
    <w:rsid w:val="10E28170"/>
    <w:rsid w:val="10FDF059"/>
    <w:rsid w:val="111823D1"/>
    <w:rsid w:val="111C3660"/>
    <w:rsid w:val="1120440F"/>
    <w:rsid w:val="1154097C"/>
    <w:rsid w:val="116172E6"/>
    <w:rsid w:val="1161F077"/>
    <w:rsid w:val="117A281A"/>
    <w:rsid w:val="117F3FD0"/>
    <w:rsid w:val="118B6F84"/>
    <w:rsid w:val="118E1ED0"/>
    <w:rsid w:val="11B04733"/>
    <w:rsid w:val="11B12F78"/>
    <w:rsid w:val="11B442A1"/>
    <w:rsid w:val="11CD4CC9"/>
    <w:rsid w:val="11D32FC8"/>
    <w:rsid w:val="11D65E8F"/>
    <w:rsid w:val="11D8687E"/>
    <w:rsid w:val="11E740EC"/>
    <w:rsid w:val="12036D6B"/>
    <w:rsid w:val="12144E33"/>
    <w:rsid w:val="1218822D"/>
    <w:rsid w:val="121B0602"/>
    <w:rsid w:val="124DC7A8"/>
    <w:rsid w:val="12571D44"/>
    <w:rsid w:val="128D5D5B"/>
    <w:rsid w:val="12E373E9"/>
    <w:rsid w:val="12E766A1"/>
    <w:rsid w:val="13003963"/>
    <w:rsid w:val="13138B34"/>
    <w:rsid w:val="134FD036"/>
    <w:rsid w:val="135D8B99"/>
    <w:rsid w:val="138C495E"/>
    <w:rsid w:val="139F6516"/>
    <w:rsid w:val="13A603C1"/>
    <w:rsid w:val="13F006D4"/>
    <w:rsid w:val="13FA45B8"/>
    <w:rsid w:val="1410D8D3"/>
    <w:rsid w:val="14152C70"/>
    <w:rsid w:val="142D83FC"/>
    <w:rsid w:val="144388D4"/>
    <w:rsid w:val="144B8171"/>
    <w:rsid w:val="14504A18"/>
    <w:rsid w:val="147DFAB0"/>
    <w:rsid w:val="1483C38B"/>
    <w:rsid w:val="1495E8F9"/>
    <w:rsid w:val="14964A93"/>
    <w:rsid w:val="14C4EBE3"/>
    <w:rsid w:val="14D2FFAB"/>
    <w:rsid w:val="14E297A0"/>
    <w:rsid w:val="14E3AB48"/>
    <w:rsid w:val="14F860F4"/>
    <w:rsid w:val="14FFCCCE"/>
    <w:rsid w:val="15214077"/>
    <w:rsid w:val="1540A10C"/>
    <w:rsid w:val="154547DE"/>
    <w:rsid w:val="15484314"/>
    <w:rsid w:val="1556E0D6"/>
    <w:rsid w:val="15673021"/>
    <w:rsid w:val="158570F3"/>
    <w:rsid w:val="15990F19"/>
    <w:rsid w:val="15ADDD32"/>
    <w:rsid w:val="15B6C6D3"/>
    <w:rsid w:val="15DBA1DD"/>
    <w:rsid w:val="15F4D7D0"/>
    <w:rsid w:val="15F677D4"/>
    <w:rsid w:val="1603DAF8"/>
    <w:rsid w:val="16162175"/>
    <w:rsid w:val="1657937B"/>
    <w:rsid w:val="1662FE9F"/>
    <w:rsid w:val="166C57EF"/>
    <w:rsid w:val="1678D004"/>
    <w:rsid w:val="167C1128"/>
    <w:rsid w:val="167EAAC3"/>
    <w:rsid w:val="168A3451"/>
    <w:rsid w:val="1692DA96"/>
    <w:rsid w:val="1699BC81"/>
    <w:rsid w:val="16A91025"/>
    <w:rsid w:val="16C52A77"/>
    <w:rsid w:val="16C7AE8A"/>
    <w:rsid w:val="16D0BABD"/>
    <w:rsid w:val="16DE483C"/>
    <w:rsid w:val="16E9C462"/>
    <w:rsid w:val="16FB4530"/>
    <w:rsid w:val="1720F2D4"/>
    <w:rsid w:val="174A915B"/>
    <w:rsid w:val="1761A54F"/>
    <w:rsid w:val="17656028"/>
    <w:rsid w:val="1789E6C0"/>
    <w:rsid w:val="178BBA41"/>
    <w:rsid w:val="17B4110E"/>
    <w:rsid w:val="17E5DA36"/>
    <w:rsid w:val="17E9D362"/>
    <w:rsid w:val="17EA95C1"/>
    <w:rsid w:val="17F5C164"/>
    <w:rsid w:val="1805F892"/>
    <w:rsid w:val="180DA2D1"/>
    <w:rsid w:val="18120C6B"/>
    <w:rsid w:val="1829B2D3"/>
    <w:rsid w:val="18377737"/>
    <w:rsid w:val="1838A4A4"/>
    <w:rsid w:val="1840EE49"/>
    <w:rsid w:val="1842BB04"/>
    <w:rsid w:val="184D38E2"/>
    <w:rsid w:val="184DD32C"/>
    <w:rsid w:val="185A3953"/>
    <w:rsid w:val="18C21D07"/>
    <w:rsid w:val="18D618C6"/>
    <w:rsid w:val="18DB6DDA"/>
    <w:rsid w:val="18DC57B1"/>
    <w:rsid w:val="18ECCA8F"/>
    <w:rsid w:val="19037466"/>
    <w:rsid w:val="1907766A"/>
    <w:rsid w:val="19341FF9"/>
    <w:rsid w:val="1940A01C"/>
    <w:rsid w:val="197FAC92"/>
    <w:rsid w:val="19BD4585"/>
    <w:rsid w:val="19D25A4C"/>
    <w:rsid w:val="19D32792"/>
    <w:rsid w:val="19DF5016"/>
    <w:rsid w:val="19ED4061"/>
    <w:rsid w:val="19F2E1E9"/>
    <w:rsid w:val="1A31DC07"/>
    <w:rsid w:val="1A3E6EFA"/>
    <w:rsid w:val="1A458F7E"/>
    <w:rsid w:val="1A45C83F"/>
    <w:rsid w:val="1A59D232"/>
    <w:rsid w:val="1A633B6D"/>
    <w:rsid w:val="1A697802"/>
    <w:rsid w:val="1A74736B"/>
    <w:rsid w:val="1AD5B225"/>
    <w:rsid w:val="1ADB59A2"/>
    <w:rsid w:val="1AF444B6"/>
    <w:rsid w:val="1B359FE6"/>
    <w:rsid w:val="1B365915"/>
    <w:rsid w:val="1B847252"/>
    <w:rsid w:val="1BAEB263"/>
    <w:rsid w:val="1BCCF5F4"/>
    <w:rsid w:val="1BD871F4"/>
    <w:rsid w:val="1BF350B4"/>
    <w:rsid w:val="1BF8AE3B"/>
    <w:rsid w:val="1BFA3A49"/>
    <w:rsid w:val="1C0B7963"/>
    <w:rsid w:val="1C13B1C5"/>
    <w:rsid w:val="1C39D88E"/>
    <w:rsid w:val="1C3FA7DA"/>
    <w:rsid w:val="1C574F41"/>
    <w:rsid w:val="1C6986F6"/>
    <w:rsid w:val="1C8BC154"/>
    <w:rsid w:val="1C999807"/>
    <w:rsid w:val="1C9FB32A"/>
    <w:rsid w:val="1CAEDA7A"/>
    <w:rsid w:val="1CB7B5D5"/>
    <w:rsid w:val="1CBE2AB2"/>
    <w:rsid w:val="1D0AF999"/>
    <w:rsid w:val="1D1EE20C"/>
    <w:rsid w:val="1D425C2A"/>
    <w:rsid w:val="1D43FEA3"/>
    <w:rsid w:val="1D45F096"/>
    <w:rsid w:val="1D5E61EB"/>
    <w:rsid w:val="1D618A93"/>
    <w:rsid w:val="1D6A7EA2"/>
    <w:rsid w:val="1D6ED538"/>
    <w:rsid w:val="1D81CD1E"/>
    <w:rsid w:val="1D859525"/>
    <w:rsid w:val="1D8F0751"/>
    <w:rsid w:val="1D8F3609"/>
    <w:rsid w:val="1DB241A3"/>
    <w:rsid w:val="1DB8B9F1"/>
    <w:rsid w:val="1DC4258E"/>
    <w:rsid w:val="1DE57048"/>
    <w:rsid w:val="1E28ED84"/>
    <w:rsid w:val="1E29B680"/>
    <w:rsid w:val="1E2F9372"/>
    <w:rsid w:val="1E39E595"/>
    <w:rsid w:val="1E4634B3"/>
    <w:rsid w:val="1E686867"/>
    <w:rsid w:val="1E69C2D2"/>
    <w:rsid w:val="1E90119C"/>
    <w:rsid w:val="1EB0909D"/>
    <w:rsid w:val="1ED556BD"/>
    <w:rsid w:val="1EE43F22"/>
    <w:rsid w:val="1EE66C3E"/>
    <w:rsid w:val="1F15DD02"/>
    <w:rsid w:val="1F1A27B7"/>
    <w:rsid w:val="1F2AB72C"/>
    <w:rsid w:val="1F2CE806"/>
    <w:rsid w:val="1F336FA4"/>
    <w:rsid w:val="1F3DC3DF"/>
    <w:rsid w:val="1F49B31A"/>
    <w:rsid w:val="1F584061"/>
    <w:rsid w:val="1F8739D5"/>
    <w:rsid w:val="1FB15835"/>
    <w:rsid w:val="1FCBEBEE"/>
    <w:rsid w:val="1FF5CE1F"/>
    <w:rsid w:val="1FFF713D"/>
    <w:rsid w:val="20101A30"/>
    <w:rsid w:val="2011D5DC"/>
    <w:rsid w:val="2024F76C"/>
    <w:rsid w:val="20293AFA"/>
    <w:rsid w:val="203BFCFD"/>
    <w:rsid w:val="204E5309"/>
    <w:rsid w:val="204E9D65"/>
    <w:rsid w:val="20560D64"/>
    <w:rsid w:val="2058045F"/>
    <w:rsid w:val="205ADC6A"/>
    <w:rsid w:val="205F970C"/>
    <w:rsid w:val="20743AF4"/>
    <w:rsid w:val="207700BD"/>
    <w:rsid w:val="2084EFE0"/>
    <w:rsid w:val="20AB9930"/>
    <w:rsid w:val="20B1F886"/>
    <w:rsid w:val="20D89DCC"/>
    <w:rsid w:val="20D99741"/>
    <w:rsid w:val="20DA910D"/>
    <w:rsid w:val="20F92B28"/>
    <w:rsid w:val="20FAB8E9"/>
    <w:rsid w:val="20FE539C"/>
    <w:rsid w:val="210C512A"/>
    <w:rsid w:val="2137FB49"/>
    <w:rsid w:val="216B045E"/>
    <w:rsid w:val="21A1F234"/>
    <w:rsid w:val="21A5B83B"/>
    <w:rsid w:val="21A8572A"/>
    <w:rsid w:val="21B90D5F"/>
    <w:rsid w:val="2223A7D2"/>
    <w:rsid w:val="222B0E25"/>
    <w:rsid w:val="22568907"/>
    <w:rsid w:val="225DFD7B"/>
    <w:rsid w:val="226EF198"/>
    <w:rsid w:val="22BC63AB"/>
    <w:rsid w:val="22C1AC69"/>
    <w:rsid w:val="22C81BFC"/>
    <w:rsid w:val="2301567C"/>
    <w:rsid w:val="2320D59B"/>
    <w:rsid w:val="2336FBF1"/>
    <w:rsid w:val="2352A97E"/>
    <w:rsid w:val="235FA033"/>
    <w:rsid w:val="238CE570"/>
    <w:rsid w:val="239880AA"/>
    <w:rsid w:val="23A15A33"/>
    <w:rsid w:val="23BD36D6"/>
    <w:rsid w:val="23C3B6E9"/>
    <w:rsid w:val="23FBDEF7"/>
    <w:rsid w:val="24378D35"/>
    <w:rsid w:val="243F7F89"/>
    <w:rsid w:val="244209FB"/>
    <w:rsid w:val="244C01A2"/>
    <w:rsid w:val="244FD17A"/>
    <w:rsid w:val="2466CFEA"/>
    <w:rsid w:val="246C6124"/>
    <w:rsid w:val="2481E421"/>
    <w:rsid w:val="2487BFE8"/>
    <w:rsid w:val="248EE8F2"/>
    <w:rsid w:val="249A7A47"/>
    <w:rsid w:val="24CE4D57"/>
    <w:rsid w:val="24D42055"/>
    <w:rsid w:val="24DCE450"/>
    <w:rsid w:val="24F4797A"/>
    <w:rsid w:val="25225067"/>
    <w:rsid w:val="2527E3D5"/>
    <w:rsid w:val="2535E494"/>
    <w:rsid w:val="25A99721"/>
    <w:rsid w:val="25AF9155"/>
    <w:rsid w:val="25BDB6EC"/>
    <w:rsid w:val="25D70CF5"/>
    <w:rsid w:val="25F47B51"/>
    <w:rsid w:val="25FAA5BB"/>
    <w:rsid w:val="264C40F8"/>
    <w:rsid w:val="265F8DA1"/>
    <w:rsid w:val="2665844E"/>
    <w:rsid w:val="2675C8D4"/>
    <w:rsid w:val="26916BD1"/>
    <w:rsid w:val="26C9147D"/>
    <w:rsid w:val="26E82655"/>
    <w:rsid w:val="26EFB348"/>
    <w:rsid w:val="2733D0D3"/>
    <w:rsid w:val="274424F3"/>
    <w:rsid w:val="27844E1F"/>
    <w:rsid w:val="279DA7E3"/>
    <w:rsid w:val="27B75B30"/>
    <w:rsid w:val="27F64E83"/>
    <w:rsid w:val="28135F54"/>
    <w:rsid w:val="2820A18F"/>
    <w:rsid w:val="2838ABE4"/>
    <w:rsid w:val="285D8199"/>
    <w:rsid w:val="2887D324"/>
    <w:rsid w:val="288D4476"/>
    <w:rsid w:val="28CFBC40"/>
    <w:rsid w:val="28EB30F9"/>
    <w:rsid w:val="28EE827A"/>
    <w:rsid w:val="28F4BB42"/>
    <w:rsid w:val="290FCAF3"/>
    <w:rsid w:val="292C60BA"/>
    <w:rsid w:val="292D6509"/>
    <w:rsid w:val="29400801"/>
    <w:rsid w:val="29492C5E"/>
    <w:rsid w:val="295B50B7"/>
    <w:rsid w:val="2960C602"/>
    <w:rsid w:val="296166CC"/>
    <w:rsid w:val="296B4460"/>
    <w:rsid w:val="297C2FE2"/>
    <w:rsid w:val="298D9FB8"/>
    <w:rsid w:val="29A92F0D"/>
    <w:rsid w:val="29BC2C37"/>
    <w:rsid w:val="29C4A593"/>
    <w:rsid w:val="29D35DCD"/>
    <w:rsid w:val="29E7D7B1"/>
    <w:rsid w:val="2A0342AE"/>
    <w:rsid w:val="2A1A18F5"/>
    <w:rsid w:val="2A1C3388"/>
    <w:rsid w:val="2A50FDD1"/>
    <w:rsid w:val="2A6653FF"/>
    <w:rsid w:val="2A73ED2E"/>
    <w:rsid w:val="2A784095"/>
    <w:rsid w:val="2A876563"/>
    <w:rsid w:val="2AB3E62E"/>
    <w:rsid w:val="2ABC507E"/>
    <w:rsid w:val="2AC72EDA"/>
    <w:rsid w:val="2AD87BB3"/>
    <w:rsid w:val="2AE0D8A6"/>
    <w:rsid w:val="2AEADB6D"/>
    <w:rsid w:val="2AF9B385"/>
    <w:rsid w:val="2B079875"/>
    <w:rsid w:val="2B492E27"/>
    <w:rsid w:val="2B8087D6"/>
    <w:rsid w:val="2B844A69"/>
    <w:rsid w:val="2BA86E30"/>
    <w:rsid w:val="2BB79A06"/>
    <w:rsid w:val="2BB80026"/>
    <w:rsid w:val="2BD54EE2"/>
    <w:rsid w:val="2BEA0D50"/>
    <w:rsid w:val="2BFBC0AC"/>
    <w:rsid w:val="2C390920"/>
    <w:rsid w:val="2C41D1D6"/>
    <w:rsid w:val="2C63E4EE"/>
    <w:rsid w:val="2C76F95A"/>
    <w:rsid w:val="2C79D1D2"/>
    <w:rsid w:val="2CBFA27B"/>
    <w:rsid w:val="2CC51C95"/>
    <w:rsid w:val="2CE62946"/>
    <w:rsid w:val="2CF0C146"/>
    <w:rsid w:val="2D06DF71"/>
    <w:rsid w:val="2D30E7ED"/>
    <w:rsid w:val="2D5D39F0"/>
    <w:rsid w:val="2D69DC07"/>
    <w:rsid w:val="2D80E1DA"/>
    <w:rsid w:val="2D88880E"/>
    <w:rsid w:val="2DB43015"/>
    <w:rsid w:val="2DB7910E"/>
    <w:rsid w:val="2DC87CA2"/>
    <w:rsid w:val="2DCCF5D3"/>
    <w:rsid w:val="2E0C0DF5"/>
    <w:rsid w:val="2E221071"/>
    <w:rsid w:val="2E2C2D1C"/>
    <w:rsid w:val="2E462DAE"/>
    <w:rsid w:val="2E48A510"/>
    <w:rsid w:val="2E5DBDEB"/>
    <w:rsid w:val="2EAEF0F5"/>
    <w:rsid w:val="2ECD98B3"/>
    <w:rsid w:val="2EDE96A6"/>
    <w:rsid w:val="2EE8375F"/>
    <w:rsid w:val="2EE91FBD"/>
    <w:rsid w:val="2F0C67D5"/>
    <w:rsid w:val="2F15D1BC"/>
    <w:rsid w:val="2F2F7DA3"/>
    <w:rsid w:val="2F3E4621"/>
    <w:rsid w:val="2F408974"/>
    <w:rsid w:val="2F680AFC"/>
    <w:rsid w:val="2F730829"/>
    <w:rsid w:val="2F82A53D"/>
    <w:rsid w:val="2F93C47F"/>
    <w:rsid w:val="2FB671E2"/>
    <w:rsid w:val="2FD25DCD"/>
    <w:rsid w:val="2FEDFBCE"/>
    <w:rsid w:val="2FF22AA7"/>
    <w:rsid w:val="2FFA3617"/>
    <w:rsid w:val="30019A3F"/>
    <w:rsid w:val="3009A858"/>
    <w:rsid w:val="3026F852"/>
    <w:rsid w:val="30405B7F"/>
    <w:rsid w:val="304921F9"/>
    <w:rsid w:val="3060128D"/>
    <w:rsid w:val="3069EB8E"/>
    <w:rsid w:val="3080E5DA"/>
    <w:rsid w:val="30830CEF"/>
    <w:rsid w:val="3085F7E7"/>
    <w:rsid w:val="308AC9CC"/>
    <w:rsid w:val="30ADABFA"/>
    <w:rsid w:val="30B5E5AF"/>
    <w:rsid w:val="30D51F5D"/>
    <w:rsid w:val="30DDEB87"/>
    <w:rsid w:val="311C9F15"/>
    <w:rsid w:val="312C8F40"/>
    <w:rsid w:val="3138A783"/>
    <w:rsid w:val="31519073"/>
    <w:rsid w:val="3166798C"/>
    <w:rsid w:val="3174D717"/>
    <w:rsid w:val="317FF09C"/>
    <w:rsid w:val="31805E2A"/>
    <w:rsid w:val="3181F96D"/>
    <w:rsid w:val="318B3257"/>
    <w:rsid w:val="31DBFB54"/>
    <w:rsid w:val="31EFA935"/>
    <w:rsid w:val="31F496EB"/>
    <w:rsid w:val="323912D4"/>
    <w:rsid w:val="3239572D"/>
    <w:rsid w:val="323EE073"/>
    <w:rsid w:val="32555D2C"/>
    <w:rsid w:val="32771375"/>
    <w:rsid w:val="32A57ACE"/>
    <w:rsid w:val="32C0B985"/>
    <w:rsid w:val="32D89F66"/>
    <w:rsid w:val="32E6196D"/>
    <w:rsid w:val="32E9356F"/>
    <w:rsid w:val="32EF8D38"/>
    <w:rsid w:val="3317B4ED"/>
    <w:rsid w:val="33243C72"/>
    <w:rsid w:val="334F8D85"/>
    <w:rsid w:val="33A2D0F8"/>
    <w:rsid w:val="33C5D273"/>
    <w:rsid w:val="33E566CF"/>
    <w:rsid w:val="340D8BF3"/>
    <w:rsid w:val="3418B9E8"/>
    <w:rsid w:val="34743695"/>
    <w:rsid w:val="34DE6906"/>
    <w:rsid w:val="3527B2FC"/>
    <w:rsid w:val="3532BF9B"/>
    <w:rsid w:val="356A3A8E"/>
    <w:rsid w:val="356DB0C3"/>
    <w:rsid w:val="35A22F52"/>
    <w:rsid w:val="35B10E17"/>
    <w:rsid w:val="35CE394A"/>
    <w:rsid w:val="362D1144"/>
    <w:rsid w:val="36599D28"/>
    <w:rsid w:val="36687718"/>
    <w:rsid w:val="366C1B9C"/>
    <w:rsid w:val="366C6054"/>
    <w:rsid w:val="368BC329"/>
    <w:rsid w:val="3692FDA7"/>
    <w:rsid w:val="36D95423"/>
    <w:rsid w:val="36E89EA1"/>
    <w:rsid w:val="36F4A6FA"/>
    <w:rsid w:val="370A0B70"/>
    <w:rsid w:val="370C9B56"/>
    <w:rsid w:val="371F7EC0"/>
    <w:rsid w:val="3749015F"/>
    <w:rsid w:val="374C73D5"/>
    <w:rsid w:val="3752D7A3"/>
    <w:rsid w:val="375E50F2"/>
    <w:rsid w:val="378FACAA"/>
    <w:rsid w:val="37919CDF"/>
    <w:rsid w:val="37935E87"/>
    <w:rsid w:val="37B8386D"/>
    <w:rsid w:val="37E62F5E"/>
    <w:rsid w:val="37EAA9BE"/>
    <w:rsid w:val="383C57C7"/>
    <w:rsid w:val="38B55AD8"/>
    <w:rsid w:val="392E25F2"/>
    <w:rsid w:val="39403B36"/>
    <w:rsid w:val="39533F76"/>
    <w:rsid w:val="39640721"/>
    <w:rsid w:val="39A6CD3B"/>
    <w:rsid w:val="39C878EB"/>
    <w:rsid w:val="3A00514A"/>
    <w:rsid w:val="3A103738"/>
    <w:rsid w:val="3A37D7D9"/>
    <w:rsid w:val="3A407639"/>
    <w:rsid w:val="3A5616FF"/>
    <w:rsid w:val="3A58D505"/>
    <w:rsid w:val="3A8A0270"/>
    <w:rsid w:val="3ACD6362"/>
    <w:rsid w:val="3AE80F24"/>
    <w:rsid w:val="3AEDCEFB"/>
    <w:rsid w:val="3AF2DA2B"/>
    <w:rsid w:val="3B0E5469"/>
    <w:rsid w:val="3B1357FA"/>
    <w:rsid w:val="3B2F155F"/>
    <w:rsid w:val="3B3219D3"/>
    <w:rsid w:val="3B4B6C61"/>
    <w:rsid w:val="3B4D6A8E"/>
    <w:rsid w:val="3B5752B2"/>
    <w:rsid w:val="3B5FFBD1"/>
    <w:rsid w:val="3BA6F160"/>
    <w:rsid w:val="3BAFDA3C"/>
    <w:rsid w:val="3BC79DAB"/>
    <w:rsid w:val="3C13865B"/>
    <w:rsid w:val="3C2E56E3"/>
    <w:rsid w:val="3C351E98"/>
    <w:rsid w:val="3C3AA0C4"/>
    <w:rsid w:val="3C405EA4"/>
    <w:rsid w:val="3C444278"/>
    <w:rsid w:val="3C48B2F5"/>
    <w:rsid w:val="3C7B0FCD"/>
    <w:rsid w:val="3CC7AC9A"/>
    <w:rsid w:val="3CD7AB93"/>
    <w:rsid w:val="3CE55207"/>
    <w:rsid w:val="3D13CAA9"/>
    <w:rsid w:val="3D3B3C2B"/>
    <w:rsid w:val="3D861FD2"/>
    <w:rsid w:val="3D971B63"/>
    <w:rsid w:val="3DC6FA64"/>
    <w:rsid w:val="3DD0BA46"/>
    <w:rsid w:val="3DD733C1"/>
    <w:rsid w:val="3E2F0559"/>
    <w:rsid w:val="3E770172"/>
    <w:rsid w:val="3E783329"/>
    <w:rsid w:val="3E7E4506"/>
    <w:rsid w:val="3EB21EF7"/>
    <w:rsid w:val="3EDEA57D"/>
    <w:rsid w:val="3EE6C3F8"/>
    <w:rsid w:val="3EE81AAC"/>
    <w:rsid w:val="3F30EBD2"/>
    <w:rsid w:val="3F7CC443"/>
    <w:rsid w:val="3FBC3AE2"/>
    <w:rsid w:val="3FBD65D0"/>
    <w:rsid w:val="3FBE784D"/>
    <w:rsid w:val="3FF43061"/>
    <w:rsid w:val="40058114"/>
    <w:rsid w:val="4006E46A"/>
    <w:rsid w:val="400AC338"/>
    <w:rsid w:val="400C8E29"/>
    <w:rsid w:val="4010F9B9"/>
    <w:rsid w:val="40521F3F"/>
    <w:rsid w:val="40773A04"/>
    <w:rsid w:val="407B8B63"/>
    <w:rsid w:val="409552C7"/>
    <w:rsid w:val="40A2B526"/>
    <w:rsid w:val="40BE5F2D"/>
    <w:rsid w:val="40C2314A"/>
    <w:rsid w:val="40CEED73"/>
    <w:rsid w:val="40D759D5"/>
    <w:rsid w:val="40FA81DF"/>
    <w:rsid w:val="41162293"/>
    <w:rsid w:val="4127961E"/>
    <w:rsid w:val="412A70A4"/>
    <w:rsid w:val="413A4F48"/>
    <w:rsid w:val="413AB2EB"/>
    <w:rsid w:val="4145BB7F"/>
    <w:rsid w:val="4148177C"/>
    <w:rsid w:val="4151A954"/>
    <w:rsid w:val="417C6C7C"/>
    <w:rsid w:val="41969895"/>
    <w:rsid w:val="4219AD78"/>
    <w:rsid w:val="42287481"/>
    <w:rsid w:val="4239578D"/>
    <w:rsid w:val="425DBC75"/>
    <w:rsid w:val="428D9F17"/>
    <w:rsid w:val="42AC34C5"/>
    <w:rsid w:val="42EBAE03"/>
    <w:rsid w:val="42F57730"/>
    <w:rsid w:val="42FBCC99"/>
    <w:rsid w:val="43107ECB"/>
    <w:rsid w:val="4332DCC3"/>
    <w:rsid w:val="434336C9"/>
    <w:rsid w:val="434A749F"/>
    <w:rsid w:val="434FAEA9"/>
    <w:rsid w:val="43533DF4"/>
    <w:rsid w:val="437F13BA"/>
    <w:rsid w:val="438088EC"/>
    <w:rsid w:val="43A3C9ED"/>
    <w:rsid w:val="43A7BCE8"/>
    <w:rsid w:val="43B64A31"/>
    <w:rsid w:val="43C94A22"/>
    <w:rsid w:val="43D71B79"/>
    <w:rsid w:val="43F29388"/>
    <w:rsid w:val="43FAF424"/>
    <w:rsid w:val="43FC0683"/>
    <w:rsid w:val="4400C495"/>
    <w:rsid w:val="4442F8FF"/>
    <w:rsid w:val="444F6E11"/>
    <w:rsid w:val="445066E4"/>
    <w:rsid w:val="44815397"/>
    <w:rsid w:val="448FFDD0"/>
    <w:rsid w:val="449F5C9C"/>
    <w:rsid w:val="44A8A026"/>
    <w:rsid w:val="44B0DEA8"/>
    <w:rsid w:val="44C38820"/>
    <w:rsid w:val="44CE27B2"/>
    <w:rsid w:val="44CF5C1D"/>
    <w:rsid w:val="44D31658"/>
    <w:rsid w:val="44D69A87"/>
    <w:rsid w:val="44D8EB27"/>
    <w:rsid w:val="450707A6"/>
    <w:rsid w:val="45153DAB"/>
    <w:rsid w:val="452B9828"/>
    <w:rsid w:val="4554833F"/>
    <w:rsid w:val="455ABD73"/>
    <w:rsid w:val="45734E49"/>
    <w:rsid w:val="4578502A"/>
    <w:rsid w:val="4583EB22"/>
    <w:rsid w:val="459A81B1"/>
    <w:rsid w:val="4618B0C2"/>
    <w:rsid w:val="46232125"/>
    <w:rsid w:val="464BC30B"/>
    <w:rsid w:val="4651E4C3"/>
    <w:rsid w:val="468F7CD6"/>
    <w:rsid w:val="46906B4B"/>
    <w:rsid w:val="46A6D851"/>
    <w:rsid w:val="46D103C8"/>
    <w:rsid w:val="46D7733B"/>
    <w:rsid w:val="46E45979"/>
    <w:rsid w:val="4711C5A1"/>
    <w:rsid w:val="471EDF0F"/>
    <w:rsid w:val="471FE4BA"/>
    <w:rsid w:val="47430EAC"/>
    <w:rsid w:val="475DB25E"/>
    <w:rsid w:val="47754174"/>
    <w:rsid w:val="47967216"/>
    <w:rsid w:val="47C8DF21"/>
    <w:rsid w:val="47E01A4F"/>
    <w:rsid w:val="47E2B2D1"/>
    <w:rsid w:val="4806B25B"/>
    <w:rsid w:val="4814343E"/>
    <w:rsid w:val="481460EA"/>
    <w:rsid w:val="481B919A"/>
    <w:rsid w:val="481D00C3"/>
    <w:rsid w:val="4860C382"/>
    <w:rsid w:val="4891317E"/>
    <w:rsid w:val="48B0953C"/>
    <w:rsid w:val="48C0AF56"/>
    <w:rsid w:val="4907BE7C"/>
    <w:rsid w:val="4948B9F6"/>
    <w:rsid w:val="4956F933"/>
    <w:rsid w:val="496FD555"/>
    <w:rsid w:val="497A7506"/>
    <w:rsid w:val="49AB22AD"/>
    <w:rsid w:val="49AFB513"/>
    <w:rsid w:val="49F2B818"/>
    <w:rsid w:val="4A13F33E"/>
    <w:rsid w:val="4A3C8875"/>
    <w:rsid w:val="4A4586E8"/>
    <w:rsid w:val="4A4CF85F"/>
    <w:rsid w:val="4A5CCBFB"/>
    <w:rsid w:val="4A6D8437"/>
    <w:rsid w:val="4A9F2A53"/>
    <w:rsid w:val="4AC5A7FB"/>
    <w:rsid w:val="4AC9E95A"/>
    <w:rsid w:val="4AE93838"/>
    <w:rsid w:val="4AED9CAF"/>
    <w:rsid w:val="4B01E4DA"/>
    <w:rsid w:val="4B229F0A"/>
    <w:rsid w:val="4B49D8CC"/>
    <w:rsid w:val="4B594639"/>
    <w:rsid w:val="4B5FBF7E"/>
    <w:rsid w:val="4B6BD7C1"/>
    <w:rsid w:val="4B75EE22"/>
    <w:rsid w:val="4B767A0C"/>
    <w:rsid w:val="4B832E22"/>
    <w:rsid w:val="4B8C351D"/>
    <w:rsid w:val="4B8D70DA"/>
    <w:rsid w:val="4B90BF4E"/>
    <w:rsid w:val="4BA1BFD6"/>
    <w:rsid w:val="4BA7E619"/>
    <w:rsid w:val="4BCF89B1"/>
    <w:rsid w:val="4C0A5E4C"/>
    <w:rsid w:val="4C4D5E6C"/>
    <w:rsid w:val="4C57D89C"/>
    <w:rsid w:val="4C70588B"/>
    <w:rsid w:val="4C83BCAE"/>
    <w:rsid w:val="4C8AE1CD"/>
    <w:rsid w:val="4C9A17B5"/>
    <w:rsid w:val="4CA55491"/>
    <w:rsid w:val="4CB832D0"/>
    <w:rsid w:val="4CBD23CB"/>
    <w:rsid w:val="4CDD8014"/>
    <w:rsid w:val="4D182076"/>
    <w:rsid w:val="4D18F2A5"/>
    <w:rsid w:val="4D284251"/>
    <w:rsid w:val="4D2B7716"/>
    <w:rsid w:val="4D327D60"/>
    <w:rsid w:val="4D4A9933"/>
    <w:rsid w:val="4D5CD69D"/>
    <w:rsid w:val="4D67495B"/>
    <w:rsid w:val="4D7DD937"/>
    <w:rsid w:val="4E0E412D"/>
    <w:rsid w:val="4E146BBD"/>
    <w:rsid w:val="4E2021A3"/>
    <w:rsid w:val="4E38F67B"/>
    <w:rsid w:val="4E5CC868"/>
    <w:rsid w:val="4E708C8B"/>
    <w:rsid w:val="4E8D8727"/>
    <w:rsid w:val="4ED9A75A"/>
    <w:rsid w:val="4EEA9F1C"/>
    <w:rsid w:val="4EFB35F1"/>
    <w:rsid w:val="4F2A4F6A"/>
    <w:rsid w:val="4F2B473B"/>
    <w:rsid w:val="4F4BD519"/>
    <w:rsid w:val="4F7C9179"/>
    <w:rsid w:val="4F8F1908"/>
    <w:rsid w:val="4FE0C8BC"/>
    <w:rsid w:val="4FE87503"/>
    <w:rsid w:val="4FFF9F4A"/>
    <w:rsid w:val="5002CD0B"/>
    <w:rsid w:val="500B40F5"/>
    <w:rsid w:val="503B3765"/>
    <w:rsid w:val="5040E2F1"/>
    <w:rsid w:val="507086A9"/>
    <w:rsid w:val="50A44DD0"/>
    <w:rsid w:val="50B3401C"/>
    <w:rsid w:val="50B553B7"/>
    <w:rsid w:val="50B87B0D"/>
    <w:rsid w:val="50BF565F"/>
    <w:rsid w:val="50CAC70F"/>
    <w:rsid w:val="50DC169B"/>
    <w:rsid w:val="50FCA6E4"/>
    <w:rsid w:val="51050A47"/>
    <w:rsid w:val="5116F3B8"/>
    <w:rsid w:val="511B870C"/>
    <w:rsid w:val="511EB4C1"/>
    <w:rsid w:val="5123226C"/>
    <w:rsid w:val="513AC514"/>
    <w:rsid w:val="51552E1B"/>
    <w:rsid w:val="5155F7CC"/>
    <w:rsid w:val="516F5BCA"/>
    <w:rsid w:val="51EC9B24"/>
    <w:rsid w:val="51EE2477"/>
    <w:rsid w:val="51EF73E3"/>
    <w:rsid w:val="521017CD"/>
    <w:rsid w:val="5215B829"/>
    <w:rsid w:val="521DF37F"/>
    <w:rsid w:val="521FA3A3"/>
    <w:rsid w:val="52793ADF"/>
    <w:rsid w:val="528E8600"/>
    <w:rsid w:val="529879A9"/>
    <w:rsid w:val="52A1D827"/>
    <w:rsid w:val="52B95408"/>
    <w:rsid w:val="52BCB9CC"/>
    <w:rsid w:val="52CADAAC"/>
    <w:rsid w:val="52CCA36C"/>
    <w:rsid w:val="52EAF1A6"/>
    <w:rsid w:val="52F318F3"/>
    <w:rsid w:val="52F65D15"/>
    <w:rsid w:val="531A738B"/>
    <w:rsid w:val="531B062C"/>
    <w:rsid w:val="531F69D2"/>
    <w:rsid w:val="53244ECD"/>
    <w:rsid w:val="53298188"/>
    <w:rsid w:val="5330F87B"/>
    <w:rsid w:val="537D3CEC"/>
    <w:rsid w:val="5394A82E"/>
    <w:rsid w:val="53ABEFDF"/>
    <w:rsid w:val="53CB9463"/>
    <w:rsid w:val="53CF0DA8"/>
    <w:rsid w:val="53EC8449"/>
    <w:rsid w:val="53FB513F"/>
    <w:rsid w:val="540D8673"/>
    <w:rsid w:val="54460C25"/>
    <w:rsid w:val="544A35A2"/>
    <w:rsid w:val="544EB8D2"/>
    <w:rsid w:val="5459C28C"/>
    <w:rsid w:val="546CA077"/>
    <w:rsid w:val="54726DDA"/>
    <w:rsid w:val="549DEEC8"/>
    <w:rsid w:val="552FBABC"/>
    <w:rsid w:val="55376E4A"/>
    <w:rsid w:val="55386FAF"/>
    <w:rsid w:val="55523A7D"/>
    <w:rsid w:val="555AF5DF"/>
    <w:rsid w:val="555D0A1F"/>
    <w:rsid w:val="556277FB"/>
    <w:rsid w:val="557CF412"/>
    <w:rsid w:val="557E409C"/>
    <w:rsid w:val="559E90F5"/>
    <w:rsid w:val="55AB1E0D"/>
    <w:rsid w:val="55B1F950"/>
    <w:rsid w:val="55C3DA03"/>
    <w:rsid w:val="55E49292"/>
    <w:rsid w:val="55EC6A21"/>
    <w:rsid w:val="55EC85E1"/>
    <w:rsid w:val="55F642DE"/>
    <w:rsid w:val="5610CB81"/>
    <w:rsid w:val="564815E6"/>
    <w:rsid w:val="5648DEA2"/>
    <w:rsid w:val="564ECCB8"/>
    <w:rsid w:val="5650D6B8"/>
    <w:rsid w:val="566251E9"/>
    <w:rsid w:val="5665E7D5"/>
    <w:rsid w:val="569F9620"/>
    <w:rsid w:val="56AAFDE7"/>
    <w:rsid w:val="56CC2CDD"/>
    <w:rsid w:val="56D7BDE5"/>
    <w:rsid w:val="56F6F464"/>
    <w:rsid w:val="5731AB35"/>
    <w:rsid w:val="57582464"/>
    <w:rsid w:val="5758E48A"/>
    <w:rsid w:val="57655347"/>
    <w:rsid w:val="57662861"/>
    <w:rsid w:val="577216DA"/>
    <w:rsid w:val="577B9314"/>
    <w:rsid w:val="578C98F0"/>
    <w:rsid w:val="57AB5C2A"/>
    <w:rsid w:val="57E2F75D"/>
    <w:rsid w:val="57E2FF02"/>
    <w:rsid w:val="57FBFF69"/>
    <w:rsid w:val="581EE802"/>
    <w:rsid w:val="5820F8A6"/>
    <w:rsid w:val="5831F966"/>
    <w:rsid w:val="583CEB8A"/>
    <w:rsid w:val="5842DE35"/>
    <w:rsid w:val="5848D950"/>
    <w:rsid w:val="5849BEA4"/>
    <w:rsid w:val="5886EE36"/>
    <w:rsid w:val="588C11E9"/>
    <w:rsid w:val="58CD3A1C"/>
    <w:rsid w:val="58F6A577"/>
    <w:rsid w:val="58FFA2ED"/>
    <w:rsid w:val="591A7910"/>
    <w:rsid w:val="59594162"/>
    <w:rsid w:val="596A53F4"/>
    <w:rsid w:val="5989D294"/>
    <w:rsid w:val="59A5354C"/>
    <w:rsid w:val="59B60EAC"/>
    <w:rsid w:val="59BACFB7"/>
    <w:rsid w:val="59D90A9E"/>
    <w:rsid w:val="5A0A4D68"/>
    <w:rsid w:val="5A0E92A0"/>
    <w:rsid w:val="5A22BB49"/>
    <w:rsid w:val="5A35FF99"/>
    <w:rsid w:val="5A39CDC2"/>
    <w:rsid w:val="5A3FB1AB"/>
    <w:rsid w:val="5A418F00"/>
    <w:rsid w:val="5A4C6436"/>
    <w:rsid w:val="5A570FD2"/>
    <w:rsid w:val="5A661321"/>
    <w:rsid w:val="5A6D632A"/>
    <w:rsid w:val="5A751535"/>
    <w:rsid w:val="5A978DFF"/>
    <w:rsid w:val="5AA9FF96"/>
    <w:rsid w:val="5AB1BA08"/>
    <w:rsid w:val="5B0B387D"/>
    <w:rsid w:val="5B12C0C3"/>
    <w:rsid w:val="5B2E4A07"/>
    <w:rsid w:val="5B35C0F5"/>
    <w:rsid w:val="5B49FEA2"/>
    <w:rsid w:val="5B64D3DF"/>
    <w:rsid w:val="5B8FAA06"/>
    <w:rsid w:val="5BE36BC9"/>
    <w:rsid w:val="5BE40838"/>
    <w:rsid w:val="5BEA0A93"/>
    <w:rsid w:val="5C022ACC"/>
    <w:rsid w:val="5C0404C1"/>
    <w:rsid w:val="5C191EB9"/>
    <w:rsid w:val="5C2BAD9F"/>
    <w:rsid w:val="5C2E5CE5"/>
    <w:rsid w:val="5C6A549A"/>
    <w:rsid w:val="5C704333"/>
    <w:rsid w:val="5C990760"/>
    <w:rsid w:val="5C9EAA9C"/>
    <w:rsid w:val="5C9FD9FF"/>
    <w:rsid w:val="5CA2C077"/>
    <w:rsid w:val="5CA7944F"/>
    <w:rsid w:val="5CAABB92"/>
    <w:rsid w:val="5CB8CEB0"/>
    <w:rsid w:val="5CDA742C"/>
    <w:rsid w:val="5CFCF847"/>
    <w:rsid w:val="5D1C4CF3"/>
    <w:rsid w:val="5D222682"/>
    <w:rsid w:val="5DA00836"/>
    <w:rsid w:val="5DA1AF3B"/>
    <w:rsid w:val="5E0179DD"/>
    <w:rsid w:val="5E0EB26D"/>
    <w:rsid w:val="5E3780E6"/>
    <w:rsid w:val="5E869664"/>
    <w:rsid w:val="5E8F4919"/>
    <w:rsid w:val="5EA10D3E"/>
    <w:rsid w:val="5EADA40F"/>
    <w:rsid w:val="5EB35438"/>
    <w:rsid w:val="5ECCC324"/>
    <w:rsid w:val="5ECD4CD7"/>
    <w:rsid w:val="5EDE306F"/>
    <w:rsid w:val="5F0FC826"/>
    <w:rsid w:val="5F5DFD3E"/>
    <w:rsid w:val="5F78B17C"/>
    <w:rsid w:val="5F80F32C"/>
    <w:rsid w:val="5F8D4D16"/>
    <w:rsid w:val="5F9E21DD"/>
    <w:rsid w:val="5FA96CA7"/>
    <w:rsid w:val="5FB03F29"/>
    <w:rsid w:val="5FF23887"/>
    <w:rsid w:val="6032EEA5"/>
    <w:rsid w:val="604438B3"/>
    <w:rsid w:val="60643FAB"/>
    <w:rsid w:val="60956A95"/>
    <w:rsid w:val="609E0768"/>
    <w:rsid w:val="60A2488B"/>
    <w:rsid w:val="60DB6FA2"/>
    <w:rsid w:val="60F1475B"/>
    <w:rsid w:val="610A2322"/>
    <w:rsid w:val="610B9384"/>
    <w:rsid w:val="61158844"/>
    <w:rsid w:val="611B054F"/>
    <w:rsid w:val="61954860"/>
    <w:rsid w:val="61A51345"/>
    <w:rsid w:val="61C15B72"/>
    <w:rsid w:val="61CD93D8"/>
    <w:rsid w:val="61E1BAF4"/>
    <w:rsid w:val="61E24A78"/>
    <w:rsid w:val="61E8680B"/>
    <w:rsid w:val="61EC3089"/>
    <w:rsid w:val="620D825D"/>
    <w:rsid w:val="620EFF97"/>
    <w:rsid w:val="62250AC3"/>
    <w:rsid w:val="62345DCE"/>
    <w:rsid w:val="62445BAA"/>
    <w:rsid w:val="624E89EF"/>
    <w:rsid w:val="625D6E0F"/>
    <w:rsid w:val="6284F2FE"/>
    <w:rsid w:val="629AC8B1"/>
    <w:rsid w:val="62A2F2FC"/>
    <w:rsid w:val="62D3B7B8"/>
    <w:rsid w:val="62E65FAA"/>
    <w:rsid w:val="62F609DE"/>
    <w:rsid w:val="62FED13E"/>
    <w:rsid w:val="631BB462"/>
    <w:rsid w:val="634209D3"/>
    <w:rsid w:val="634DFBD9"/>
    <w:rsid w:val="63584E6C"/>
    <w:rsid w:val="637A9AD5"/>
    <w:rsid w:val="637B0202"/>
    <w:rsid w:val="63B49614"/>
    <w:rsid w:val="63DA2887"/>
    <w:rsid w:val="63DC2EB9"/>
    <w:rsid w:val="63E8B8EA"/>
    <w:rsid w:val="6413E878"/>
    <w:rsid w:val="64187582"/>
    <w:rsid w:val="6434C53F"/>
    <w:rsid w:val="64355FD9"/>
    <w:rsid w:val="643D211B"/>
    <w:rsid w:val="646B2BB5"/>
    <w:rsid w:val="64738D00"/>
    <w:rsid w:val="647DFD7F"/>
    <w:rsid w:val="64ABDE45"/>
    <w:rsid w:val="64C37240"/>
    <w:rsid w:val="6505ABDC"/>
    <w:rsid w:val="65102C2B"/>
    <w:rsid w:val="651593B8"/>
    <w:rsid w:val="65267F83"/>
    <w:rsid w:val="65269B1D"/>
    <w:rsid w:val="653DBDBB"/>
    <w:rsid w:val="659EF7FA"/>
    <w:rsid w:val="66023FA3"/>
    <w:rsid w:val="6603B5AB"/>
    <w:rsid w:val="660C3A22"/>
    <w:rsid w:val="6626C470"/>
    <w:rsid w:val="663795C0"/>
    <w:rsid w:val="6649B528"/>
    <w:rsid w:val="6656B772"/>
    <w:rsid w:val="66778102"/>
    <w:rsid w:val="6678B04B"/>
    <w:rsid w:val="668465E3"/>
    <w:rsid w:val="669E676E"/>
    <w:rsid w:val="66DA7FFE"/>
    <w:rsid w:val="66E985BC"/>
    <w:rsid w:val="66EC485D"/>
    <w:rsid w:val="67142167"/>
    <w:rsid w:val="675CAD52"/>
    <w:rsid w:val="678628F5"/>
    <w:rsid w:val="67928B80"/>
    <w:rsid w:val="67D6C464"/>
    <w:rsid w:val="67DEA35B"/>
    <w:rsid w:val="67EC6329"/>
    <w:rsid w:val="67ECCE16"/>
    <w:rsid w:val="67EF47AA"/>
    <w:rsid w:val="680603AF"/>
    <w:rsid w:val="6811E206"/>
    <w:rsid w:val="6827EE52"/>
    <w:rsid w:val="682F7AAD"/>
    <w:rsid w:val="68356CB8"/>
    <w:rsid w:val="683DBACB"/>
    <w:rsid w:val="68532DA1"/>
    <w:rsid w:val="686CFB47"/>
    <w:rsid w:val="68809239"/>
    <w:rsid w:val="6885AB6D"/>
    <w:rsid w:val="688E178C"/>
    <w:rsid w:val="68A876C5"/>
    <w:rsid w:val="68ED9E0E"/>
    <w:rsid w:val="68EEED63"/>
    <w:rsid w:val="68FD1E9E"/>
    <w:rsid w:val="6922CABE"/>
    <w:rsid w:val="692D0F0F"/>
    <w:rsid w:val="69596802"/>
    <w:rsid w:val="696C169C"/>
    <w:rsid w:val="699C76C6"/>
    <w:rsid w:val="69BB3D98"/>
    <w:rsid w:val="69CA6D2F"/>
    <w:rsid w:val="69D77DD7"/>
    <w:rsid w:val="69D7D51B"/>
    <w:rsid w:val="69E7ECAE"/>
    <w:rsid w:val="69FCD34B"/>
    <w:rsid w:val="6A01257A"/>
    <w:rsid w:val="6A116F8F"/>
    <w:rsid w:val="6A5D3B02"/>
    <w:rsid w:val="6A60541E"/>
    <w:rsid w:val="6A681E49"/>
    <w:rsid w:val="6A77B40D"/>
    <w:rsid w:val="6A77FBBD"/>
    <w:rsid w:val="6A9956F6"/>
    <w:rsid w:val="6A99BCED"/>
    <w:rsid w:val="6AAA99D5"/>
    <w:rsid w:val="6AC4E4E5"/>
    <w:rsid w:val="6AD085D5"/>
    <w:rsid w:val="6AD84EA0"/>
    <w:rsid w:val="6AE9092D"/>
    <w:rsid w:val="6AFF0D43"/>
    <w:rsid w:val="6AFFB73B"/>
    <w:rsid w:val="6B014C11"/>
    <w:rsid w:val="6B19FD4D"/>
    <w:rsid w:val="6B260F89"/>
    <w:rsid w:val="6B4CE47C"/>
    <w:rsid w:val="6B512759"/>
    <w:rsid w:val="6B883FB7"/>
    <w:rsid w:val="6BA6C693"/>
    <w:rsid w:val="6BAE1E7E"/>
    <w:rsid w:val="6BD14890"/>
    <w:rsid w:val="6BE0BCFF"/>
    <w:rsid w:val="6C134B4B"/>
    <w:rsid w:val="6C3E4C9D"/>
    <w:rsid w:val="6C592AF1"/>
    <w:rsid w:val="6C7A9AA9"/>
    <w:rsid w:val="6C907582"/>
    <w:rsid w:val="6CED2208"/>
    <w:rsid w:val="6CF7D62B"/>
    <w:rsid w:val="6D301316"/>
    <w:rsid w:val="6D6DBC2D"/>
    <w:rsid w:val="6D7201B5"/>
    <w:rsid w:val="6D72675C"/>
    <w:rsid w:val="6DCCB963"/>
    <w:rsid w:val="6DEC62F7"/>
    <w:rsid w:val="6DF273F9"/>
    <w:rsid w:val="6E041C29"/>
    <w:rsid w:val="6E0CB45D"/>
    <w:rsid w:val="6E38FE24"/>
    <w:rsid w:val="6E4DA915"/>
    <w:rsid w:val="6E506843"/>
    <w:rsid w:val="6E66D77D"/>
    <w:rsid w:val="6E9B9F11"/>
    <w:rsid w:val="6EA02C81"/>
    <w:rsid w:val="6EAC1639"/>
    <w:rsid w:val="6EAEBADA"/>
    <w:rsid w:val="6EC8093F"/>
    <w:rsid w:val="6ECBFF50"/>
    <w:rsid w:val="6EDA0F3D"/>
    <w:rsid w:val="6F170E96"/>
    <w:rsid w:val="6F21CCD3"/>
    <w:rsid w:val="6F268C14"/>
    <w:rsid w:val="6F2BBBAA"/>
    <w:rsid w:val="6F2C1EA4"/>
    <w:rsid w:val="6F32C43D"/>
    <w:rsid w:val="6F48B328"/>
    <w:rsid w:val="6F4BDFB4"/>
    <w:rsid w:val="6F7992F2"/>
    <w:rsid w:val="6F94AD94"/>
    <w:rsid w:val="6FE305EB"/>
    <w:rsid w:val="6FE3C607"/>
    <w:rsid w:val="6FE428D3"/>
    <w:rsid w:val="6FE576F7"/>
    <w:rsid w:val="6FFAA3B7"/>
    <w:rsid w:val="702F3C0B"/>
    <w:rsid w:val="7030C281"/>
    <w:rsid w:val="70311DA5"/>
    <w:rsid w:val="705EF6A0"/>
    <w:rsid w:val="706058A9"/>
    <w:rsid w:val="706ACF61"/>
    <w:rsid w:val="70946B20"/>
    <w:rsid w:val="709B1749"/>
    <w:rsid w:val="70A6648A"/>
    <w:rsid w:val="70AF472E"/>
    <w:rsid w:val="7113B580"/>
    <w:rsid w:val="7114ABF8"/>
    <w:rsid w:val="711ABB77"/>
    <w:rsid w:val="711BF52C"/>
    <w:rsid w:val="71312058"/>
    <w:rsid w:val="7141E5B1"/>
    <w:rsid w:val="7153D18C"/>
    <w:rsid w:val="7162C8EC"/>
    <w:rsid w:val="716F0D89"/>
    <w:rsid w:val="717357AA"/>
    <w:rsid w:val="718FFC43"/>
    <w:rsid w:val="71902064"/>
    <w:rsid w:val="7196DF7C"/>
    <w:rsid w:val="719C00F4"/>
    <w:rsid w:val="71C0B328"/>
    <w:rsid w:val="71C859AE"/>
    <w:rsid w:val="71E96D4D"/>
    <w:rsid w:val="71EA89F6"/>
    <w:rsid w:val="71F6583D"/>
    <w:rsid w:val="71F76839"/>
    <w:rsid w:val="71FA04F3"/>
    <w:rsid w:val="71FC16EC"/>
    <w:rsid w:val="720BE034"/>
    <w:rsid w:val="721CCB8E"/>
    <w:rsid w:val="722692EA"/>
    <w:rsid w:val="7234A830"/>
    <w:rsid w:val="723986DE"/>
    <w:rsid w:val="723C1C99"/>
    <w:rsid w:val="7247088B"/>
    <w:rsid w:val="72894EBA"/>
    <w:rsid w:val="72B8C677"/>
    <w:rsid w:val="72CC6BB8"/>
    <w:rsid w:val="72CE28BC"/>
    <w:rsid w:val="72D197FC"/>
    <w:rsid w:val="72FABC77"/>
    <w:rsid w:val="72FDCA08"/>
    <w:rsid w:val="7329157B"/>
    <w:rsid w:val="735496A1"/>
    <w:rsid w:val="736E32A7"/>
    <w:rsid w:val="736E3E0B"/>
    <w:rsid w:val="737D9544"/>
    <w:rsid w:val="73987A67"/>
    <w:rsid w:val="739B756E"/>
    <w:rsid w:val="73A33BC6"/>
    <w:rsid w:val="73BAEA0E"/>
    <w:rsid w:val="73BFC44D"/>
    <w:rsid w:val="73C2536A"/>
    <w:rsid w:val="73EAD27D"/>
    <w:rsid w:val="740B8ED2"/>
    <w:rsid w:val="7425DBC6"/>
    <w:rsid w:val="742F425D"/>
    <w:rsid w:val="745FB577"/>
    <w:rsid w:val="7492D553"/>
    <w:rsid w:val="749A644A"/>
    <w:rsid w:val="74A6527B"/>
    <w:rsid w:val="74CF1AF2"/>
    <w:rsid w:val="74E23BA3"/>
    <w:rsid w:val="74E79647"/>
    <w:rsid w:val="74F2C1F6"/>
    <w:rsid w:val="7501147F"/>
    <w:rsid w:val="750758E8"/>
    <w:rsid w:val="7515073F"/>
    <w:rsid w:val="7592F57F"/>
    <w:rsid w:val="75B14A35"/>
    <w:rsid w:val="75BBDAB3"/>
    <w:rsid w:val="75BBECCC"/>
    <w:rsid w:val="75E59400"/>
    <w:rsid w:val="75EA512E"/>
    <w:rsid w:val="75ED6023"/>
    <w:rsid w:val="75F01209"/>
    <w:rsid w:val="7606BC49"/>
    <w:rsid w:val="7613512C"/>
    <w:rsid w:val="7616A228"/>
    <w:rsid w:val="761F13B8"/>
    <w:rsid w:val="762EE2C7"/>
    <w:rsid w:val="764D6151"/>
    <w:rsid w:val="765DBDC5"/>
    <w:rsid w:val="7689DE5B"/>
    <w:rsid w:val="76946CFD"/>
    <w:rsid w:val="76B38269"/>
    <w:rsid w:val="76B8CA39"/>
    <w:rsid w:val="76D8AEF2"/>
    <w:rsid w:val="76EE72AC"/>
    <w:rsid w:val="76F06F83"/>
    <w:rsid w:val="76FAE7E2"/>
    <w:rsid w:val="76FB677A"/>
    <w:rsid w:val="7719BEE3"/>
    <w:rsid w:val="77204B02"/>
    <w:rsid w:val="772D9194"/>
    <w:rsid w:val="77387CB1"/>
    <w:rsid w:val="7740D051"/>
    <w:rsid w:val="777CF8E3"/>
    <w:rsid w:val="777D1C91"/>
    <w:rsid w:val="7784A755"/>
    <w:rsid w:val="778F0FD0"/>
    <w:rsid w:val="7795CB10"/>
    <w:rsid w:val="779FD053"/>
    <w:rsid w:val="77BEED64"/>
    <w:rsid w:val="77D7A4A8"/>
    <w:rsid w:val="77EBB195"/>
    <w:rsid w:val="77EC1017"/>
    <w:rsid w:val="78033AFD"/>
    <w:rsid w:val="782CF8C9"/>
    <w:rsid w:val="783B6E9E"/>
    <w:rsid w:val="78461DA6"/>
    <w:rsid w:val="785A40F0"/>
    <w:rsid w:val="7866BB13"/>
    <w:rsid w:val="786D8459"/>
    <w:rsid w:val="7889CBE9"/>
    <w:rsid w:val="788E197F"/>
    <w:rsid w:val="78A5F8DB"/>
    <w:rsid w:val="78A634E8"/>
    <w:rsid w:val="78A9A985"/>
    <w:rsid w:val="78AAFBE0"/>
    <w:rsid w:val="78AC0664"/>
    <w:rsid w:val="78B9369B"/>
    <w:rsid w:val="78F6AB95"/>
    <w:rsid w:val="791FF04C"/>
    <w:rsid w:val="7929B499"/>
    <w:rsid w:val="792BB06C"/>
    <w:rsid w:val="7935114C"/>
    <w:rsid w:val="7969CFAF"/>
    <w:rsid w:val="79BA6408"/>
    <w:rsid w:val="79BE0221"/>
    <w:rsid w:val="79C8451F"/>
    <w:rsid w:val="79CD138D"/>
    <w:rsid w:val="79D35E38"/>
    <w:rsid w:val="7A023F83"/>
    <w:rsid w:val="7A0F0BC9"/>
    <w:rsid w:val="7A1759A3"/>
    <w:rsid w:val="7A1DA987"/>
    <w:rsid w:val="7A23A52E"/>
    <w:rsid w:val="7A334025"/>
    <w:rsid w:val="7A4B914A"/>
    <w:rsid w:val="7A732EC5"/>
    <w:rsid w:val="7A83825D"/>
    <w:rsid w:val="7A8B3F35"/>
    <w:rsid w:val="7AA5A008"/>
    <w:rsid w:val="7AC7DF2E"/>
    <w:rsid w:val="7AD9D162"/>
    <w:rsid w:val="7AEC0A87"/>
    <w:rsid w:val="7AF02690"/>
    <w:rsid w:val="7AFBF152"/>
    <w:rsid w:val="7B068B1D"/>
    <w:rsid w:val="7B07EE1F"/>
    <w:rsid w:val="7B0E4247"/>
    <w:rsid w:val="7B32FADF"/>
    <w:rsid w:val="7BA07195"/>
    <w:rsid w:val="7BAE1152"/>
    <w:rsid w:val="7BC65F09"/>
    <w:rsid w:val="7BC7C567"/>
    <w:rsid w:val="7C16282E"/>
    <w:rsid w:val="7C2012FA"/>
    <w:rsid w:val="7C314A91"/>
    <w:rsid w:val="7C4D8A83"/>
    <w:rsid w:val="7C5CC6B4"/>
    <w:rsid w:val="7C742313"/>
    <w:rsid w:val="7C7B1E2B"/>
    <w:rsid w:val="7C8989A1"/>
    <w:rsid w:val="7CAEA71A"/>
    <w:rsid w:val="7CBDC39C"/>
    <w:rsid w:val="7CC1E58D"/>
    <w:rsid w:val="7CD72EB2"/>
    <w:rsid w:val="7CE1DAC1"/>
    <w:rsid w:val="7D0AE3BF"/>
    <w:rsid w:val="7D1B8A85"/>
    <w:rsid w:val="7D34876D"/>
    <w:rsid w:val="7D406502"/>
    <w:rsid w:val="7D481CD0"/>
    <w:rsid w:val="7D55E0FC"/>
    <w:rsid w:val="7D81C8ED"/>
    <w:rsid w:val="7D9FA082"/>
    <w:rsid w:val="7DCBED04"/>
    <w:rsid w:val="7DCEE73F"/>
    <w:rsid w:val="7DEA2426"/>
    <w:rsid w:val="7DF512BB"/>
    <w:rsid w:val="7E0B03A9"/>
    <w:rsid w:val="7E250548"/>
    <w:rsid w:val="7E317A54"/>
    <w:rsid w:val="7E3B295C"/>
    <w:rsid w:val="7E4A2379"/>
    <w:rsid w:val="7E5D0C92"/>
    <w:rsid w:val="7E6E3BB5"/>
    <w:rsid w:val="7E7C4CDB"/>
    <w:rsid w:val="7E7CDA41"/>
    <w:rsid w:val="7E7E08CA"/>
    <w:rsid w:val="7E8FAA95"/>
    <w:rsid w:val="7EAD54F2"/>
    <w:rsid w:val="7ECB97C1"/>
    <w:rsid w:val="7ECFC28C"/>
    <w:rsid w:val="7F05CBF0"/>
    <w:rsid w:val="7F25A1D1"/>
    <w:rsid w:val="7F478C62"/>
    <w:rsid w:val="7F536543"/>
    <w:rsid w:val="7F63202B"/>
    <w:rsid w:val="7F97FBBA"/>
    <w:rsid w:val="7FCC09AC"/>
    <w:rsid w:val="7FD03005"/>
    <w:rsid w:val="7FD1048F"/>
    <w:rsid w:val="7FD11B2F"/>
    <w:rsid w:val="7FE31C01"/>
    <w:rsid w:val="7FE753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C5423"/>
  <w15:chartTrackingRefBased/>
  <w15:docId w15:val="{4651C819-6589-4378-A343-01A98117E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5D6"/>
    <w:rPr>
      <w:lang w:val="es-MX"/>
    </w:rPr>
  </w:style>
  <w:style w:type="paragraph" w:styleId="Heading1">
    <w:name w:val="heading 1"/>
    <w:basedOn w:val="Normal"/>
    <w:next w:val="Normal"/>
    <w:link w:val="Heading1Char"/>
    <w:uiPriority w:val="9"/>
    <w:qFormat/>
    <w:rsid w:val="128D5D5B"/>
    <w:pPr>
      <w:spacing w:after="0" w:line="360" w:lineRule="auto"/>
      <w:jc w:val="center"/>
      <w:outlineLvl w:val="0"/>
    </w:pPr>
    <w:rPr>
      <w:rFonts w:ascii="Aptos" w:hAnsi="Aptos" w:cs="Times New Roman"/>
      <w:b/>
      <w:bCs/>
    </w:rPr>
  </w:style>
  <w:style w:type="paragraph" w:styleId="Heading2">
    <w:name w:val="heading 2"/>
    <w:basedOn w:val="Normal"/>
    <w:next w:val="Normal"/>
    <w:link w:val="Heading2Char"/>
    <w:uiPriority w:val="9"/>
    <w:unhideWhenUsed/>
    <w:qFormat/>
    <w:rsid w:val="128D5D5B"/>
    <w:pPr>
      <w:keepNext/>
      <w:keepLines/>
      <w:spacing w:before="160"/>
      <w:outlineLvl w:val="1"/>
    </w:pPr>
    <w:rPr>
      <w:rFonts w:ascii="Aptos" w:eastAsiaTheme="majorEastAsia" w:hAnsi="Aptos" w:cstheme="majorBidi"/>
      <w:b/>
      <w:bCs/>
      <w:color w:val="000000" w:themeColor="text1"/>
    </w:rPr>
  </w:style>
  <w:style w:type="paragraph" w:styleId="Heading3">
    <w:name w:val="heading 3"/>
    <w:basedOn w:val="Normal"/>
    <w:next w:val="Normal"/>
    <w:link w:val="Heading3Char"/>
    <w:uiPriority w:val="9"/>
    <w:unhideWhenUsed/>
    <w:qFormat/>
    <w:rsid w:val="128D5D5B"/>
    <w:pPr>
      <w:keepNext/>
      <w:keepLines/>
      <w:spacing w:after="0" w:line="480" w:lineRule="auto"/>
      <w:outlineLvl w:val="2"/>
    </w:pPr>
    <w:rPr>
      <w:rFonts w:ascii="Aptos" w:eastAsiaTheme="majorEastAsia" w:hAnsi="Aptos"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62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229"/>
  </w:style>
  <w:style w:type="paragraph" w:styleId="Footer">
    <w:name w:val="footer"/>
    <w:basedOn w:val="Normal"/>
    <w:link w:val="FooterChar"/>
    <w:uiPriority w:val="99"/>
    <w:unhideWhenUsed/>
    <w:rsid w:val="001662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229"/>
  </w:style>
  <w:style w:type="paragraph" w:styleId="ListParagraph">
    <w:name w:val="List Paragraph"/>
    <w:basedOn w:val="Normal"/>
    <w:uiPriority w:val="34"/>
    <w:qFormat/>
    <w:rsid w:val="00F60623"/>
    <w:pPr>
      <w:ind w:left="720"/>
      <w:contextualSpacing/>
    </w:pPr>
  </w:style>
  <w:style w:type="character" w:styleId="Hyperlink">
    <w:name w:val="Hyperlink"/>
    <w:basedOn w:val="DefaultParagraphFont"/>
    <w:uiPriority w:val="99"/>
    <w:unhideWhenUsed/>
    <w:rsid w:val="00F60623"/>
    <w:rPr>
      <w:color w:val="0563C1" w:themeColor="hyperlink"/>
      <w:u w:val="single"/>
    </w:rPr>
  </w:style>
  <w:style w:type="character" w:customStyle="1" w:styleId="Heading1Char">
    <w:name w:val="Heading 1 Char"/>
    <w:basedOn w:val="DefaultParagraphFont"/>
    <w:link w:val="Heading1"/>
    <w:uiPriority w:val="9"/>
    <w:rsid w:val="008E6114"/>
    <w:rPr>
      <w:rFonts w:ascii="Aptos" w:hAnsi="Aptos" w:cs="Times New Roman"/>
      <w:b/>
      <w:bCs/>
      <w:lang w:val="es-MX"/>
    </w:rPr>
  </w:style>
  <w:style w:type="character" w:styleId="UnresolvedMention">
    <w:name w:val="Unresolved Mention"/>
    <w:basedOn w:val="DefaultParagraphFont"/>
    <w:uiPriority w:val="99"/>
    <w:semiHidden/>
    <w:unhideWhenUsed/>
    <w:rsid w:val="004B4868"/>
    <w:rPr>
      <w:color w:val="605E5C"/>
      <w:shd w:val="clear" w:color="auto" w:fill="E1DFDD"/>
    </w:rPr>
  </w:style>
  <w:style w:type="character" w:styleId="CommentReference">
    <w:name w:val="annotation reference"/>
    <w:basedOn w:val="DefaultParagraphFont"/>
    <w:uiPriority w:val="99"/>
    <w:semiHidden/>
    <w:unhideWhenUsed/>
    <w:rsid w:val="00CE54BA"/>
    <w:rPr>
      <w:sz w:val="16"/>
      <w:szCs w:val="16"/>
    </w:rPr>
  </w:style>
  <w:style w:type="paragraph" w:styleId="CommentText">
    <w:name w:val="annotation text"/>
    <w:basedOn w:val="Normal"/>
    <w:link w:val="CommentTextChar"/>
    <w:uiPriority w:val="99"/>
    <w:unhideWhenUsed/>
    <w:rsid w:val="00CE54BA"/>
    <w:pPr>
      <w:spacing w:line="240" w:lineRule="auto"/>
    </w:pPr>
    <w:rPr>
      <w:sz w:val="20"/>
      <w:szCs w:val="20"/>
    </w:rPr>
  </w:style>
  <w:style w:type="character" w:customStyle="1" w:styleId="CommentTextChar">
    <w:name w:val="Comment Text Char"/>
    <w:basedOn w:val="DefaultParagraphFont"/>
    <w:link w:val="CommentText"/>
    <w:uiPriority w:val="99"/>
    <w:rsid w:val="00CE54BA"/>
    <w:rPr>
      <w:sz w:val="20"/>
      <w:szCs w:val="20"/>
    </w:rPr>
  </w:style>
  <w:style w:type="paragraph" w:styleId="CommentSubject">
    <w:name w:val="annotation subject"/>
    <w:basedOn w:val="CommentText"/>
    <w:next w:val="CommentText"/>
    <w:link w:val="CommentSubjectChar"/>
    <w:uiPriority w:val="99"/>
    <w:semiHidden/>
    <w:unhideWhenUsed/>
    <w:rsid w:val="00CE54BA"/>
    <w:rPr>
      <w:b/>
      <w:bCs/>
    </w:rPr>
  </w:style>
  <w:style w:type="character" w:customStyle="1" w:styleId="CommentSubjectChar">
    <w:name w:val="Comment Subject Char"/>
    <w:basedOn w:val="CommentTextChar"/>
    <w:link w:val="CommentSubject"/>
    <w:uiPriority w:val="99"/>
    <w:semiHidden/>
    <w:rsid w:val="00CE54BA"/>
    <w:rPr>
      <w:b/>
      <w:bCs/>
      <w:sz w:val="20"/>
      <w:szCs w:val="20"/>
    </w:rPr>
  </w:style>
  <w:style w:type="paragraph" w:styleId="BalloonText">
    <w:name w:val="Balloon Text"/>
    <w:basedOn w:val="Normal"/>
    <w:link w:val="BalloonTextChar"/>
    <w:uiPriority w:val="99"/>
    <w:semiHidden/>
    <w:unhideWhenUsed/>
    <w:rsid w:val="00CE54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4BA"/>
    <w:rPr>
      <w:rFonts w:ascii="Segoe UI" w:hAnsi="Segoe UI" w:cs="Segoe UI"/>
      <w:sz w:val="18"/>
      <w:szCs w:val="18"/>
    </w:rPr>
  </w:style>
  <w:style w:type="character" w:styleId="FollowedHyperlink">
    <w:name w:val="FollowedHyperlink"/>
    <w:basedOn w:val="DefaultParagraphFont"/>
    <w:uiPriority w:val="99"/>
    <w:semiHidden/>
    <w:unhideWhenUsed/>
    <w:rsid w:val="00F625D4"/>
    <w:rPr>
      <w:color w:val="954F72" w:themeColor="followedHyperlink"/>
      <w:u w:val="single"/>
    </w:rPr>
  </w:style>
  <w:style w:type="paragraph" w:styleId="Revision">
    <w:name w:val="Revision"/>
    <w:hidden/>
    <w:uiPriority w:val="99"/>
    <w:semiHidden/>
    <w:rsid w:val="000B6228"/>
    <w:pPr>
      <w:spacing w:after="0" w:line="240" w:lineRule="auto"/>
    </w:pPr>
  </w:style>
  <w:style w:type="paragraph" w:customStyle="1" w:styleId="h2">
    <w:name w:val="h2"/>
    <w:basedOn w:val="Normal"/>
    <w:link w:val="h2Char"/>
    <w:uiPriority w:val="1"/>
    <w:qFormat/>
    <w:rsid w:val="00082F1F"/>
    <w:pPr>
      <w:spacing w:after="0" w:line="480" w:lineRule="auto"/>
      <w:ind w:firstLine="720"/>
    </w:pPr>
    <w:rPr>
      <w:rFonts w:ascii="Times New Roman" w:hAnsi="Times New Roman" w:cs="Times New Roman"/>
      <w:b/>
    </w:rPr>
  </w:style>
  <w:style w:type="character" w:customStyle="1" w:styleId="h2Char">
    <w:name w:val="h2 Char"/>
    <w:basedOn w:val="DefaultParagraphFont"/>
    <w:link w:val="h2"/>
    <w:rsid w:val="00082F1F"/>
    <w:rPr>
      <w:rFonts w:ascii="Times New Roman" w:hAnsi="Times New Roman" w:cs="Times New Roman"/>
      <w:b/>
      <w:lang w:val="es-MX"/>
    </w:rPr>
  </w:style>
  <w:style w:type="character" w:customStyle="1" w:styleId="Heading2Char">
    <w:name w:val="Heading 2 Char"/>
    <w:basedOn w:val="DefaultParagraphFont"/>
    <w:link w:val="Heading2"/>
    <w:uiPriority w:val="9"/>
    <w:rsid w:val="00BE6A29"/>
    <w:rPr>
      <w:rFonts w:ascii="Aptos" w:eastAsiaTheme="majorEastAsia" w:hAnsi="Aptos" w:cstheme="majorBidi"/>
      <w:b/>
      <w:bCs/>
      <w:color w:val="000000" w:themeColor="text1"/>
      <w:lang w:val="es-MX"/>
    </w:rPr>
  </w:style>
  <w:style w:type="character" w:customStyle="1" w:styleId="Heading3Char">
    <w:name w:val="Heading 3 Char"/>
    <w:basedOn w:val="DefaultParagraphFont"/>
    <w:link w:val="Heading3"/>
    <w:uiPriority w:val="9"/>
    <w:rsid w:val="002E0DD3"/>
    <w:rPr>
      <w:rFonts w:ascii="Aptos" w:eastAsiaTheme="majorEastAsia" w:hAnsi="Aptos" w:cstheme="majorBidi"/>
      <w:b/>
      <w:bCs/>
      <w:i/>
      <w:iCs/>
      <w:lang w:val="es-MX"/>
    </w:rPr>
  </w:style>
  <w:style w:type="paragraph" w:customStyle="1" w:styleId="piedepag">
    <w:name w:val="pie de pag"/>
    <w:basedOn w:val="Normal"/>
    <w:link w:val="piedepagChar"/>
    <w:uiPriority w:val="1"/>
    <w:qFormat/>
    <w:rsid w:val="128D5D5B"/>
    <w:pPr>
      <w:spacing w:before="120" w:afterAutospacing="1" w:line="360" w:lineRule="auto"/>
      <w:jc w:val="center"/>
    </w:pPr>
    <w:rPr>
      <w:rFonts w:ascii="Aptos" w:hAnsi="Aptos"/>
      <w:i/>
      <w:iCs/>
      <w:sz w:val="16"/>
      <w:szCs w:val="16"/>
    </w:rPr>
  </w:style>
  <w:style w:type="character" w:customStyle="1" w:styleId="piedepagChar">
    <w:name w:val="pie de pag Char"/>
    <w:basedOn w:val="DefaultParagraphFont"/>
    <w:link w:val="piedepag"/>
    <w:rsid w:val="00643C8D"/>
    <w:rPr>
      <w:rFonts w:ascii="Aptos" w:hAnsi="Aptos"/>
      <w:i/>
      <w:iCs/>
      <w:sz w:val="16"/>
      <w:szCs w:val="16"/>
      <w:lang w:val="es-MX"/>
    </w:rPr>
  </w:style>
  <w:style w:type="paragraph" w:styleId="NormalWeb">
    <w:name w:val="Normal (Web)"/>
    <w:basedOn w:val="Normal"/>
    <w:uiPriority w:val="99"/>
    <w:semiHidden/>
    <w:unhideWhenUsed/>
    <w:rsid w:val="00E0628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76670">
      <w:bodyDiv w:val="1"/>
      <w:marLeft w:val="0"/>
      <w:marRight w:val="0"/>
      <w:marTop w:val="0"/>
      <w:marBottom w:val="0"/>
      <w:divBdr>
        <w:top w:val="none" w:sz="0" w:space="0" w:color="auto"/>
        <w:left w:val="none" w:sz="0" w:space="0" w:color="auto"/>
        <w:bottom w:val="none" w:sz="0" w:space="0" w:color="auto"/>
        <w:right w:val="none" w:sz="0" w:space="0" w:color="auto"/>
      </w:divBdr>
    </w:div>
    <w:div w:id="79447407">
      <w:bodyDiv w:val="1"/>
      <w:marLeft w:val="0"/>
      <w:marRight w:val="0"/>
      <w:marTop w:val="0"/>
      <w:marBottom w:val="0"/>
      <w:divBdr>
        <w:top w:val="none" w:sz="0" w:space="0" w:color="auto"/>
        <w:left w:val="none" w:sz="0" w:space="0" w:color="auto"/>
        <w:bottom w:val="none" w:sz="0" w:space="0" w:color="auto"/>
        <w:right w:val="none" w:sz="0" w:space="0" w:color="auto"/>
      </w:divBdr>
    </w:div>
    <w:div w:id="84353136">
      <w:bodyDiv w:val="1"/>
      <w:marLeft w:val="0"/>
      <w:marRight w:val="0"/>
      <w:marTop w:val="0"/>
      <w:marBottom w:val="0"/>
      <w:divBdr>
        <w:top w:val="none" w:sz="0" w:space="0" w:color="auto"/>
        <w:left w:val="none" w:sz="0" w:space="0" w:color="auto"/>
        <w:bottom w:val="none" w:sz="0" w:space="0" w:color="auto"/>
        <w:right w:val="none" w:sz="0" w:space="0" w:color="auto"/>
      </w:divBdr>
    </w:div>
    <w:div w:id="118424028">
      <w:bodyDiv w:val="1"/>
      <w:marLeft w:val="0"/>
      <w:marRight w:val="0"/>
      <w:marTop w:val="0"/>
      <w:marBottom w:val="0"/>
      <w:divBdr>
        <w:top w:val="none" w:sz="0" w:space="0" w:color="auto"/>
        <w:left w:val="none" w:sz="0" w:space="0" w:color="auto"/>
        <w:bottom w:val="none" w:sz="0" w:space="0" w:color="auto"/>
        <w:right w:val="none" w:sz="0" w:space="0" w:color="auto"/>
      </w:divBdr>
    </w:div>
    <w:div w:id="184102639">
      <w:bodyDiv w:val="1"/>
      <w:marLeft w:val="0"/>
      <w:marRight w:val="0"/>
      <w:marTop w:val="0"/>
      <w:marBottom w:val="0"/>
      <w:divBdr>
        <w:top w:val="none" w:sz="0" w:space="0" w:color="auto"/>
        <w:left w:val="none" w:sz="0" w:space="0" w:color="auto"/>
        <w:bottom w:val="none" w:sz="0" w:space="0" w:color="auto"/>
        <w:right w:val="none" w:sz="0" w:space="0" w:color="auto"/>
      </w:divBdr>
    </w:div>
    <w:div w:id="354504607">
      <w:bodyDiv w:val="1"/>
      <w:marLeft w:val="0"/>
      <w:marRight w:val="0"/>
      <w:marTop w:val="0"/>
      <w:marBottom w:val="0"/>
      <w:divBdr>
        <w:top w:val="none" w:sz="0" w:space="0" w:color="auto"/>
        <w:left w:val="none" w:sz="0" w:space="0" w:color="auto"/>
        <w:bottom w:val="none" w:sz="0" w:space="0" w:color="auto"/>
        <w:right w:val="none" w:sz="0" w:space="0" w:color="auto"/>
      </w:divBdr>
    </w:div>
    <w:div w:id="449207362">
      <w:bodyDiv w:val="1"/>
      <w:marLeft w:val="0"/>
      <w:marRight w:val="0"/>
      <w:marTop w:val="0"/>
      <w:marBottom w:val="0"/>
      <w:divBdr>
        <w:top w:val="none" w:sz="0" w:space="0" w:color="auto"/>
        <w:left w:val="none" w:sz="0" w:space="0" w:color="auto"/>
        <w:bottom w:val="none" w:sz="0" w:space="0" w:color="auto"/>
        <w:right w:val="none" w:sz="0" w:space="0" w:color="auto"/>
      </w:divBdr>
    </w:div>
    <w:div w:id="508059273">
      <w:bodyDiv w:val="1"/>
      <w:marLeft w:val="0"/>
      <w:marRight w:val="0"/>
      <w:marTop w:val="0"/>
      <w:marBottom w:val="0"/>
      <w:divBdr>
        <w:top w:val="none" w:sz="0" w:space="0" w:color="auto"/>
        <w:left w:val="none" w:sz="0" w:space="0" w:color="auto"/>
        <w:bottom w:val="none" w:sz="0" w:space="0" w:color="auto"/>
        <w:right w:val="none" w:sz="0" w:space="0" w:color="auto"/>
      </w:divBdr>
    </w:div>
    <w:div w:id="537666069">
      <w:bodyDiv w:val="1"/>
      <w:marLeft w:val="0"/>
      <w:marRight w:val="0"/>
      <w:marTop w:val="0"/>
      <w:marBottom w:val="0"/>
      <w:divBdr>
        <w:top w:val="none" w:sz="0" w:space="0" w:color="auto"/>
        <w:left w:val="none" w:sz="0" w:space="0" w:color="auto"/>
        <w:bottom w:val="none" w:sz="0" w:space="0" w:color="auto"/>
        <w:right w:val="none" w:sz="0" w:space="0" w:color="auto"/>
      </w:divBdr>
    </w:div>
    <w:div w:id="546065687">
      <w:bodyDiv w:val="1"/>
      <w:marLeft w:val="0"/>
      <w:marRight w:val="0"/>
      <w:marTop w:val="0"/>
      <w:marBottom w:val="0"/>
      <w:divBdr>
        <w:top w:val="none" w:sz="0" w:space="0" w:color="auto"/>
        <w:left w:val="none" w:sz="0" w:space="0" w:color="auto"/>
        <w:bottom w:val="none" w:sz="0" w:space="0" w:color="auto"/>
        <w:right w:val="none" w:sz="0" w:space="0" w:color="auto"/>
      </w:divBdr>
    </w:div>
    <w:div w:id="564028947">
      <w:bodyDiv w:val="1"/>
      <w:marLeft w:val="0"/>
      <w:marRight w:val="0"/>
      <w:marTop w:val="0"/>
      <w:marBottom w:val="0"/>
      <w:divBdr>
        <w:top w:val="none" w:sz="0" w:space="0" w:color="auto"/>
        <w:left w:val="none" w:sz="0" w:space="0" w:color="auto"/>
        <w:bottom w:val="none" w:sz="0" w:space="0" w:color="auto"/>
        <w:right w:val="none" w:sz="0" w:space="0" w:color="auto"/>
      </w:divBdr>
    </w:div>
    <w:div w:id="567542610">
      <w:bodyDiv w:val="1"/>
      <w:marLeft w:val="0"/>
      <w:marRight w:val="0"/>
      <w:marTop w:val="0"/>
      <w:marBottom w:val="0"/>
      <w:divBdr>
        <w:top w:val="none" w:sz="0" w:space="0" w:color="auto"/>
        <w:left w:val="none" w:sz="0" w:space="0" w:color="auto"/>
        <w:bottom w:val="none" w:sz="0" w:space="0" w:color="auto"/>
        <w:right w:val="none" w:sz="0" w:space="0" w:color="auto"/>
      </w:divBdr>
    </w:div>
    <w:div w:id="602227232">
      <w:bodyDiv w:val="1"/>
      <w:marLeft w:val="0"/>
      <w:marRight w:val="0"/>
      <w:marTop w:val="0"/>
      <w:marBottom w:val="0"/>
      <w:divBdr>
        <w:top w:val="none" w:sz="0" w:space="0" w:color="auto"/>
        <w:left w:val="none" w:sz="0" w:space="0" w:color="auto"/>
        <w:bottom w:val="none" w:sz="0" w:space="0" w:color="auto"/>
        <w:right w:val="none" w:sz="0" w:space="0" w:color="auto"/>
      </w:divBdr>
    </w:div>
    <w:div w:id="638848124">
      <w:bodyDiv w:val="1"/>
      <w:marLeft w:val="0"/>
      <w:marRight w:val="0"/>
      <w:marTop w:val="0"/>
      <w:marBottom w:val="0"/>
      <w:divBdr>
        <w:top w:val="none" w:sz="0" w:space="0" w:color="auto"/>
        <w:left w:val="none" w:sz="0" w:space="0" w:color="auto"/>
        <w:bottom w:val="none" w:sz="0" w:space="0" w:color="auto"/>
        <w:right w:val="none" w:sz="0" w:space="0" w:color="auto"/>
      </w:divBdr>
    </w:div>
    <w:div w:id="709457703">
      <w:bodyDiv w:val="1"/>
      <w:marLeft w:val="0"/>
      <w:marRight w:val="0"/>
      <w:marTop w:val="0"/>
      <w:marBottom w:val="0"/>
      <w:divBdr>
        <w:top w:val="none" w:sz="0" w:space="0" w:color="auto"/>
        <w:left w:val="none" w:sz="0" w:space="0" w:color="auto"/>
        <w:bottom w:val="none" w:sz="0" w:space="0" w:color="auto"/>
        <w:right w:val="none" w:sz="0" w:space="0" w:color="auto"/>
      </w:divBdr>
    </w:div>
    <w:div w:id="753815444">
      <w:bodyDiv w:val="1"/>
      <w:marLeft w:val="0"/>
      <w:marRight w:val="0"/>
      <w:marTop w:val="0"/>
      <w:marBottom w:val="0"/>
      <w:divBdr>
        <w:top w:val="none" w:sz="0" w:space="0" w:color="auto"/>
        <w:left w:val="none" w:sz="0" w:space="0" w:color="auto"/>
        <w:bottom w:val="none" w:sz="0" w:space="0" w:color="auto"/>
        <w:right w:val="none" w:sz="0" w:space="0" w:color="auto"/>
      </w:divBdr>
    </w:div>
    <w:div w:id="819468968">
      <w:bodyDiv w:val="1"/>
      <w:marLeft w:val="0"/>
      <w:marRight w:val="0"/>
      <w:marTop w:val="0"/>
      <w:marBottom w:val="0"/>
      <w:divBdr>
        <w:top w:val="none" w:sz="0" w:space="0" w:color="auto"/>
        <w:left w:val="none" w:sz="0" w:space="0" w:color="auto"/>
        <w:bottom w:val="none" w:sz="0" w:space="0" w:color="auto"/>
        <w:right w:val="none" w:sz="0" w:space="0" w:color="auto"/>
      </w:divBdr>
    </w:div>
    <w:div w:id="839008351">
      <w:bodyDiv w:val="1"/>
      <w:marLeft w:val="0"/>
      <w:marRight w:val="0"/>
      <w:marTop w:val="0"/>
      <w:marBottom w:val="0"/>
      <w:divBdr>
        <w:top w:val="none" w:sz="0" w:space="0" w:color="auto"/>
        <w:left w:val="none" w:sz="0" w:space="0" w:color="auto"/>
        <w:bottom w:val="none" w:sz="0" w:space="0" w:color="auto"/>
        <w:right w:val="none" w:sz="0" w:space="0" w:color="auto"/>
      </w:divBdr>
    </w:div>
    <w:div w:id="908854998">
      <w:bodyDiv w:val="1"/>
      <w:marLeft w:val="0"/>
      <w:marRight w:val="0"/>
      <w:marTop w:val="0"/>
      <w:marBottom w:val="0"/>
      <w:divBdr>
        <w:top w:val="none" w:sz="0" w:space="0" w:color="auto"/>
        <w:left w:val="none" w:sz="0" w:space="0" w:color="auto"/>
        <w:bottom w:val="none" w:sz="0" w:space="0" w:color="auto"/>
        <w:right w:val="none" w:sz="0" w:space="0" w:color="auto"/>
      </w:divBdr>
      <w:divsChild>
        <w:div w:id="1563835057">
          <w:marLeft w:val="0"/>
          <w:marRight w:val="0"/>
          <w:marTop w:val="0"/>
          <w:marBottom w:val="0"/>
          <w:divBdr>
            <w:top w:val="none" w:sz="0" w:space="0" w:color="auto"/>
            <w:left w:val="none" w:sz="0" w:space="0" w:color="auto"/>
            <w:bottom w:val="none" w:sz="0" w:space="0" w:color="auto"/>
            <w:right w:val="none" w:sz="0" w:space="0" w:color="auto"/>
          </w:divBdr>
        </w:div>
      </w:divsChild>
    </w:div>
    <w:div w:id="1008214338">
      <w:bodyDiv w:val="1"/>
      <w:marLeft w:val="0"/>
      <w:marRight w:val="0"/>
      <w:marTop w:val="0"/>
      <w:marBottom w:val="0"/>
      <w:divBdr>
        <w:top w:val="none" w:sz="0" w:space="0" w:color="auto"/>
        <w:left w:val="none" w:sz="0" w:space="0" w:color="auto"/>
        <w:bottom w:val="none" w:sz="0" w:space="0" w:color="auto"/>
        <w:right w:val="none" w:sz="0" w:space="0" w:color="auto"/>
      </w:divBdr>
    </w:div>
    <w:div w:id="1035230074">
      <w:bodyDiv w:val="1"/>
      <w:marLeft w:val="0"/>
      <w:marRight w:val="0"/>
      <w:marTop w:val="0"/>
      <w:marBottom w:val="0"/>
      <w:divBdr>
        <w:top w:val="none" w:sz="0" w:space="0" w:color="auto"/>
        <w:left w:val="none" w:sz="0" w:space="0" w:color="auto"/>
        <w:bottom w:val="none" w:sz="0" w:space="0" w:color="auto"/>
        <w:right w:val="none" w:sz="0" w:space="0" w:color="auto"/>
      </w:divBdr>
    </w:div>
    <w:div w:id="1036349477">
      <w:bodyDiv w:val="1"/>
      <w:marLeft w:val="0"/>
      <w:marRight w:val="0"/>
      <w:marTop w:val="0"/>
      <w:marBottom w:val="0"/>
      <w:divBdr>
        <w:top w:val="none" w:sz="0" w:space="0" w:color="auto"/>
        <w:left w:val="none" w:sz="0" w:space="0" w:color="auto"/>
        <w:bottom w:val="none" w:sz="0" w:space="0" w:color="auto"/>
        <w:right w:val="none" w:sz="0" w:space="0" w:color="auto"/>
      </w:divBdr>
    </w:div>
    <w:div w:id="1179734565">
      <w:bodyDiv w:val="1"/>
      <w:marLeft w:val="0"/>
      <w:marRight w:val="0"/>
      <w:marTop w:val="0"/>
      <w:marBottom w:val="0"/>
      <w:divBdr>
        <w:top w:val="none" w:sz="0" w:space="0" w:color="auto"/>
        <w:left w:val="none" w:sz="0" w:space="0" w:color="auto"/>
        <w:bottom w:val="none" w:sz="0" w:space="0" w:color="auto"/>
        <w:right w:val="none" w:sz="0" w:space="0" w:color="auto"/>
      </w:divBdr>
    </w:div>
    <w:div w:id="1261718023">
      <w:bodyDiv w:val="1"/>
      <w:marLeft w:val="0"/>
      <w:marRight w:val="0"/>
      <w:marTop w:val="0"/>
      <w:marBottom w:val="0"/>
      <w:divBdr>
        <w:top w:val="none" w:sz="0" w:space="0" w:color="auto"/>
        <w:left w:val="none" w:sz="0" w:space="0" w:color="auto"/>
        <w:bottom w:val="none" w:sz="0" w:space="0" w:color="auto"/>
        <w:right w:val="none" w:sz="0" w:space="0" w:color="auto"/>
      </w:divBdr>
    </w:div>
    <w:div w:id="1266377584">
      <w:bodyDiv w:val="1"/>
      <w:marLeft w:val="0"/>
      <w:marRight w:val="0"/>
      <w:marTop w:val="0"/>
      <w:marBottom w:val="0"/>
      <w:divBdr>
        <w:top w:val="none" w:sz="0" w:space="0" w:color="auto"/>
        <w:left w:val="none" w:sz="0" w:space="0" w:color="auto"/>
        <w:bottom w:val="none" w:sz="0" w:space="0" w:color="auto"/>
        <w:right w:val="none" w:sz="0" w:space="0" w:color="auto"/>
      </w:divBdr>
    </w:div>
    <w:div w:id="1273438925">
      <w:bodyDiv w:val="1"/>
      <w:marLeft w:val="0"/>
      <w:marRight w:val="0"/>
      <w:marTop w:val="0"/>
      <w:marBottom w:val="0"/>
      <w:divBdr>
        <w:top w:val="none" w:sz="0" w:space="0" w:color="auto"/>
        <w:left w:val="none" w:sz="0" w:space="0" w:color="auto"/>
        <w:bottom w:val="none" w:sz="0" w:space="0" w:color="auto"/>
        <w:right w:val="none" w:sz="0" w:space="0" w:color="auto"/>
      </w:divBdr>
    </w:div>
    <w:div w:id="1350375131">
      <w:bodyDiv w:val="1"/>
      <w:marLeft w:val="0"/>
      <w:marRight w:val="0"/>
      <w:marTop w:val="0"/>
      <w:marBottom w:val="0"/>
      <w:divBdr>
        <w:top w:val="none" w:sz="0" w:space="0" w:color="auto"/>
        <w:left w:val="none" w:sz="0" w:space="0" w:color="auto"/>
        <w:bottom w:val="none" w:sz="0" w:space="0" w:color="auto"/>
        <w:right w:val="none" w:sz="0" w:space="0" w:color="auto"/>
      </w:divBdr>
    </w:div>
    <w:div w:id="1366637804">
      <w:bodyDiv w:val="1"/>
      <w:marLeft w:val="0"/>
      <w:marRight w:val="0"/>
      <w:marTop w:val="0"/>
      <w:marBottom w:val="0"/>
      <w:divBdr>
        <w:top w:val="none" w:sz="0" w:space="0" w:color="auto"/>
        <w:left w:val="none" w:sz="0" w:space="0" w:color="auto"/>
        <w:bottom w:val="none" w:sz="0" w:space="0" w:color="auto"/>
        <w:right w:val="none" w:sz="0" w:space="0" w:color="auto"/>
      </w:divBdr>
    </w:div>
    <w:div w:id="1368605765">
      <w:bodyDiv w:val="1"/>
      <w:marLeft w:val="0"/>
      <w:marRight w:val="0"/>
      <w:marTop w:val="0"/>
      <w:marBottom w:val="0"/>
      <w:divBdr>
        <w:top w:val="none" w:sz="0" w:space="0" w:color="auto"/>
        <w:left w:val="none" w:sz="0" w:space="0" w:color="auto"/>
        <w:bottom w:val="none" w:sz="0" w:space="0" w:color="auto"/>
        <w:right w:val="none" w:sz="0" w:space="0" w:color="auto"/>
      </w:divBdr>
    </w:div>
    <w:div w:id="1383091504">
      <w:bodyDiv w:val="1"/>
      <w:marLeft w:val="0"/>
      <w:marRight w:val="0"/>
      <w:marTop w:val="0"/>
      <w:marBottom w:val="0"/>
      <w:divBdr>
        <w:top w:val="none" w:sz="0" w:space="0" w:color="auto"/>
        <w:left w:val="none" w:sz="0" w:space="0" w:color="auto"/>
        <w:bottom w:val="none" w:sz="0" w:space="0" w:color="auto"/>
        <w:right w:val="none" w:sz="0" w:space="0" w:color="auto"/>
      </w:divBdr>
    </w:div>
    <w:div w:id="1397513247">
      <w:bodyDiv w:val="1"/>
      <w:marLeft w:val="0"/>
      <w:marRight w:val="0"/>
      <w:marTop w:val="0"/>
      <w:marBottom w:val="0"/>
      <w:divBdr>
        <w:top w:val="none" w:sz="0" w:space="0" w:color="auto"/>
        <w:left w:val="none" w:sz="0" w:space="0" w:color="auto"/>
        <w:bottom w:val="none" w:sz="0" w:space="0" w:color="auto"/>
        <w:right w:val="none" w:sz="0" w:space="0" w:color="auto"/>
      </w:divBdr>
    </w:div>
    <w:div w:id="1494292917">
      <w:bodyDiv w:val="1"/>
      <w:marLeft w:val="0"/>
      <w:marRight w:val="0"/>
      <w:marTop w:val="0"/>
      <w:marBottom w:val="0"/>
      <w:divBdr>
        <w:top w:val="none" w:sz="0" w:space="0" w:color="auto"/>
        <w:left w:val="none" w:sz="0" w:space="0" w:color="auto"/>
        <w:bottom w:val="none" w:sz="0" w:space="0" w:color="auto"/>
        <w:right w:val="none" w:sz="0" w:space="0" w:color="auto"/>
      </w:divBdr>
    </w:div>
    <w:div w:id="1656909972">
      <w:bodyDiv w:val="1"/>
      <w:marLeft w:val="0"/>
      <w:marRight w:val="0"/>
      <w:marTop w:val="0"/>
      <w:marBottom w:val="0"/>
      <w:divBdr>
        <w:top w:val="none" w:sz="0" w:space="0" w:color="auto"/>
        <w:left w:val="none" w:sz="0" w:space="0" w:color="auto"/>
        <w:bottom w:val="none" w:sz="0" w:space="0" w:color="auto"/>
        <w:right w:val="none" w:sz="0" w:space="0" w:color="auto"/>
      </w:divBdr>
      <w:divsChild>
        <w:div w:id="185217719">
          <w:marLeft w:val="0"/>
          <w:marRight w:val="0"/>
          <w:marTop w:val="0"/>
          <w:marBottom w:val="0"/>
          <w:divBdr>
            <w:top w:val="none" w:sz="0" w:space="0" w:color="auto"/>
            <w:left w:val="none" w:sz="0" w:space="0" w:color="auto"/>
            <w:bottom w:val="none" w:sz="0" w:space="0" w:color="auto"/>
            <w:right w:val="none" w:sz="0" w:space="0" w:color="auto"/>
          </w:divBdr>
        </w:div>
        <w:div w:id="605774570">
          <w:marLeft w:val="0"/>
          <w:marRight w:val="0"/>
          <w:marTop w:val="0"/>
          <w:marBottom w:val="0"/>
          <w:divBdr>
            <w:top w:val="none" w:sz="0" w:space="0" w:color="auto"/>
            <w:left w:val="none" w:sz="0" w:space="0" w:color="auto"/>
            <w:bottom w:val="none" w:sz="0" w:space="0" w:color="auto"/>
            <w:right w:val="none" w:sz="0" w:space="0" w:color="auto"/>
          </w:divBdr>
        </w:div>
        <w:div w:id="706756952">
          <w:marLeft w:val="0"/>
          <w:marRight w:val="0"/>
          <w:marTop w:val="0"/>
          <w:marBottom w:val="0"/>
          <w:divBdr>
            <w:top w:val="none" w:sz="0" w:space="0" w:color="auto"/>
            <w:left w:val="none" w:sz="0" w:space="0" w:color="auto"/>
            <w:bottom w:val="none" w:sz="0" w:space="0" w:color="auto"/>
            <w:right w:val="none" w:sz="0" w:space="0" w:color="auto"/>
          </w:divBdr>
        </w:div>
        <w:div w:id="1238173459">
          <w:marLeft w:val="0"/>
          <w:marRight w:val="0"/>
          <w:marTop w:val="0"/>
          <w:marBottom w:val="0"/>
          <w:divBdr>
            <w:top w:val="none" w:sz="0" w:space="0" w:color="auto"/>
            <w:left w:val="none" w:sz="0" w:space="0" w:color="auto"/>
            <w:bottom w:val="none" w:sz="0" w:space="0" w:color="auto"/>
            <w:right w:val="none" w:sz="0" w:space="0" w:color="auto"/>
          </w:divBdr>
        </w:div>
        <w:div w:id="1738748015">
          <w:marLeft w:val="0"/>
          <w:marRight w:val="0"/>
          <w:marTop w:val="0"/>
          <w:marBottom w:val="0"/>
          <w:divBdr>
            <w:top w:val="none" w:sz="0" w:space="0" w:color="auto"/>
            <w:left w:val="none" w:sz="0" w:space="0" w:color="auto"/>
            <w:bottom w:val="none" w:sz="0" w:space="0" w:color="auto"/>
            <w:right w:val="none" w:sz="0" w:space="0" w:color="auto"/>
          </w:divBdr>
        </w:div>
      </w:divsChild>
    </w:div>
    <w:div w:id="1754860357">
      <w:bodyDiv w:val="1"/>
      <w:marLeft w:val="0"/>
      <w:marRight w:val="0"/>
      <w:marTop w:val="0"/>
      <w:marBottom w:val="0"/>
      <w:divBdr>
        <w:top w:val="none" w:sz="0" w:space="0" w:color="auto"/>
        <w:left w:val="none" w:sz="0" w:space="0" w:color="auto"/>
        <w:bottom w:val="none" w:sz="0" w:space="0" w:color="auto"/>
        <w:right w:val="none" w:sz="0" w:space="0" w:color="auto"/>
      </w:divBdr>
    </w:div>
    <w:div w:id="1950819084">
      <w:bodyDiv w:val="1"/>
      <w:marLeft w:val="0"/>
      <w:marRight w:val="0"/>
      <w:marTop w:val="0"/>
      <w:marBottom w:val="0"/>
      <w:divBdr>
        <w:top w:val="none" w:sz="0" w:space="0" w:color="auto"/>
        <w:left w:val="none" w:sz="0" w:space="0" w:color="auto"/>
        <w:bottom w:val="none" w:sz="0" w:space="0" w:color="auto"/>
        <w:right w:val="none" w:sz="0" w:space="0" w:color="auto"/>
      </w:divBdr>
    </w:div>
    <w:div w:id="1958952813">
      <w:bodyDiv w:val="1"/>
      <w:marLeft w:val="0"/>
      <w:marRight w:val="0"/>
      <w:marTop w:val="0"/>
      <w:marBottom w:val="0"/>
      <w:divBdr>
        <w:top w:val="none" w:sz="0" w:space="0" w:color="auto"/>
        <w:left w:val="none" w:sz="0" w:space="0" w:color="auto"/>
        <w:bottom w:val="none" w:sz="0" w:space="0" w:color="auto"/>
        <w:right w:val="none" w:sz="0" w:space="0" w:color="auto"/>
      </w:divBdr>
    </w:div>
    <w:div w:id="2014600513">
      <w:bodyDiv w:val="1"/>
      <w:marLeft w:val="0"/>
      <w:marRight w:val="0"/>
      <w:marTop w:val="0"/>
      <w:marBottom w:val="0"/>
      <w:divBdr>
        <w:top w:val="none" w:sz="0" w:space="0" w:color="auto"/>
        <w:left w:val="none" w:sz="0" w:space="0" w:color="auto"/>
        <w:bottom w:val="none" w:sz="0" w:space="0" w:color="auto"/>
        <w:right w:val="none" w:sz="0" w:space="0" w:color="auto"/>
      </w:divBdr>
      <w:divsChild>
        <w:div w:id="1150554980">
          <w:marLeft w:val="0"/>
          <w:marRight w:val="0"/>
          <w:marTop w:val="0"/>
          <w:marBottom w:val="0"/>
          <w:divBdr>
            <w:top w:val="none" w:sz="0" w:space="0" w:color="auto"/>
            <w:left w:val="none" w:sz="0" w:space="0" w:color="auto"/>
            <w:bottom w:val="none" w:sz="0" w:space="0" w:color="auto"/>
            <w:right w:val="none" w:sz="0" w:space="0" w:color="auto"/>
          </w:divBdr>
        </w:div>
      </w:divsChild>
    </w:div>
    <w:div w:id="206467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ielo.isciii.es/pdf/geroko/v25n2/revision1.pdf" TargetMode="External"/><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s://www.ssb.no/en/statbank/table/05196"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negi.org.mx/programas/ccpv/198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www.ssb.no/en/statbank/table/07459" TargetMode="External"/><Relationship Id="rId37" Type="http://schemas.openxmlformats.org/officeDocument/2006/relationships/hyperlink" Target="https://hdr.undp.org/data-center/human-development-index"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yperlink" Target="https://doi.org/10.XXXX/xxxx" TargetMode="External"/><Relationship Id="rId36" Type="http://schemas.openxmlformats.org/officeDocument/2006/relationships/hyperlink" Target="https://www.undp.org/sites/g/files/zskgke326/files/migration/tr/G-Human-development-index-trends.pdf" TargetMode="Externa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hyperlink" Target="https://www.exteriores.gob.es/documents/fichaspais/noruega_ficha%20pais.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bbc.com/news/world-africa-13881370" TargetMode="External"/><Relationship Id="rId30" Type="http://schemas.openxmlformats.org/officeDocument/2006/relationships/hyperlink" Target="https://www.inegi.org.mx/temas/estructura/" TargetMode="External"/><Relationship Id="rId35" Type="http://schemas.openxmlformats.org/officeDocument/2006/relationships/hyperlink" Target="https://www.state.gov/reports/2023-report-on-international-religious-freedom/mali/"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sb.no/en/befolkning/folketall/statistikk/befolkning"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21AF64BD63B045AA9A0B697611A7E7" ma:contentTypeVersion="13" ma:contentTypeDescription="Create a new document." ma:contentTypeScope="" ma:versionID="577ae9de38a1d59c55daa3d70aed3812">
  <xsd:schema xmlns:xsd="http://www.w3.org/2001/XMLSchema" xmlns:xs="http://www.w3.org/2001/XMLSchema" xmlns:p="http://schemas.microsoft.com/office/2006/metadata/properties" xmlns:ns3="ba88afe1-d897-4f80-aa04-046d4eb4df8e" xmlns:ns4="e73950f9-89bf-4d2d-90c7-1a0e5b17f7f2" targetNamespace="http://schemas.microsoft.com/office/2006/metadata/properties" ma:root="true" ma:fieldsID="69f23878f092fa9ff37c29167fede9d2" ns3:_="" ns4:_="">
    <xsd:import namespace="ba88afe1-d897-4f80-aa04-046d4eb4df8e"/>
    <xsd:import namespace="e73950f9-89bf-4d2d-90c7-1a0e5b17f7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88afe1-d897-4f80-aa04-046d4eb4d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3950f9-89bf-4d2d-90c7-1a0e5b17f7f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AA50-A790-4606-BAD1-67A0E8B58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88afe1-d897-4f80-aa04-046d4eb4df8e"/>
    <ds:schemaRef ds:uri="e73950f9-89bf-4d2d-90c7-1a0e5b17f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3AD4AC-FEE3-443B-8307-F0444B5FD7B7}">
  <ds:schemaRefs>
    <ds:schemaRef ds:uri="http://schemas.microsoft.com/sharepoint/v3/contenttype/forms"/>
  </ds:schemaRefs>
</ds:datastoreItem>
</file>

<file path=customXml/itemProps3.xml><?xml version="1.0" encoding="utf-8"?>
<ds:datastoreItem xmlns:ds="http://schemas.openxmlformats.org/officeDocument/2006/customXml" ds:itemID="{E32208F9-9849-486D-8604-6A58BBF5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3108</Words>
  <Characters>17722</Characters>
  <Application>Microsoft Office Word</Application>
  <DocSecurity>4</DocSecurity>
  <Lines>147</Lines>
  <Paragraphs>41</Paragraphs>
  <ScaleCrop>false</ScaleCrop>
  <Company/>
  <LinksUpToDate>false</LinksUpToDate>
  <CharactersWithSpaces>20789</CharactersWithSpaces>
  <SharedDoc>false</SharedDoc>
  <HLinks>
    <vt:vector size="72" baseType="variant">
      <vt:variant>
        <vt:i4>5374038</vt:i4>
      </vt:variant>
      <vt:variant>
        <vt:i4>36</vt:i4>
      </vt:variant>
      <vt:variant>
        <vt:i4>0</vt:i4>
      </vt:variant>
      <vt:variant>
        <vt:i4>5</vt:i4>
      </vt:variant>
      <vt:variant>
        <vt:lpwstr>https://hdr.undp.org/data-center/human-development-index</vt:lpwstr>
      </vt:variant>
      <vt:variant>
        <vt:lpwstr>/indicies/HDI</vt:lpwstr>
      </vt:variant>
      <vt:variant>
        <vt:i4>983110</vt:i4>
      </vt:variant>
      <vt:variant>
        <vt:i4>33</vt:i4>
      </vt:variant>
      <vt:variant>
        <vt:i4>0</vt:i4>
      </vt:variant>
      <vt:variant>
        <vt:i4>5</vt:i4>
      </vt:variant>
      <vt:variant>
        <vt:lpwstr>https://www.undp.org/sites/g/files/zskgke326/files/migration/tr/G-Human-development-index-trends.pdf</vt:lpwstr>
      </vt:variant>
      <vt:variant>
        <vt:lpwstr/>
      </vt:variant>
      <vt:variant>
        <vt:i4>6488164</vt:i4>
      </vt:variant>
      <vt:variant>
        <vt:i4>30</vt:i4>
      </vt:variant>
      <vt:variant>
        <vt:i4>0</vt:i4>
      </vt:variant>
      <vt:variant>
        <vt:i4>5</vt:i4>
      </vt:variant>
      <vt:variant>
        <vt:lpwstr>https://www.state.gov/reports/2023-report-on-international-religious-freedom/mali/</vt:lpwstr>
      </vt:variant>
      <vt:variant>
        <vt:lpwstr/>
      </vt:variant>
      <vt:variant>
        <vt:i4>8257633</vt:i4>
      </vt:variant>
      <vt:variant>
        <vt:i4>27</vt:i4>
      </vt:variant>
      <vt:variant>
        <vt:i4>0</vt:i4>
      </vt:variant>
      <vt:variant>
        <vt:i4>5</vt:i4>
      </vt:variant>
      <vt:variant>
        <vt:lpwstr>https://www.ssb.no/en/statbank/table/05196</vt:lpwstr>
      </vt:variant>
      <vt:variant>
        <vt:lpwstr/>
      </vt:variant>
      <vt:variant>
        <vt:i4>1638419</vt:i4>
      </vt:variant>
      <vt:variant>
        <vt:i4>24</vt:i4>
      </vt:variant>
      <vt:variant>
        <vt:i4>0</vt:i4>
      </vt:variant>
      <vt:variant>
        <vt:i4>5</vt:i4>
      </vt:variant>
      <vt:variant>
        <vt:lpwstr>https://www.ssb.no/en/befolkning/folketall/statistikk/befolkning</vt:lpwstr>
      </vt:variant>
      <vt:variant>
        <vt:lpwstr/>
      </vt:variant>
      <vt:variant>
        <vt:i4>7602287</vt:i4>
      </vt:variant>
      <vt:variant>
        <vt:i4>21</vt:i4>
      </vt:variant>
      <vt:variant>
        <vt:i4>0</vt:i4>
      </vt:variant>
      <vt:variant>
        <vt:i4>5</vt:i4>
      </vt:variant>
      <vt:variant>
        <vt:lpwstr>https://www.ssb.no/en/statbank/table/07459</vt:lpwstr>
      </vt:variant>
      <vt:variant>
        <vt:lpwstr/>
      </vt:variant>
      <vt:variant>
        <vt:i4>1638513</vt:i4>
      </vt:variant>
      <vt:variant>
        <vt:i4>18</vt:i4>
      </vt:variant>
      <vt:variant>
        <vt:i4>0</vt:i4>
      </vt:variant>
      <vt:variant>
        <vt:i4>5</vt:i4>
      </vt:variant>
      <vt:variant>
        <vt:lpwstr>https://www.exteriores.gob.es/documents/fichaspais/noruega_ficha pais.pdf</vt:lpwstr>
      </vt:variant>
      <vt:variant>
        <vt:lpwstr/>
      </vt:variant>
      <vt:variant>
        <vt:i4>7077938</vt:i4>
      </vt:variant>
      <vt:variant>
        <vt:i4>15</vt:i4>
      </vt:variant>
      <vt:variant>
        <vt:i4>0</vt:i4>
      </vt:variant>
      <vt:variant>
        <vt:i4>5</vt:i4>
      </vt:variant>
      <vt:variant>
        <vt:lpwstr>https://www.inegi.org.mx/temas/estructura/</vt:lpwstr>
      </vt:variant>
      <vt:variant>
        <vt:lpwstr/>
      </vt:variant>
      <vt:variant>
        <vt:i4>1507415</vt:i4>
      </vt:variant>
      <vt:variant>
        <vt:i4>12</vt:i4>
      </vt:variant>
      <vt:variant>
        <vt:i4>0</vt:i4>
      </vt:variant>
      <vt:variant>
        <vt:i4>5</vt:i4>
      </vt:variant>
      <vt:variant>
        <vt:lpwstr>https://www.inegi.org.mx/programas/ccpv/1980/</vt:lpwstr>
      </vt:variant>
      <vt:variant>
        <vt:lpwstr>tabulados</vt:lpwstr>
      </vt:variant>
      <vt:variant>
        <vt:i4>1179738</vt:i4>
      </vt:variant>
      <vt:variant>
        <vt:i4>9</vt:i4>
      </vt:variant>
      <vt:variant>
        <vt:i4>0</vt:i4>
      </vt:variant>
      <vt:variant>
        <vt:i4>5</vt:i4>
      </vt:variant>
      <vt:variant>
        <vt:lpwstr>https://doi.org/10.XXXX/xxxx</vt:lpwstr>
      </vt:variant>
      <vt:variant>
        <vt:lpwstr/>
      </vt:variant>
      <vt:variant>
        <vt:i4>6684726</vt:i4>
      </vt:variant>
      <vt:variant>
        <vt:i4>6</vt:i4>
      </vt:variant>
      <vt:variant>
        <vt:i4>0</vt:i4>
      </vt:variant>
      <vt:variant>
        <vt:i4>5</vt:i4>
      </vt:variant>
      <vt:variant>
        <vt:lpwstr>https://www.bbc.com/news/world-africa-13881370</vt:lpwstr>
      </vt:variant>
      <vt:variant>
        <vt:lpwstr/>
      </vt:variant>
      <vt:variant>
        <vt:i4>2752555</vt:i4>
      </vt:variant>
      <vt:variant>
        <vt:i4>3</vt:i4>
      </vt:variant>
      <vt:variant>
        <vt:i4>0</vt:i4>
      </vt:variant>
      <vt:variant>
        <vt:i4>5</vt:i4>
      </vt:variant>
      <vt:variant>
        <vt:lpwstr>http://scielo.isciii.es/pdf/geroko/v25n2/revision1.pdf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Heriberto Espino</dc:creator>
  <cp:keywords/>
  <dc:description/>
  <cp:lastModifiedBy>Celeste Nunez Lopez</cp:lastModifiedBy>
  <cp:revision>267</cp:revision>
  <cp:lastPrinted>2025-02-22T07:50:00Z</cp:lastPrinted>
  <dcterms:created xsi:type="dcterms:W3CDTF">2024-05-22T22:02:00Z</dcterms:created>
  <dcterms:modified xsi:type="dcterms:W3CDTF">2025-02-22T05:51:00Z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0x010100B421AF64BD63B045AA9A0B697611A7E7</vt:lpwstr>
  </property>
</Properties>
</file>