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C3C75" w14:textId="5E6C06D5" w:rsidR="003630C5" w:rsidRPr="00C45439" w:rsidRDefault="0CEA55AD" w:rsidP="00C45439">
      <w:pPr>
        <w:spacing w:after="0" w:line="240" w:lineRule="auto"/>
        <w:jc w:val="center"/>
        <w:rPr>
          <w:rFonts w:ascii="Aptos" w:eastAsia="Times New Roman" w:hAnsi="Aptos" w:cs="Times New Roman"/>
          <w:b/>
          <w:bCs/>
          <w:sz w:val="32"/>
          <w:szCs w:val="32"/>
          <w:lang w:val="es-ES"/>
        </w:rPr>
      </w:pPr>
      <w:r w:rsidRPr="00C45439">
        <w:rPr>
          <w:rFonts w:ascii="Aptos" w:eastAsia="Times New Roman" w:hAnsi="Aptos" w:cs="Times New Roman"/>
          <w:b/>
          <w:bCs/>
          <w:sz w:val="32"/>
          <w:szCs w:val="32"/>
          <w:lang w:val="es-MX"/>
        </w:rPr>
        <w:t xml:space="preserve">Tarea Larga </w:t>
      </w:r>
      <w:r w:rsidR="00C45439" w:rsidRPr="00C45439">
        <w:rPr>
          <w:rFonts w:ascii="Aptos" w:eastAsia="Times New Roman" w:hAnsi="Aptos" w:cs="Times New Roman"/>
          <w:b/>
          <w:bCs/>
          <w:sz w:val="32"/>
          <w:szCs w:val="32"/>
          <w:lang w:val="es-MX"/>
        </w:rPr>
        <w:t>3</w:t>
      </w:r>
    </w:p>
    <w:p w14:paraId="16754960" w14:textId="1A4D6AA3" w:rsidR="003630C5" w:rsidRPr="00C45439" w:rsidRDefault="003630C5" w:rsidP="008F3F67">
      <w:pPr>
        <w:spacing w:after="0" w:line="240" w:lineRule="auto"/>
        <w:jc w:val="center"/>
        <w:rPr>
          <w:rFonts w:ascii="Aptos" w:eastAsia="Times New Roman" w:hAnsi="Aptos" w:cs="Times New Roman"/>
          <w:sz w:val="32"/>
          <w:szCs w:val="32"/>
          <w:lang w:val="es-ES"/>
        </w:rPr>
      </w:pPr>
    </w:p>
    <w:p w14:paraId="21FA19F2" w14:textId="3746A725" w:rsidR="003630C5" w:rsidRPr="00C45439" w:rsidRDefault="0CEA55AD" w:rsidP="008F3F67">
      <w:pPr>
        <w:spacing w:after="0" w:line="240" w:lineRule="auto"/>
        <w:jc w:val="center"/>
        <w:rPr>
          <w:rFonts w:ascii="Aptos" w:eastAsia="Times New Roman" w:hAnsi="Aptos" w:cs="Times New Roman"/>
          <w:sz w:val="32"/>
          <w:szCs w:val="32"/>
          <w:lang w:val="es-ES"/>
        </w:rPr>
      </w:pPr>
      <w:r w:rsidRPr="00C45439">
        <w:rPr>
          <w:rFonts w:ascii="Aptos" w:eastAsia="Times New Roman" w:hAnsi="Aptos" w:cs="Times New Roman"/>
          <w:sz w:val="32"/>
          <w:szCs w:val="32"/>
          <w:lang w:val="es-MX"/>
        </w:rPr>
        <w:t>Temas 3: Derivados Exóticos</w:t>
      </w:r>
    </w:p>
    <w:p w14:paraId="6E895503" w14:textId="316A579E" w:rsidR="003630C5" w:rsidRPr="00C45439" w:rsidRDefault="0CEA55AD" w:rsidP="008F3F67">
      <w:pPr>
        <w:spacing w:after="0" w:line="240" w:lineRule="auto"/>
        <w:jc w:val="center"/>
        <w:rPr>
          <w:rFonts w:ascii="Aptos" w:eastAsia="Times New Roman" w:hAnsi="Aptos" w:cs="Times New Roman"/>
          <w:sz w:val="32"/>
          <w:szCs w:val="32"/>
          <w:lang w:val="es-ES"/>
        </w:rPr>
      </w:pPr>
      <w:r w:rsidRPr="00C45439">
        <w:rPr>
          <w:rFonts w:ascii="Aptos" w:eastAsia="Times New Roman" w:hAnsi="Aptos" w:cs="Times New Roman"/>
          <w:sz w:val="32"/>
          <w:szCs w:val="32"/>
          <w:lang w:val="es-MX"/>
        </w:rPr>
        <w:t>Dr. Francisco García Castillo</w:t>
      </w:r>
    </w:p>
    <w:p w14:paraId="1982FE5E" w14:textId="79B5EC35" w:rsidR="003630C5" w:rsidRPr="00C45439" w:rsidRDefault="003630C5" w:rsidP="008F3F67">
      <w:pPr>
        <w:spacing w:after="0" w:line="240" w:lineRule="auto"/>
        <w:jc w:val="center"/>
        <w:rPr>
          <w:rFonts w:ascii="Aptos" w:eastAsia="Times New Roman" w:hAnsi="Aptos" w:cs="Times New Roman"/>
          <w:sz w:val="32"/>
          <w:szCs w:val="32"/>
          <w:lang w:val="es-ES"/>
        </w:rPr>
      </w:pPr>
    </w:p>
    <w:p w14:paraId="1EAD6899" w14:textId="00ABC188" w:rsidR="003630C5" w:rsidRPr="00C45439" w:rsidRDefault="003630C5" w:rsidP="008F3F67">
      <w:pPr>
        <w:spacing w:after="0" w:line="240" w:lineRule="auto"/>
        <w:jc w:val="center"/>
        <w:rPr>
          <w:rFonts w:ascii="Aptos" w:eastAsia="Times New Roman" w:hAnsi="Aptos" w:cs="Times New Roman"/>
          <w:sz w:val="32"/>
          <w:szCs w:val="32"/>
          <w:lang w:val="es-ES"/>
        </w:rPr>
      </w:pPr>
    </w:p>
    <w:p w14:paraId="1AD159E8" w14:textId="55FD89BD" w:rsidR="003630C5" w:rsidRPr="00C45439" w:rsidRDefault="003630C5" w:rsidP="008F3F67">
      <w:pPr>
        <w:spacing w:after="0" w:line="240" w:lineRule="auto"/>
        <w:jc w:val="center"/>
        <w:rPr>
          <w:rFonts w:ascii="Aptos" w:eastAsia="Times New Roman" w:hAnsi="Aptos" w:cs="Times New Roman"/>
          <w:sz w:val="32"/>
          <w:szCs w:val="32"/>
          <w:lang w:val="es-ES"/>
        </w:rPr>
      </w:pPr>
    </w:p>
    <w:p w14:paraId="002C3FD1" w14:textId="1A88FE90" w:rsidR="003630C5" w:rsidRPr="00C45439" w:rsidRDefault="0CEA55AD" w:rsidP="008F3F67">
      <w:pPr>
        <w:spacing w:after="0" w:line="240" w:lineRule="auto"/>
        <w:jc w:val="center"/>
        <w:rPr>
          <w:rFonts w:ascii="Aptos" w:eastAsia="Times New Roman" w:hAnsi="Aptos" w:cs="Times New Roman"/>
          <w:sz w:val="32"/>
          <w:szCs w:val="32"/>
          <w:lang w:val="es-ES"/>
        </w:rPr>
      </w:pPr>
      <w:r w:rsidRPr="00C45439">
        <w:rPr>
          <w:rFonts w:ascii="Aptos" w:hAnsi="Aptos"/>
          <w:noProof/>
          <w:sz w:val="32"/>
          <w:szCs w:val="32"/>
        </w:rPr>
        <w:drawing>
          <wp:inline distT="0" distB="0" distL="0" distR="0" wp14:anchorId="1DA4590C" wp14:editId="2A0C668A">
            <wp:extent cx="2638425" cy="2638425"/>
            <wp:effectExtent l="0" t="0" r="0" b="0"/>
            <wp:docPr id="2096100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00091" name="Picture 2096100091"/>
                    <pic:cNvPicPr/>
                  </pic:nvPicPr>
                  <pic:blipFill>
                    <a:blip r:embed="rId7">
                      <a:extLst>
                        <a:ext uri="{28A0092B-C50C-407E-A947-70E740481C1C}">
                          <a14:useLocalDpi xmlns:a14="http://schemas.microsoft.com/office/drawing/2010/main"/>
                        </a:ext>
                      </a:extLst>
                    </a:blip>
                    <a:stretch>
                      <a:fillRect/>
                    </a:stretch>
                  </pic:blipFill>
                  <pic:spPr>
                    <a:xfrm>
                      <a:off x="0" y="0"/>
                      <a:ext cx="2638425" cy="2638425"/>
                    </a:xfrm>
                    <a:prstGeom prst="rect">
                      <a:avLst/>
                    </a:prstGeom>
                  </pic:spPr>
                </pic:pic>
              </a:graphicData>
            </a:graphic>
          </wp:inline>
        </w:drawing>
      </w:r>
    </w:p>
    <w:p w14:paraId="42EECC51" w14:textId="3F830D74" w:rsidR="003630C5" w:rsidRPr="00C45439" w:rsidRDefault="003630C5" w:rsidP="008F3F67">
      <w:pPr>
        <w:spacing w:after="0" w:line="240" w:lineRule="auto"/>
        <w:jc w:val="center"/>
        <w:rPr>
          <w:rFonts w:ascii="Aptos" w:eastAsia="Times New Roman" w:hAnsi="Aptos" w:cs="Times New Roman"/>
          <w:sz w:val="32"/>
          <w:szCs w:val="32"/>
          <w:lang w:val="es-ES"/>
        </w:rPr>
      </w:pPr>
    </w:p>
    <w:p w14:paraId="7D38187E" w14:textId="2F9FC7B4" w:rsidR="003630C5" w:rsidRPr="00C45439" w:rsidRDefault="003630C5" w:rsidP="008F3F67">
      <w:pPr>
        <w:spacing w:after="0" w:line="240" w:lineRule="auto"/>
        <w:jc w:val="center"/>
        <w:rPr>
          <w:rFonts w:ascii="Aptos" w:eastAsia="Times New Roman" w:hAnsi="Aptos" w:cs="Times New Roman"/>
          <w:sz w:val="32"/>
          <w:szCs w:val="32"/>
          <w:lang w:val="es-ES"/>
        </w:rPr>
      </w:pPr>
    </w:p>
    <w:p w14:paraId="79C90166" w14:textId="18772C65" w:rsidR="003630C5" w:rsidRPr="00C45439" w:rsidRDefault="003630C5" w:rsidP="008F3F67">
      <w:pPr>
        <w:spacing w:after="0" w:line="240" w:lineRule="auto"/>
        <w:jc w:val="center"/>
        <w:rPr>
          <w:rFonts w:ascii="Aptos" w:eastAsia="Times New Roman" w:hAnsi="Aptos" w:cs="Times New Roman"/>
          <w:sz w:val="32"/>
          <w:szCs w:val="32"/>
          <w:lang w:val="es-ES"/>
        </w:rPr>
      </w:pPr>
    </w:p>
    <w:p w14:paraId="570F1ADD" w14:textId="55C384FE" w:rsidR="003630C5" w:rsidRPr="00C45439" w:rsidRDefault="0CEA55AD" w:rsidP="008F3F67">
      <w:pPr>
        <w:spacing w:after="0" w:line="240" w:lineRule="auto"/>
        <w:jc w:val="center"/>
        <w:rPr>
          <w:rFonts w:ascii="Aptos" w:eastAsia="Times New Roman" w:hAnsi="Aptos" w:cs="Times New Roman"/>
          <w:sz w:val="32"/>
          <w:szCs w:val="32"/>
          <w:lang w:val="es-ES"/>
        </w:rPr>
      </w:pPr>
      <w:r w:rsidRPr="00C45439">
        <w:rPr>
          <w:rFonts w:ascii="Aptos" w:eastAsia="Times New Roman" w:hAnsi="Aptos" w:cs="Times New Roman"/>
          <w:sz w:val="32"/>
          <w:szCs w:val="32"/>
          <w:lang w:val="es-MX"/>
        </w:rPr>
        <w:t>Integrantes:</w:t>
      </w:r>
    </w:p>
    <w:p w14:paraId="3AC37539" w14:textId="7C715F58" w:rsidR="003630C5" w:rsidRPr="00C45439" w:rsidRDefault="0CEA55AD" w:rsidP="008F3F67">
      <w:pPr>
        <w:spacing w:after="0" w:line="240" w:lineRule="auto"/>
        <w:jc w:val="center"/>
        <w:rPr>
          <w:rFonts w:ascii="Aptos" w:eastAsia="Times New Roman" w:hAnsi="Aptos" w:cs="Times New Roman"/>
          <w:sz w:val="32"/>
          <w:szCs w:val="32"/>
          <w:lang w:val="es-ES"/>
        </w:rPr>
      </w:pPr>
      <w:r w:rsidRPr="00C45439">
        <w:rPr>
          <w:rFonts w:ascii="Aptos" w:eastAsia="Times New Roman" w:hAnsi="Aptos" w:cs="Times New Roman"/>
          <w:sz w:val="32"/>
          <w:szCs w:val="32"/>
          <w:lang w:val="es-MX"/>
        </w:rPr>
        <w:t xml:space="preserve">176837 Celeste Núñez López </w:t>
      </w:r>
    </w:p>
    <w:p w14:paraId="42CB36B7" w14:textId="613747E9" w:rsidR="003630C5" w:rsidRPr="00C45439" w:rsidRDefault="0CEA55AD" w:rsidP="008F3F67">
      <w:pPr>
        <w:spacing w:after="0" w:line="240" w:lineRule="auto"/>
        <w:jc w:val="center"/>
        <w:rPr>
          <w:rFonts w:ascii="Aptos" w:eastAsia="Times New Roman" w:hAnsi="Aptos" w:cs="Times New Roman"/>
          <w:sz w:val="32"/>
          <w:szCs w:val="32"/>
          <w:lang w:val="es-ES"/>
        </w:rPr>
      </w:pPr>
      <w:r w:rsidRPr="00C45439">
        <w:rPr>
          <w:rFonts w:ascii="Aptos" w:eastAsia="Times New Roman" w:hAnsi="Aptos" w:cs="Times New Roman"/>
          <w:sz w:val="32"/>
          <w:szCs w:val="32"/>
          <w:lang w:val="es-MX"/>
        </w:rPr>
        <w:t>178325 Armando Alberto Arenas Recinos</w:t>
      </w:r>
    </w:p>
    <w:p w14:paraId="1AE54E2D" w14:textId="2CB2B8BE" w:rsidR="003630C5" w:rsidRPr="00C45439" w:rsidRDefault="5E83247D" w:rsidP="008F3F67">
      <w:pPr>
        <w:spacing w:after="0" w:line="240" w:lineRule="auto"/>
        <w:jc w:val="center"/>
        <w:rPr>
          <w:rFonts w:ascii="Aptos" w:eastAsia="Times New Roman" w:hAnsi="Aptos" w:cs="Times New Roman"/>
          <w:sz w:val="32"/>
          <w:szCs w:val="32"/>
          <w:lang w:val="es-ES"/>
        </w:rPr>
      </w:pPr>
      <w:r w:rsidRPr="7EC114D4">
        <w:rPr>
          <w:rFonts w:ascii="Aptos" w:eastAsia="Times New Roman" w:hAnsi="Aptos" w:cs="Times New Roman"/>
          <w:sz w:val="32"/>
          <w:szCs w:val="32"/>
          <w:lang w:val="es-MX"/>
        </w:rPr>
        <w:t xml:space="preserve">173605 </w:t>
      </w:r>
      <w:r w:rsidR="7CC9E6C4" w:rsidRPr="7EC114D4">
        <w:rPr>
          <w:rFonts w:ascii="Aptos" w:eastAsia="Times New Roman" w:hAnsi="Aptos" w:cs="Times New Roman"/>
          <w:sz w:val="32"/>
          <w:szCs w:val="32"/>
          <w:lang w:val="es-MX"/>
        </w:rPr>
        <w:t>Nuria</w:t>
      </w:r>
      <w:r w:rsidR="384F14C2" w:rsidRPr="7EC114D4">
        <w:rPr>
          <w:rFonts w:ascii="Aptos" w:eastAsia="Times New Roman" w:hAnsi="Aptos" w:cs="Times New Roman"/>
          <w:sz w:val="32"/>
          <w:szCs w:val="32"/>
          <w:lang w:val="es-MX"/>
        </w:rPr>
        <w:t xml:space="preserve"> Arroyo Bustamante</w:t>
      </w:r>
    </w:p>
    <w:p w14:paraId="46A761DF" w14:textId="4FCDE546" w:rsidR="003630C5" w:rsidRPr="00C45439" w:rsidRDefault="00DE13AF" w:rsidP="00C45439">
      <w:pPr>
        <w:spacing w:after="0" w:line="240" w:lineRule="auto"/>
        <w:jc w:val="center"/>
        <w:rPr>
          <w:rFonts w:ascii="Aptos" w:eastAsia="Times New Roman" w:hAnsi="Aptos" w:cs="Times New Roman"/>
          <w:sz w:val="32"/>
          <w:szCs w:val="32"/>
          <w:lang w:val="es-ES"/>
        </w:rPr>
      </w:pPr>
      <w:r w:rsidRPr="00C45439">
        <w:rPr>
          <w:rFonts w:ascii="Aptos" w:eastAsia="Times New Roman" w:hAnsi="Aptos" w:cs="Times New Roman"/>
          <w:sz w:val="32"/>
          <w:szCs w:val="32"/>
          <w:lang w:val="es-ES"/>
        </w:rPr>
        <w:t xml:space="preserve">175199 </w:t>
      </w:r>
      <w:r w:rsidR="0CEA55AD" w:rsidRPr="00C45439">
        <w:rPr>
          <w:rFonts w:ascii="Aptos" w:eastAsia="Times New Roman" w:hAnsi="Aptos" w:cs="Times New Roman"/>
          <w:sz w:val="32"/>
          <w:szCs w:val="32"/>
          <w:lang w:val="es-MX"/>
        </w:rPr>
        <w:t>Heri</w:t>
      </w:r>
      <w:r w:rsidRPr="00C45439">
        <w:rPr>
          <w:rFonts w:ascii="Aptos" w:eastAsia="Times New Roman" w:hAnsi="Aptos" w:cs="Times New Roman"/>
          <w:sz w:val="32"/>
          <w:szCs w:val="32"/>
          <w:lang w:val="es-MX"/>
        </w:rPr>
        <w:t>berto Espino Montelongo</w:t>
      </w:r>
    </w:p>
    <w:p w14:paraId="44CF8807" w14:textId="67D08C8C" w:rsidR="003630C5" w:rsidRPr="00C45439" w:rsidRDefault="003630C5" w:rsidP="00C45439">
      <w:pPr>
        <w:spacing w:after="0" w:line="240" w:lineRule="auto"/>
        <w:rPr>
          <w:rFonts w:ascii="Aptos" w:eastAsia="Times New Roman" w:hAnsi="Aptos" w:cs="Times New Roman"/>
          <w:sz w:val="32"/>
          <w:szCs w:val="32"/>
          <w:lang w:val="es-ES"/>
        </w:rPr>
      </w:pPr>
    </w:p>
    <w:p w14:paraId="71EB7099" w14:textId="72C0346D" w:rsidR="003630C5" w:rsidRPr="00C45439" w:rsidRDefault="003630C5" w:rsidP="008F3F67">
      <w:pPr>
        <w:spacing w:after="0" w:line="240" w:lineRule="auto"/>
        <w:jc w:val="center"/>
        <w:rPr>
          <w:rFonts w:ascii="Aptos" w:eastAsia="Times New Roman" w:hAnsi="Aptos" w:cs="Times New Roman"/>
          <w:sz w:val="32"/>
          <w:szCs w:val="32"/>
          <w:lang w:val="es-ES"/>
        </w:rPr>
      </w:pPr>
    </w:p>
    <w:p w14:paraId="5D73C44B" w14:textId="7B8F54FA" w:rsidR="003630C5" w:rsidRPr="00C45439" w:rsidRDefault="003630C5" w:rsidP="008F3F67">
      <w:pPr>
        <w:spacing w:after="0" w:line="240" w:lineRule="auto"/>
        <w:jc w:val="center"/>
        <w:rPr>
          <w:rFonts w:ascii="Aptos" w:eastAsia="Times New Roman" w:hAnsi="Aptos" w:cs="Times New Roman"/>
          <w:sz w:val="32"/>
          <w:szCs w:val="32"/>
          <w:lang w:val="es-ES"/>
        </w:rPr>
      </w:pPr>
    </w:p>
    <w:p w14:paraId="23175330" w14:textId="4D5FF94A" w:rsidR="003630C5" w:rsidRPr="00C45439" w:rsidRDefault="003630C5" w:rsidP="008F3F67">
      <w:pPr>
        <w:spacing w:after="0" w:line="240" w:lineRule="auto"/>
        <w:jc w:val="center"/>
        <w:rPr>
          <w:rFonts w:ascii="Aptos" w:eastAsia="Times New Roman" w:hAnsi="Aptos" w:cs="Times New Roman"/>
          <w:sz w:val="32"/>
          <w:szCs w:val="32"/>
          <w:lang w:val="es-ES"/>
        </w:rPr>
      </w:pPr>
    </w:p>
    <w:p w14:paraId="2AE7D954" w14:textId="5F5ECB83" w:rsidR="003630C5" w:rsidRPr="00C45439" w:rsidRDefault="003630C5" w:rsidP="008F3F67">
      <w:pPr>
        <w:spacing w:after="0" w:line="240" w:lineRule="auto"/>
        <w:jc w:val="center"/>
        <w:rPr>
          <w:rFonts w:ascii="Aptos" w:eastAsia="Times New Roman" w:hAnsi="Aptos" w:cs="Times New Roman"/>
          <w:sz w:val="32"/>
          <w:szCs w:val="32"/>
          <w:lang w:val="es-ES"/>
        </w:rPr>
      </w:pPr>
    </w:p>
    <w:p w14:paraId="29813026" w14:textId="54470A09" w:rsidR="003630C5" w:rsidRPr="00C45439" w:rsidRDefault="003630C5" w:rsidP="008F3F67">
      <w:pPr>
        <w:spacing w:after="0" w:line="240" w:lineRule="auto"/>
        <w:jc w:val="center"/>
        <w:rPr>
          <w:rFonts w:ascii="Aptos" w:eastAsia="Times New Roman" w:hAnsi="Aptos" w:cs="Times New Roman"/>
          <w:sz w:val="32"/>
          <w:szCs w:val="32"/>
          <w:lang w:val="es-ES"/>
        </w:rPr>
      </w:pPr>
    </w:p>
    <w:p w14:paraId="17DAA278" w14:textId="23F6DB01" w:rsidR="0004239F" w:rsidRPr="0004239F" w:rsidRDefault="0CEA55AD" w:rsidP="0004239F">
      <w:pPr>
        <w:spacing w:after="0" w:line="240" w:lineRule="auto"/>
        <w:jc w:val="center"/>
        <w:rPr>
          <w:rFonts w:ascii="Aptos" w:eastAsia="Times New Roman" w:hAnsi="Aptos" w:cs="Times New Roman"/>
          <w:sz w:val="32"/>
          <w:szCs w:val="32"/>
          <w:lang w:val="es-ES"/>
        </w:rPr>
      </w:pPr>
      <w:r w:rsidRPr="00C45439">
        <w:rPr>
          <w:rFonts w:ascii="Aptos" w:eastAsia="Times New Roman" w:hAnsi="Aptos" w:cs="Times New Roman"/>
          <w:sz w:val="32"/>
          <w:szCs w:val="32"/>
          <w:lang w:val="es-MX"/>
        </w:rPr>
        <w:t>15 mayo 2026</w:t>
      </w:r>
    </w:p>
    <w:sdt>
      <w:sdtPr>
        <w:rPr>
          <w:rFonts w:asciiTheme="minorHAnsi" w:eastAsiaTheme="minorEastAsia" w:hAnsiTheme="minorHAnsi" w:cstheme="minorBidi"/>
          <w:color w:val="auto"/>
          <w:sz w:val="24"/>
          <w:szCs w:val="24"/>
          <w:lang w:eastAsia="ja-JP"/>
        </w:rPr>
        <w:id w:val="1093052557"/>
        <w:docPartObj>
          <w:docPartGallery w:val="Table of Contents"/>
          <w:docPartUnique/>
        </w:docPartObj>
      </w:sdtPr>
      <w:sdtEndPr>
        <w:rPr>
          <w:b/>
          <w:bCs/>
          <w:noProof/>
        </w:rPr>
      </w:sdtEndPr>
      <w:sdtContent>
        <w:p w14:paraId="399798CE" w14:textId="72B1560F" w:rsidR="0004239F" w:rsidRPr="00CB6DA2" w:rsidRDefault="00CB6DA2">
          <w:pPr>
            <w:pStyle w:val="TOCHeading"/>
            <w:rPr>
              <w:b/>
              <w:bCs/>
              <w:color w:val="auto"/>
              <w:lang w:val="es-MX"/>
            </w:rPr>
          </w:pPr>
          <w:r>
            <w:rPr>
              <w:b/>
              <w:bCs/>
              <w:color w:val="auto"/>
              <w:lang w:val="es-MX"/>
            </w:rPr>
            <w:t>Í</w:t>
          </w:r>
          <w:r w:rsidRPr="00CB6DA2">
            <w:rPr>
              <w:b/>
              <w:bCs/>
              <w:color w:val="auto"/>
              <w:lang w:val="es-MX"/>
            </w:rPr>
            <w:t>ndice</w:t>
          </w:r>
        </w:p>
        <w:p w14:paraId="32084598" w14:textId="5A3E4572" w:rsidR="0004239F" w:rsidRDefault="0004239F" w:rsidP="0004239F">
          <w:pPr>
            <w:pStyle w:val="TOC1"/>
            <w:tabs>
              <w:tab w:val="right" w:leader="dot" w:pos="9350"/>
            </w:tabs>
            <w:spacing w:line="240" w:lineRule="auto"/>
            <w:rPr>
              <w:noProof/>
            </w:rPr>
          </w:pPr>
          <w:r>
            <w:fldChar w:fldCharType="begin"/>
          </w:r>
          <w:r>
            <w:instrText xml:space="preserve"> TOC \o "1-3" \h \z \u </w:instrText>
          </w:r>
          <w:r>
            <w:fldChar w:fldCharType="separate"/>
          </w:r>
          <w:hyperlink w:anchor="_Toc229735683" w:history="1">
            <w:r w:rsidRPr="009D5E70">
              <w:rPr>
                <w:rStyle w:val="Hyperlink"/>
                <w:noProof/>
                <w:lang w:val="es-ES"/>
              </w:rPr>
              <w:t>1. Preguntas Cap. 25, Hull, Derivaos de Crédito.</w:t>
            </w:r>
            <w:r>
              <w:rPr>
                <w:noProof/>
                <w:webHidden/>
              </w:rPr>
              <w:tab/>
            </w:r>
            <w:r>
              <w:rPr>
                <w:noProof/>
                <w:webHidden/>
              </w:rPr>
              <w:fldChar w:fldCharType="begin"/>
            </w:r>
            <w:r>
              <w:rPr>
                <w:noProof/>
                <w:webHidden/>
              </w:rPr>
              <w:instrText xml:space="preserve"> PAGEREF _Toc229735683 \h </w:instrText>
            </w:r>
            <w:r>
              <w:rPr>
                <w:noProof/>
                <w:webHidden/>
              </w:rPr>
            </w:r>
            <w:r>
              <w:rPr>
                <w:noProof/>
                <w:webHidden/>
              </w:rPr>
              <w:fldChar w:fldCharType="separate"/>
            </w:r>
            <w:r>
              <w:rPr>
                <w:noProof/>
                <w:webHidden/>
              </w:rPr>
              <w:t>3</w:t>
            </w:r>
            <w:r>
              <w:rPr>
                <w:noProof/>
                <w:webHidden/>
              </w:rPr>
              <w:fldChar w:fldCharType="end"/>
            </w:r>
          </w:hyperlink>
        </w:p>
        <w:p w14:paraId="0262A792" w14:textId="385EEB98" w:rsidR="0004239F" w:rsidRDefault="0004239F" w:rsidP="0004239F">
          <w:pPr>
            <w:pStyle w:val="TOC2"/>
            <w:tabs>
              <w:tab w:val="right" w:leader="dot" w:pos="9350"/>
            </w:tabs>
            <w:spacing w:line="240" w:lineRule="auto"/>
            <w:rPr>
              <w:noProof/>
            </w:rPr>
          </w:pPr>
          <w:hyperlink w:anchor="_Toc229735684" w:history="1">
            <w:r w:rsidRPr="009D5E70">
              <w:rPr>
                <w:rStyle w:val="Hyperlink"/>
                <w:noProof/>
                <w:lang w:val="es-MX"/>
              </w:rPr>
              <w:t>1. Diferencia entre un CDS y un CDS binario</w:t>
            </w:r>
            <w:r>
              <w:rPr>
                <w:noProof/>
                <w:webHidden/>
              </w:rPr>
              <w:tab/>
            </w:r>
            <w:r>
              <w:rPr>
                <w:noProof/>
                <w:webHidden/>
              </w:rPr>
              <w:fldChar w:fldCharType="begin"/>
            </w:r>
            <w:r>
              <w:rPr>
                <w:noProof/>
                <w:webHidden/>
              </w:rPr>
              <w:instrText xml:space="preserve"> PAGEREF _Toc229735684 \h </w:instrText>
            </w:r>
            <w:r>
              <w:rPr>
                <w:noProof/>
                <w:webHidden/>
              </w:rPr>
            </w:r>
            <w:r>
              <w:rPr>
                <w:noProof/>
                <w:webHidden/>
              </w:rPr>
              <w:fldChar w:fldCharType="separate"/>
            </w:r>
            <w:r>
              <w:rPr>
                <w:noProof/>
                <w:webHidden/>
              </w:rPr>
              <w:t>3</w:t>
            </w:r>
            <w:r>
              <w:rPr>
                <w:noProof/>
                <w:webHidden/>
              </w:rPr>
              <w:fldChar w:fldCharType="end"/>
            </w:r>
          </w:hyperlink>
        </w:p>
        <w:p w14:paraId="1DC34D3B" w14:textId="68207CD5" w:rsidR="0004239F" w:rsidRDefault="0004239F" w:rsidP="0004239F">
          <w:pPr>
            <w:pStyle w:val="TOC2"/>
            <w:tabs>
              <w:tab w:val="right" w:leader="dot" w:pos="9350"/>
            </w:tabs>
            <w:spacing w:line="240" w:lineRule="auto"/>
            <w:rPr>
              <w:noProof/>
            </w:rPr>
          </w:pPr>
          <w:hyperlink w:anchor="_Toc229735685" w:history="1">
            <w:r w:rsidRPr="009D5E70">
              <w:rPr>
                <w:rStyle w:val="Hyperlink"/>
                <w:noProof/>
                <w:lang w:val="es-ES"/>
              </w:rPr>
              <w:t>2. Ejercicio</w:t>
            </w:r>
            <w:r>
              <w:rPr>
                <w:noProof/>
                <w:webHidden/>
              </w:rPr>
              <w:tab/>
            </w:r>
            <w:r>
              <w:rPr>
                <w:noProof/>
                <w:webHidden/>
              </w:rPr>
              <w:fldChar w:fldCharType="begin"/>
            </w:r>
            <w:r>
              <w:rPr>
                <w:noProof/>
                <w:webHidden/>
              </w:rPr>
              <w:instrText xml:space="preserve"> PAGEREF _Toc229735685 \h </w:instrText>
            </w:r>
            <w:r>
              <w:rPr>
                <w:noProof/>
                <w:webHidden/>
              </w:rPr>
            </w:r>
            <w:r>
              <w:rPr>
                <w:noProof/>
                <w:webHidden/>
              </w:rPr>
              <w:fldChar w:fldCharType="separate"/>
            </w:r>
            <w:r>
              <w:rPr>
                <w:noProof/>
                <w:webHidden/>
              </w:rPr>
              <w:t>3</w:t>
            </w:r>
            <w:r>
              <w:rPr>
                <w:noProof/>
                <w:webHidden/>
              </w:rPr>
              <w:fldChar w:fldCharType="end"/>
            </w:r>
          </w:hyperlink>
        </w:p>
        <w:p w14:paraId="687684F5" w14:textId="62590F5B" w:rsidR="0004239F" w:rsidRDefault="0004239F" w:rsidP="0004239F">
          <w:pPr>
            <w:pStyle w:val="TOC2"/>
            <w:tabs>
              <w:tab w:val="right" w:leader="dot" w:pos="9350"/>
            </w:tabs>
            <w:spacing w:line="240" w:lineRule="auto"/>
            <w:rPr>
              <w:noProof/>
            </w:rPr>
          </w:pPr>
          <w:hyperlink w:anchor="_Toc229735686" w:history="1">
            <w:r w:rsidRPr="009D5E70">
              <w:rPr>
                <w:rStyle w:val="Hyperlink"/>
                <w:noProof/>
                <w:lang w:val="es-MX"/>
              </w:rPr>
              <w:t>3. Diferencia entre un “cash CDO” y un “CDO sintético</w:t>
            </w:r>
            <w:r w:rsidRPr="009D5E70">
              <w:rPr>
                <w:rStyle w:val="Hyperlink"/>
                <w:noProof/>
                <w:lang w:val="es-ES"/>
              </w:rPr>
              <w:t>”.</w:t>
            </w:r>
            <w:r>
              <w:rPr>
                <w:noProof/>
                <w:webHidden/>
              </w:rPr>
              <w:tab/>
            </w:r>
            <w:r>
              <w:rPr>
                <w:noProof/>
                <w:webHidden/>
              </w:rPr>
              <w:fldChar w:fldCharType="begin"/>
            </w:r>
            <w:r>
              <w:rPr>
                <w:noProof/>
                <w:webHidden/>
              </w:rPr>
              <w:instrText xml:space="preserve"> PAGEREF _Toc229735686 \h </w:instrText>
            </w:r>
            <w:r>
              <w:rPr>
                <w:noProof/>
                <w:webHidden/>
              </w:rPr>
            </w:r>
            <w:r>
              <w:rPr>
                <w:noProof/>
                <w:webHidden/>
              </w:rPr>
              <w:fldChar w:fldCharType="separate"/>
            </w:r>
            <w:r>
              <w:rPr>
                <w:noProof/>
                <w:webHidden/>
              </w:rPr>
              <w:t>5</w:t>
            </w:r>
            <w:r>
              <w:rPr>
                <w:noProof/>
                <w:webHidden/>
              </w:rPr>
              <w:fldChar w:fldCharType="end"/>
            </w:r>
          </w:hyperlink>
        </w:p>
        <w:p w14:paraId="25D7A883" w14:textId="0F01B085" w:rsidR="0004239F" w:rsidRDefault="0004239F" w:rsidP="0004239F">
          <w:pPr>
            <w:pStyle w:val="TOC2"/>
            <w:tabs>
              <w:tab w:val="right" w:leader="dot" w:pos="9350"/>
            </w:tabs>
            <w:spacing w:line="240" w:lineRule="auto"/>
            <w:rPr>
              <w:noProof/>
            </w:rPr>
          </w:pPr>
          <w:hyperlink w:anchor="_Toc229735687" w:history="1">
            <w:r w:rsidRPr="009D5E70">
              <w:rPr>
                <w:rStyle w:val="Hyperlink"/>
                <w:noProof/>
                <w:lang w:val="es-ES"/>
              </w:rPr>
              <w:t>4. El término “single-tranche trading”</w:t>
            </w:r>
            <w:r>
              <w:rPr>
                <w:noProof/>
                <w:webHidden/>
              </w:rPr>
              <w:tab/>
            </w:r>
            <w:r>
              <w:rPr>
                <w:noProof/>
                <w:webHidden/>
              </w:rPr>
              <w:fldChar w:fldCharType="begin"/>
            </w:r>
            <w:r>
              <w:rPr>
                <w:noProof/>
                <w:webHidden/>
              </w:rPr>
              <w:instrText xml:space="preserve"> PAGEREF _Toc229735687 \h </w:instrText>
            </w:r>
            <w:r>
              <w:rPr>
                <w:noProof/>
                <w:webHidden/>
              </w:rPr>
            </w:r>
            <w:r>
              <w:rPr>
                <w:noProof/>
                <w:webHidden/>
              </w:rPr>
              <w:fldChar w:fldCharType="separate"/>
            </w:r>
            <w:r>
              <w:rPr>
                <w:noProof/>
                <w:webHidden/>
              </w:rPr>
              <w:t>5</w:t>
            </w:r>
            <w:r>
              <w:rPr>
                <w:noProof/>
                <w:webHidden/>
              </w:rPr>
              <w:fldChar w:fldCharType="end"/>
            </w:r>
          </w:hyperlink>
        </w:p>
        <w:p w14:paraId="5D686694" w14:textId="23577FA1" w:rsidR="0004239F" w:rsidRDefault="0004239F" w:rsidP="0004239F">
          <w:pPr>
            <w:pStyle w:val="TOC2"/>
            <w:tabs>
              <w:tab w:val="right" w:leader="dot" w:pos="9350"/>
            </w:tabs>
            <w:spacing w:line="240" w:lineRule="auto"/>
            <w:rPr>
              <w:noProof/>
            </w:rPr>
          </w:pPr>
          <w:hyperlink w:anchor="_Toc229735688" w:history="1">
            <w:r w:rsidRPr="009D5E70">
              <w:rPr>
                <w:rStyle w:val="Hyperlink"/>
                <w:noProof/>
              </w:rPr>
              <w:t>5. El término “first to default credit default swap”</w:t>
            </w:r>
            <w:r>
              <w:rPr>
                <w:noProof/>
                <w:webHidden/>
              </w:rPr>
              <w:tab/>
            </w:r>
            <w:r>
              <w:rPr>
                <w:noProof/>
                <w:webHidden/>
              </w:rPr>
              <w:fldChar w:fldCharType="begin"/>
            </w:r>
            <w:r>
              <w:rPr>
                <w:noProof/>
                <w:webHidden/>
              </w:rPr>
              <w:instrText xml:space="preserve"> PAGEREF _Toc229735688 \h </w:instrText>
            </w:r>
            <w:r>
              <w:rPr>
                <w:noProof/>
                <w:webHidden/>
              </w:rPr>
            </w:r>
            <w:r>
              <w:rPr>
                <w:noProof/>
                <w:webHidden/>
              </w:rPr>
              <w:fldChar w:fldCharType="separate"/>
            </w:r>
            <w:r>
              <w:rPr>
                <w:noProof/>
                <w:webHidden/>
              </w:rPr>
              <w:t>5</w:t>
            </w:r>
            <w:r>
              <w:rPr>
                <w:noProof/>
                <w:webHidden/>
              </w:rPr>
              <w:fldChar w:fldCharType="end"/>
            </w:r>
          </w:hyperlink>
        </w:p>
        <w:p w14:paraId="0934366D" w14:textId="0BD54B51" w:rsidR="0004239F" w:rsidRDefault="0004239F" w:rsidP="0004239F">
          <w:pPr>
            <w:pStyle w:val="TOC1"/>
            <w:tabs>
              <w:tab w:val="right" w:leader="dot" w:pos="9350"/>
            </w:tabs>
            <w:spacing w:line="240" w:lineRule="auto"/>
            <w:rPr>
              <w:noProof/>
            </w:rPr>
          </w:pPr>
          <w:hyperlink w:anchor="_Toc229735689" w:history="1">
            <w:r w:rsidRPr="009D5E70">
              <w:rPr>
                <w:rStyle w:val="Hyperlink"/>
                <w:noProof/>
                <w:lang w:val="es-ES"/>
              </w:rPr>
              <w:t>4. Bursatilización de los (ABS) previa a la crisis de 2007 por parte de los bancos.</w:t>
            </w:r>
            <w:r>
              <w:rPr>
                <w:noProof/>
                <w:webHidden/>
              </w:rPr>
              <w:tab/>
            </w:r>
            <w:r>
              <w:rPr>
                <w:noProof/>
                <w:webHidden/>
              </w:rPr>
              <w:fldChar w:fldCharType="begin"/>
            </w:r>
            <w:r>
              <w:rPr>
                <w:noProof/>
                <w:webHidden/>
              </w:rPr>
              <w:instrText xml:space="preserve"> PAGEREF _Toc229735689 \h </w:instrText>
            </w:r>
            <w:r>
              <w:rPr>
                <w:noProof/>
                <w:webHidden/>
              </w:rPr>
            </w:r>
            <w:r>
              <w:rPr>
                <w:noProof/>
                <w:webHidden/>
              </w:rPr>
              <w:fldChar w:fldCharType="separate"/>
            </w:r>
            <w:r>
              <w:rPr>
                <w:noProof/>
                <w:webHidden/>
              </w:rPr>
              <w:t>6</w:t>
            </w:r>
            <w:r>
              <w:rPr>
                <w:noProof/>
                <w:webHidden/>
              </w:rPr>
              <w:fldChar w:fldCharType="end"/>
            </w:r>
          </w:hyperlink>
        </w:p>
        <w:p w14:paraId="3318B456" w14:textId="59042548" w:rsidR="0004239F" w:rsidRDefault="0004239F" w:rsidP="0004239F">
          <w:pPr>
            <w:pStyle w:val="TOC1"/>
            <w:tabs>
              <w:tab w:val="right" w:leader="dot" w:pos="9350"/>
            </w:tabs>
            <w:spacing w:line="240" w:lineRule="auto"/>
            <w:rPr>
              <w:noProof/>
            </w:rPr>
          </w:pPr>
          <w:hyperlink w:anchor="_Toc229735690" w:history="1">
            <w:r w:rsidRPr="009D5E70">
              <w:rPr>
                <w:rStyle w:val="Hyperlink"/>
                <w:noProof/>
              </w:rPr>
              <w:t>5. The Valuation of Credit Default Swap Options</w:t>
            </w:r>
            <w:r>
              <w:rPr>
                <w:noProof/>
                <w:webHidden/>
              </w:rPr>
              <w:tab/>
            </w:r>
            <w:r>
              <w:rPr>
                <w:noProof/>
                <w:webHidden/>
              </w:rPr>
              <w:fldChar w:fldCharType="begin"/>
            </w:r>
            <w:r>
              <w:rPr>
                <w:noProof/>
                <w:webHidden/>
              </w:rPr>
              <w:instrText xml:space="preserve"> PAGEREF _Toc229735690 \h </w:instrText>
            </w:r>
            <w:r>
              <w:rPr>
                <w:noProof/>
                <w:webHidden/>
              </w:rPr>
            </w:r>
            <w:r>
              <w:rPr>
                <w:noProof/>
                <w:webHidden/>
              </w:rPr>
              <w:fldChar w:fldCharType="separate"/>
            </w:r>
            <w:r>
              <w:rPr>
                <w:noProof/>
                <w:webHidden/>
              </w:rPr>
              <w:t>8</w:t>
            </w:r>
            <w:r>
              <w:rPr>
                <w:noProof/>
                <w:webHidden/>
              </w:rPr>
              <w:fldChar w:fldCharType="end"/>
            </w:r>
          </w:hyperlink>
        </w:p>
        <w:p w14:paraId="55CB1EAF" w14:textId="049000AC" w:rsidR="0004239F" w:rsidRDefault="0004239F" w:rsidP="0004239F">
          <w:pPr>
            <w:pStyle w:val="TOC2"/>
            <w:tabs>
              <w:tab w:val="right" w:leader="dot" w:pos="9350"/>
            </w:tabs>
            <w:spacing w:line="240" w:lineRule="auto"/>
            <w:rPr>
              <w:noProof/>
            </w:rPr>
          </w:pPr>
          <w:hyperlink w:anchor="_Toc229735691" w:history="1">
            <w:r w:rsidRPr="009D5E70">
              <w:rPr>
                <w:rStyle w:val="Hyperlink"/>
                <w:noProof/>
                <w:lang w:val="es-MX"/>
              </w:rPr>
              <w:t>1. Glosario y notación</w:t>
            </w:r>
            <w:r>
              <w:rPr>
                <w:noProof/>
                <w:webHidden/>
              </w:rPr>
              <w:tab/>
            </w:r>
            <w:r>
              <w:rPr>
                <w:noProof/>
                <w:webHidden/>
              </w:rPr>
              <w:fldChar w:fldCharType="begin"/>
            </w:r>
            <w:r>
              <w:rPr>
                <w:noProof/>
                <w:webHidden/>
              </w:rPr>
              <w:instrText xml:space="preserve"> PAGEREF _Toc229735691 \h </w:instrText>
            </w:r>
            <w:r>
              <w:rPr>
                <w:noProof/>
                <w:webHidden/>
              </w:rPr>
            </w:r>
            <w:r>
              <w:rPr>
                <w:noProof/>
                <w:webHidden/>
              </w:rPr>
              <w:fldChar w:fldCharType="separate"/>
            </w:r>
            <w:r>
              <w:rPr>
                <w:noProof/>
                <w:webHidden/>
              </w:rPr>
              <w:t>9</w:t>
            </w:r>
            <w:r>
              <w:rPr>
                <w:noProof/>
                <w:webHidden/>
              </w:rPr>
              <w:fldChar w:fldCharType="end"/>
            </w:r>
          </w:hyperlink>
        </w:p>
        <w:p w14:paraId="6C64F870" w14:textId="15090ED5" w:rsidR="0004239F" w:rsidRDefault="0004239F" w:rsidP="0004239F">
          <w:pPr>
            <w:pStyle w:val="TOC3"/>
            <w:tabs>
              <w:tab w:val="right" w:leader="dot" w:pos="9350"/>
            </w:tabs>
            <w:spacing w:line="240" w:lineRule="auto"/>
            <w:rPr>
              <w:noProof/>
            </w:rPr>
          </w:pPr>
          <w:hyperlink w:anchor="_Toc229735692" w:history="1">
            <w:r w:rsidRPr="009D5E70">
              <w:rPr>
                <w:rStyle w:val="Hyperlink"/>
                <w:noProof/>
                <w:lang w:val="es-MX"/>
              </w:rPr>
              <w:t>Relación entre densidad incondicional e intensidad de default</w:t>
            </w:r>
            <w:r>
              <w:rPr>
                <w:noProof/>
                <w:webHidden/>
              </w:rPr>
              <w:tab/>
            </w:r>
            <w:r>
              <w:rPr>
                <w:noProof/>
                <w:webHidden/>
              </w:rPr>
              <w:fldChar w:fldCharType="begin"/>
            </w:r>
            <w:r>
              <w:rPr>
                <w:noProof/>
                <w:webHidden/>
              </w:rPr>
              <w:instrText xml:space="preserve"> PAGEREF _Toc229735692 \h </w:instrText>
            </w:r>
            <w:r>
              <w:rPr>
                <w:noProof/>
                <w:webHidden/>
              </w:rPr>
            </w:r>
            <w:r>
              <w:rPr>
                <w:noProof/>
                <w:webHidden/>
              </w:rPr>
              <w:fldChar w:fldCharType="separate"/>
            </w:r>
            <w:r>
              <w:rPr>
                <w:noProof/>
                <w:webHidden/>
              </w:rPr>
              <w:t>9</w:t>
            </w:r>
            <w:r>
              <w:rPr>
                <w:noProof/>
                <w:webHidden/>
              </w:rPr>
              <w:fldChar w:fldCharType="end"/>
            </w:r>
          </w:hyperlink>
        </w:p>
        <w:p w14:paraId="789BCADC" w14:textId="416B2EA9" w:rsidR="0004239F" w:rsidRDefault="0004239F" w:rsidP="0004239F">
          <w:pPr>
            <w:pStyle w:val="TOC2"/>
            <w:tabs>
              <w:tab w:val="right" w:leader="dot" w:pos="9350"/>
            </w:tabs>
            <w:spacing w:line="240" w:lineRule="auto"/>
            <w:rPr>
              <w:noProof/>
            </w:rPr>
          </w:pPr>
          <w:hyperlink w:anchor="_Toc229735693" w:history="1">
            <w:r w:rsidRPr="009D5E70">
              <w:rPr>
                <w:rStyle w:val="Hyperlink"/>
                <w:noProof/>
                <w:lang w:val="es-MX"/>
              </w:rPr>
              <w:t>2. Marco teórico y supuestos de valuación</w:t>
            </w:r>
            <w:r>
              <w:rPr>
                <w:noProof/>
                <w:webHidden/>
              </w:rPr>
              <w:tab/>
            </w:r>
            <w:r>
              <w:rPr>
                <w:noProof/>
                <w:webHidden/>
              </w:rPr>
              <w:fldChar w:fldCharType="begin"/>
            </w:r>
            <w:r>
              <w:rPr>
                <w:noProof/>
                <w:webHidden/>
              </w:rPr>
              <w:instrText xml:space="preserve"> PAGEREF _Toc229735693 \h </w:instrText>
            </w:r>
            <w:r>
              <w:rPr>
                <w:noProof/>
                <w:webHidden/>
              </w:rPr>
            </w:r>
            <w:r>
              <w:rPr>
                <w:noProof/>
                <w:webHidden/>
              </w:rPr>
              <w:fldChar w:fldCharType="separate"/>
            </w:r>
            <w:r>
              <w:rPr>
                <w:noProof/>
                <w:webHidden/>
              </w:rPr>
              <w:t>9</w:t>
            </w:r>
            <w:r>
              <w:rPr>
                <w:noProof/>
                <w:webHidden/>
              </w:rPr>
              <w:fldChar w:fldCharType="end"/>
            </w:r>
          </w:hyperlink>
        </w:p>
        <w:p w14:paraId="0BC2429A" w14:textId="70526267" w:rsidR="0004239F" w:rsidRDefault="0004239F" w:rsidP="0004239F">
          <w:pPr>
            <w:pStyle w:val="TOC3"/>
            <w:tabs>
              <w:tab w:val="right" w:leader="dot" w:pos="9350"/>
            </w:tabs>
            <w:spacing w:line="240" w:lineRule="auto"/>
            <w:rPr>
              <w:noProof/>
            </w:rPr>
          </w:pPr>
          <w:hyperlink w:anchor="_Toc229735694" w:history="1">
            <w:r w:rsidRPr="009D5E70">
              <w:rPr>
                <w:rStyle w:val="Hyperlink"/>
                <w:noProof/>
                <w:lang w:val="es-MX"/>
              </w:rPr>
              <w:t>Rivalidad de modelos para la curva de default</w:t>
            </w:r>
            <w:r>
              <w:rPr>
                <w:noProof/>
                <w:webHidden/>
              </w:rPr>
              <w:tab/>
            </w:r>
            <w:r>
              <w:rPr>
                <w:noProof/>
                <w:webHidden/>
              </w:rPr>
              <w:fldChar w:fldCharType="begin"/>
            </w:r>
            <w:r>
              <w:rPr>
                <w:noProof/>
                <w:webHidden/>
              </w:rPr>
              <w:instrText xml:space="preserve"> PAGEREF _Toc229735694 \h </w:instrText>
            </w:r>
            <w:r>
              <w:rPr>
                <w:noProof/>
                <w:webHidden/>
              </w:rPr>
            </w:r>
            <w:r>
              <w:rPr>
                <w:noProof/>
                <w:webHidden/>
              </w:rPr>
              <w:fldChar w:fldCharType="separate"/>
            </w:r>
            <w:r>
              <w:rPr>
                <w:noProof/>
                <w:webHidden/>
              </w:rPr>
              <w:t>10</w:t>
            </w:r>
            <w:r>
              <w:rPr>
                <w:noProof/>
                <w:webHidden/>
              </w:rPr>
              <w:fldChar w:fldCharType="end"/>
            </w:r>
          </w:hyperlink>
        </w:p>
        <w:p w14:paraId="3681B7FB" w14:textId="4955E00D" w:rsidR="0004239F" w:rsidRDefault="0004239F" w:rsidP="0004239F">
          <w:pPr>
            <w:pStyle w:val="TOC2"/>
            <w:tabs>
              <w:tab w:val="right" w:leader="dot" w:pos="9350"/>
            </w:tabs>
            <w:spacing w:line="240" w:lineRule="auto"/>
            <w:rPr>
              <w:noProof/>
            </w:rPr>
          </w:pPr>
          <w:hyperlink w:anchor="_Toc229735695" w:history="1">
            <w:r w:rsidRPr="009D5E70">
              <w:rPr>
                <w:rStyle w:val="Hyperlink"/>
                <w:noProof/>
                <w:lang w:val="es-MX"/>
              </w:rPr>
              <w:t>3. Valuación de un CDS</w:t>
            </w:r>
            <w:r>
              <w:rPr>
                <w:noProof/>
                <w:webHidden/>
              </w:rPr>
              <w:tab/>
            </w:r>
            <w:r>
              <w:rPr>
                <w:noProof/>
                <w:webHidden/>
              </w:rPr>
              <w:fldChar w:fldCharType="begin"/>
            </w:r>
            <w:r>
              <w:rPr>
                <w:noProof/>
                <w:webHidden/>
              </w:rPr>
              <w:instrText xml:space="preserve"> PAGEREF _Toc229735695 \h </w:instrText>
            </w:r>
            <w:r>
              <w:rPr>
                <w:noProof/>
                <w:webHidden/>
              </w:rPr>
            </w:r>
            <w:r>
              <w:rPr>
                <w:noProof/>
                <w:webHidden/>
              </w:rPr>
              <w:fldChar w:fldCharType="separate"/>
            </w:r>
            <w:r>
              <w:rPr>
                <w:noProof/>
                <w:webHidden/>
              </w:rPr>
              <w:t>10</w:t>
            </w:r>
            <w:r>
              <w:rPr>
                <w:noProof/>
                <w:webHidden/>
              </w:rPr>
              <w:fldChar w:fldCharType="end"/>
            </w:r>
          </w:hyperlink>
        </w:p>
        <w:p w14:paraId="297BEE34" w14:textId="3A8959A7" w:rsidR="0004239F" w:rsidRDefault="0004239F" w:rsidP="0004239F">
          <w:pPr>
            <w:pStyle w:val="TOC3"/>
            <w:tabs>
              <w:tab w:val="right" w:leader="dot" w:pos="9350"/>
            </w:tabs>
            <w:spacing w:line="240" w:lineRule="auto"/>
            <w:rPr>
              <w:noProof/>
            </w:rPr>
          </w:pPr>
          <w:hyperlink w:anchor="_Toc229735696" w:history="1">
            <w:r w:rsidRPr="009D5E70">
              <w:rPr>
                <w:rStyle w:val="Hyperlink"/>
                <w:noProof/>
                <w:lang w:val="es-MX"/>
              </w:rPr>
              <w:t>3.1 Pierna de primas</w:t>
            </w:r>
            <w:r>
              <w:rPr>
                <w:noProof/>
                <w:webHidden/>
              </w:rPr>
              <w:tab/>
            </w:r>
            <w:r>
              <w:rPr>
                <w:noProof/>
                <w:webHidden/>
              </w:rPr>
              <w:fldChar w:fldCharType="begin"/>
            </w:r>
            <w:r>
              <w:rPr>
                <w:noProof/>
                <w:webHidden/>
              </w:rPr>
              <w:instrText xml:space="preserve"> PAGEREF _Toc229735696 \h </w:instrText>
            </w:r>
            <w:r>
              <w:rPr>
                <w:noProof/>
                <w:webHidden/>
              </w:rPr>
            </w:r>
            <w:r>
              <w:rPr>
                <w:noProof/>
                <w:webHidden/>
              </w:rPr>
              <w:fldChar w:fldCharType="separate"/>
            </w:r>
            <w:r>
              <w:rPr>
                <w:noProof/>
                <w:webHidden/>
              </w:rPr>
              <w:t>10</w:t>
            </w:r>
            <w:r>
              <w:rPr>
                <w:noProof/>
                <w:webHidden/>
              </w:rPr>
              <w:fldChar w:fldCharType="end"/>
            </w:r>
          </w:hyperlink>
        </w:p>
        <w:p w14:paraId="126E0873" w14:textId="58A9252D" w:rsidR="0004239F" w:rsidRDefault="0004239F" w:rsidP="0004239F">
          <w:pPr>
            <w:pStyle w:val="TOC3"/>
            <w:tabs>
              <w:tab w:val="right" w:leader="dot" w:pos="9350"/>
            </w:tabs>
            <w:spacing w:line="240" w:lineRule="auto"/>
            <w:rPr>
              <w:noProof/>
            </w:rPr>
          </w:pPr>
          <w:hyperlink w:anchor="_Toc229735697" w:history="1">
            <w:r w:rsidRPr="009D5E70">
              <w:rPr>
                <w:rStyle w:val="Hyperlink"/>
                <w:noProof/>
                <w:lang w:val="es-MX"/>
              </w:rPr>
              <w:t>3.2 Pierna de protección</w:t>
            </w:r>
            <w:r>
              <w:rPr>
                <w:noProof/>
                <w:webHidden/>
              </w:rPr>
              <w:tab/>
            </w:r>
            <w:r>
              <w:rPr>
                <w:noProof/>
                <w:webHidden/>
              </w:rPr>
              <w:fldChar w:fldCharType="begin"/>
            </w:r>
            <w:r>
              <w:rPr>
                <w:noProof/>
                <w:webHidden/>
              </w:rPr>
              <w:instrText xml:space="preserve"> PAGEREF _Toc229735697 \h </w:instrText>
            </w:r>
            <w:r>
              <w:rPr>
                <w:noProof/>
                <w:webHidden/>
              </w:rPr>
            </w:r>
            <w:r>
              <w:rPr>
                <w:noProof/>
                <w:webHidden/>
              </w:rPr>
              <w:fldChar w:fldCharType="separate"/>
            </w:r>
            <w:r>
              <w:rPr>
                <w:noProof/>
                <w:webHidden/>
              </w:rPr>
              <w:t>11</w:t>
            </w:r>
            <w:r>
              <w:rPr>
                <w:noProof/>
                <w:webHidden/>
              </w:rPr>
              <w:fldChar w:fldCharType="end"/>
            </w:r>
          </w:hyperlink>
        </w:p>
        <w:p w14:paraId="2246E92A" w14:textId="73BE72A3" w:rsidR="0004239F" w:rsidRDefault="0004239F" w:rsidP="0004239F">
          <w:pPr>
            <w:pStyle w:val="TOC3"/>
            <w:tabs>
              <w:tab w:val="right" w:leader="dot" w:pos="9350"/>
            </w:tabs>
            <w:spacing w:line="240" w:lineRule="auto"/>
            <w:rPr>
              <w:noProof/>
            </w:rPr>
          </w:pPr>
          <w:hyperlink w:anchor="_Toc229735698" w:history="1">
            <w:r w:rsidRPr="009D5E70">
              <w:rPr>
                <w:rStyle w:val="Hyperlink"/>
                <w:noProof/>
                <w:lang w:val="es-MX"/>
              </w:rPr>
              <w:t>3.3 Valor del CDS y spread spot par</w:t>
            </w:r>
            <w:r>
              <w:rPr>
                <w:noProof/>
                <w:webHidden/>
              </w:rPr>
              <w:tab/>
            </w:r>
            <w:r>
              <w:rPr>
                <w:noProof/>
                <w:webHidden/>
              </w:rPr>
              <w:fldChar w:fldCharType="begin"/>
            </w:r>
            <w:r>
              <w:rPr>
                <w:noProof/>
                <w:webHidden/>
              </w:rPr>
              <w:instrText xml:space="preserve"> PAGEREF _Toc229735698 \h </w:instrText>
            </w:r>
            <w:r>
              <w:rPr>
                <w:noProof/>
                <w:webHidden/>
              </w:rPr>
            </w:r>
            <w:r>
              <w:rPr>
                <w:noProof/>
                <w:webHidden/>
              </w:rPr>
              <w:fldChar w:fldCharType="separate"/>
            </w:r>
            <w:r>
              <w:rPr>
                <w:noProof/>
                <w:webHidden/>
              </w:rPr>
              <w:t>11</w:t>
            </w:r>
            <w:r>
              <w:rPr>
                <w:noProof/>
                <w:webHidden/>
              </w:rPr>
              <w:fldChar w:fldCharType="end"/>
            </w:r>
          </w:hyperlink>
        </w:p>
        <w:p w14:paraId="156BAB61" w14:textId="0F7AEB46" w:rsidR="0004239F" w:rsidRDefault="0004239F" w:rsidP="0004239F">
          <w:pPr>
            <w:pStyle w:val="TOC2"/>
            <w:tabs>
              <w:tab w:val="right" w:leader="dot" w:pos="9350"/>
            </w:tabs>
            <w:spacing w:line="240" w:lineRule="auto"/>
            <w:rPr>
              <w:noProof/>
            </w:rPr>
          </w:pPr>
          <w:hyperlink w:anchor="_Toc229735699" w:history="1">
            <w:r w:rsidRPr="009D5E70">
              <w:rPr>
                <w:rStyle w:val="Hyperlink"/>
                <w:noProof/>
                <w:lang w:val="es-MX"/>
              </w:rPr>
              <w:t>4. Valuación de un forward CDS</w:t>
            </w:r>
            <w:r>
              <w:rPr>
                <w:noProof/>
                <w:webHidden/>
              </w:rPr>
              <w:tab/>
            </w:r>
            <w:r>
              <w:rPr>
                <w:noProof/>
                <w:webHidden/>
              </w:rPr>
              <w:fldChar w:fldCharType="begin"/>
            </w:r>
            <w:r>
              <w:rPr>
                <w:noProof/>
                <w:webHidden/>
              </w:rPr>
              <w:instrText xml:space="preserve"> PAGEREF _Toc229735699 \h </w:instrText>
            </w:r>
            <w:r>
              <w:rPr>
                <w:noProof/>
                <w:webHidden/>
              </w:rPr>
            </w:r>
            <w:r>
              <w:rPr>
                <w:noProof/>
                <w:webHidden/>
              </w:rPr>
              <w:fldChar w:fldCharType="separate"/>
            </w:r>
            <w:r>
              <w:rPr>
                <w:noProof/>
                <w:webHidden/>
              </w:rPr>
              <w:t>11</w:t>
            </w:r>
            <w:r>
              <w:rPr>
                <w:noProof/>
                <w:webHidden/>
              </w:rPr>
              <w:fldChar w:fldCharType="end"/>
            </w:r>
          </w:hyperlink>
        </w:p>
        <w:p w14:paraId="5E9A67C7" w14:textId="231062AD" w:rsidR="0004239F" w:rsidRDefault="0004239F" w:rsidP="0004239F">
          <w:pPr>
            <w:pStyle w:val="TOC3"/>
            <w:tabs>
              <w:tab w:val="right" w:leader="dot" w:pos="9350"/>
            </w:tabs>
            <w:spacing w:line="240" w:lineRule="auto"/>
            <w:rPr>
              <w:noProof/>
            </w:rPr>
          </w:pPr>
          <w:hyperlink w:anchor="_Toc229735700" w:history="1">
            <w:r w:rsidRPr="009D5E70">
              <w:rPr>
                <w:rStyle w:val="Hyperlink"/>
                <w:noProof/>
                <w:lang w:val="es-MX"/>
              </w:rPr>
              <w:t>4.1 Pierna de primas forward</w:t>
            </w:r>
            <w:r>
              <w:rPr>
                <w:noProof/>
                <w:webHidden/>
              </w:rPr>
              <w:tab/>
            </w:r>
            <w:r>
              <w:rPr>
                <w:noProof/>
                <w:webHidden/>
              </w:rPr>
              <w:fldChar w:fldCharType="begin"/>
            </w:r>
            <w:r>
              <w:rPr>
                <w:noProof/>
                <w:webHidden/>
              </w:rPr>
              <w:instrText xml:space="preserve"> PAGEREF _Toc229735700 \h </w:instrText>
            </w:r>
            <w:r>
              <w:rPr>
                <w:noProof/>
                <w:webHidden/>
              </w:rPr>
            </w:r>
            <w:r>
              <w:rPr>
                <w:noProof/>
                <w:webHidden/>
              </w:rPr>
              <w:fldChar w:fldCharType="separate"/>
            </w:r>
            <w:r>
              <w:rPr>
                <w:noProof/>
                <w:webHidden/>
              </w:rPr>
              <w:t>11</w:t>
            </w:r>
            <w:r>
              <w:rPr>
                <w:noProof/>
                <w:webHidden/>
              </w:rPr>
              <w:fldChar w:fldCharType="end"/>
            </w:r>
          </w:hyperlink>
        </w:p>
        <w:p w14:paraId="648C1854" w14:textId="7337C6E4" w:rsidR="0004239F" w:rsidRDefault="0004239F" w:rsidP="0004239F">
          <w:pPr>
            <w:pStyle w:val="TOC3"/>
            <w:tabs>
              <w:tab w:val="right" w:leader="dot" w:pos="9350"/>
            </w:tabs>
            <w:spacing w:line="240" w:lineRule="auto"/>
            <w:rPr>
              <w:noProof/>
            </w:rPr>
          </w:pPr>
          <w:hyperlink w:anchor="_Toc229735701" w:history="1">
            <w:r w:rsidRPr="009D5E70">
              <w:rPr>
                <w:rStyle w:val="Hyperlink"/>
                <w:noProof/>
                <w:lang w:val="es-MX"/>
              </w:rPr>
              <w:t>4.2 Pierna de protección forward</w:t>
            </w:r>
            <w:r>
              <w:rPr>
                <w:noProof/>
                <w:webHidden/>
              </w:rPr>
              <w:tab/>
            </w:r>
            <w:r>
              <w:rPr>
                <w:noProof/>
                <w:webHidden/>
              </w:rPr>
              <w:fldChar w:fldCharType="begin"/>
            </w:r>
            <w:r>
              <w:rPr>
                <w:noProof/>
                <w:webHidden/>
              </w:rPr>
              <w:instrText xml:space="preserve"> PAGEREF _Toc229735701 \h </w:instrText>
            </w:r>
            <w:r>
              <w:rPr>
                <w:noProof/>
                <w:webHidden/>
              </w:rPr>
            </w:r>
            <w:r>
              <w:rPr>
                <w:noProof/>
                <w:webHidden/>
              </w:rPr>
              <w:fldChar w:fldCharType="separate"/>
            </w:r>
            <w:r>
              <w:rPr>
                <w:noProof/>
                <w:webHidden/>
              </w:rPr>
              <w:t>12</w:t>
            </w:r>
            <w:r>
              <w:rPr>
                <w:noProof/>
                <w:webHidden/>
              </w:rPr>
              <w:fldChar w:fldCharType="end"/>
            </w:r>
          </w:hyperlink>
        </w:p>
        <w:p w14:paraId="6D8E42F4" w14:textId="55358B92" w:rsidR="0004239F" w:rsidRDefault="0004239F" w:rsidP="0004239F">
          <w:pPr>
            <w:pStyle w:val="TOC3"/>
            <w:tabs>
              <w:tab w:val="right" w:leader="dot" w:pos="9350"/>
            </w:tabs>
            <w:spacing w:line="240" w:lineRule="auto"/>
            <w:rPr>
              <w:noProof/>
            </w:rPr>
          </w:pPr>
          <w:hyperlink w:anchor="_Toc229735702" w:history="1">
            <w:r w:rsidRPr="009D5E70">
              <w:rPr>
                <w:rStyle w:val="Hyperlink"/>
                <w:noProof/>
                <w:lang w:val="es-MX"/>
              </w:rPr>
              <w:t>4.3 Valor y spread forward par</w:t>
            </w:r>
            <w:r>
              <w:rPr>
                <w:noProof/>
                <w:webHidden/>
              </w:rPr>
              <w:tab/>
            </w:r>
            <w:r>
              <w:rPr>
                <w:noProof/>
                <w:webHidden/>
              </w:rPr>
              <w:fldChar w:fldCharType="begin"/>
            </w:r>
            <w:r>
              <w:rPr>
                <w:noProof/>
                <w:webHidden/>
              </w:rPr>
              <w:instrText xml:space="preserve"> PAGEREF _Toc229735702 \h </w:instrText>
            </w:r>
            <w:r>
              <w:rPr>
                <w:noProof/>
                <w:webHidden/>
              </w:rPr>
            </w:r>
            <w:r>
              <w:rPr>
                <w:noProof/>
                <w:webHidden/>
              </w:rPr>
              <w:fldChar w:fldCharType="separate"/>
            </w:r>
            <w:r>
              <w:rPr>
                <w:noProof/>
                <w:webHidden/>
              </w:rPr>
              <w:t>12</w:t>
            </w:r>
            <w:r>
              <w:rPr>
                <w:noProof/>
                <w:webHidden/>
              </w:rPr>
              <w:fldChar w:fldCharType="end"/>
            </w:r>
          </w:hyperlink>
        </w:p>
        <w:p w14:paraId="05AB6ED3" w14:textId="45B77461" w:rsidR="0004239F" w:rsidRDefault="0004239F" w:rsidP="0004239F">
          <w:pPr>
            <w:pStyle w:val="TOC2"/>
            <w:tabs>
              <w:tab w:val="right" w:leader="dot" w:pos="9350"/>
            </w:tabs>
            <w:spacing w:line="240" w:lineRule="auto"/>
            <w:rPr>
              <w:noProof/>
            </w:rPr>
          </w:pPr>
          <w:hyperlink w:anchor="_Toc229735703" w:history="1">
            <w:r w:rsidRPr="009D5E70">
              <w:rPr>
                <w:rStyle w:val="Hyperlink"/>
                <w:noProof/>
                <w:lang w:val="es-MX"/>
              </w:rPr>
              <w:t>5. Valuación de una opción de CDS</w:t>
            </w:r>
            <w:r>
              <w:rPr>
                <w:noProof/>
                <w:webHidden/>
              </w:rPr>
              <w:tab/>
            </w:r>
            <w:r>
              <w:rPr>
                <w:noProof/>
                <w:webHidden/>
              </w:rPr>
              <w:fldChar w:fldCharType="begin"/>
            </w:r>
            <w:r>
              <w:rPr>
                <w:noProof/>
                <w:webHidden/>
              </w:rPr>
              <w:instrText xml:space="preserve"> PAGEREF _Toc229735703 \h </w:instrText>
            </w:r>
            <w:r>
              <w:rPr>
                <w:noProof/>
                <w:webHidden/>
              </w:rPr>
            </w:r>
            <w:r>
              <w:rPr>
                <w:noProof/>
                <w:webHidden/>
              </w:rPr>
              <w:fldChar w:fldCharType="separate"/>
            </w:r>
            <w:r>
              <w:rPr>
                <w:noProof/>
                <w:webHidden/>
              </w:rPr>
              <w:t>12</w:t>
            </w:r>
            <w:r>
              <w:rPr>
                <w:noProof/>
                <w:webHidden/>
              </w:rPr>
              <w:fldChar w:fldCharType="end"/>
            </w:r>
          </w:hyperlink>
        </w:p>
        <w:p w14:paraId="1CC74296" w14:textId="3ED30DE6" w:rsidR="0004239F" w:rsidRDefault="0004239F" w:rsidP="0004239F">
          <w:pPr>
            <w:pStyle w:val="TOC3"/>
            <w:tabs>
              <w:tab w:val="right" w:leader="dot" w:pos="9350"/>
            </w:tabs>
            <w:spacing w:line="240" w:lineRule="auto"/>
            <w:rPr>
              <w:noProof/>
            </w:rPr>
          </w:pPr>
          <w:hyperlink w:anchor="_Toc229735704" w:history="1">
            <w:r w:rsidRPr="009D5E70">
              <w:rPr>
                <w:rStyle w:val="Hyperlink"/>
                <w:noProof/>
                <w:lang w:val="es-MX"/>
              </w:rPr>
              <w:t>5.1 Analogía con swaptions: el argumento de Jamshidian</w:t>
            </w:r>
            <w:r>
              <w:rPr>
                <w:noProof/>
                <w:webHidden/>
              </w:rPr>
              <w:tab/>
            </w:r>
            <w:r>
              <w:rPr>
                <w:noProof/>
                <w:webHidden/>
              </w:rPr>
              <w:fldChar w:fldCharType="begin"/>
            </w:r>
            <w:r>
              <w:rPr>
                <w:noProof/>
                <w:webHidden/>
              </w:rPr>
              <w:instrText xml:space="preserve"> PAGEREF _Toc229735704 \h </w:instrText>
            </w:r>
            <w:r>
              <w:rPr>
                <w:noProof/>
                <w:webHidden/>
              </w:rPr>
            </w:r>
            <w:r>
              <w:rPr>
                <w:noProof/>
                <w:webHidden/>
              </w:rPr>
              <w:fldChar w:fldCharType="separate"/>
            </w:r>
            <w:r>
              <w:rPr>
                <w:noProof/>
                <w:webHidden/>
              </w:rPr>
              <w:t>12</w:t>
            </w:r>
            <w:r>
              <w:rPr>
                <w:noProof/>
                <w:webHidden/>
              </w:rPr>
              <w:fldChar w:fldCharType="end"/>
            </w:r>
          </w:hyperlink>
        </w:p>
        <w:p w14:paraId="2352353B" w14:textId="561CB355" w:rsidR="0004239F" w:rsidRDefault="0004239F" w:rsidP="0004239F">
          <w:pPr>
            <w:pStyle w:val="TOC3"/>
            <w:tabs>
              <w:tab w:val="right" w:leader="dot" w:pos="9350"/>
            </w:tabs>
            <w:spacing w:line="240" w:lineRule="auto"/>
            <w:rPr>
              <w:noProof/>
            </w:rPr>
          </w:pPr>
          <w:hyperlink w:anchor="_Toc229735705" w:history="1">
            <w:r w:rsidRPr="009D5E70">
              <w:rPr>
                <w:rStyle w:val="Hyperlink"/>
                <w:noProof/>
                <w:lang w:val="es-MX"/>
              </w:rPr>
              <w:t>5.2 Problema del default previo y corrección condicional</w:t>
            </w:r>
            <w:r>
              <w:rPr>
                <w:noProof/>
                <w:webHidden/>
              </w:rPr>
              <w:tab/>
            </w:r>
            <w:r>
              <w:rPr>
                <w:noProof/>
                <w:webHidden/>
              </w:rPr>
              <w:fldChar w:fldCharType="begin"/>
            </w:r>
            <w:r>
              <w:rPr>
                <w:noProof/>
                <w:webHidden/>
              </w:rPr>
              <w:instrText xml:space="preserve"> PAGEREF _Toc229735705 \h </w:instrText>
            </w:r>
            <w:r>
              <w:rPr>
                <w:noProof/>
                <w:webHidden/>
              </w:rPr>
            </w:r>
            <w:r>
              <w:rPr>
                <w:noProof/>
                <w:webHidden/>
              </w:rPr>
              <w:fldChar w:fldCharType="separate"/>
            </w:r>
            <w:r>
              <w:rPr>
                <w:noProof/>
                <w:webHidden/>
              </w:rPr>
              <w:t>13</w:t>
            </w:r>
            <w:r>
              <w:rPr>
                <w:noProof/>
                <w:webHidden/>
              </w:rPr>
              <w:fldChar w:fldCharType="end"/>
            </w:r>
          </w:hyperlink>
        </w:p>
        <w:p w14:paraId="23D0EFE1" w14:textId="19B22A28" w:rsidR="0004239F" w:rsidRDefault="0004239F" w:rsidP="0004239F">
          <w:pPr>
            <w:pStyle w:val="TOC3"/>
            <w:tabs>
              <w:tab w:val="right" w:leader="dot" w:pos="9350"/>
            </w:tabs>
            <w:spacing w:line="240" w:lineRule="auto"/>
            <w:rPr>
              <w:noProof/>
            </w:rPr>
          </w:pPr>
          <w:hyperlink w:anchor="_Toc229735706" w:history="1">
            <w:r w:rsidRPr="009D5E70">
              <w:rPr>
                <w:rStyle w:val="Hyperlink"/>
                <w:noProof/>
                <w:lang w:val="es-MX"/>
              </w:rPr>
              <w:t>5.3 Fórmula tipo Black para una call CDS option</w:t>
            </w:r>
            <w:r>
              <w:rPr>
                <w:noProof/>
                <w:webHidden/>
              </w:rPr>
              <w:tab/>
            </w:r>
            <w:r>
              <w:rPr>
                <w:noProof/>
                <w:webHidden/>
              </w:rPr>
              <w:fldChar w:fldCharType="begin"/>
            </w:r>
            <w:r>
              <w:rPr>
                <w:noProof/>
                <w:webHidden/>
              </w:rPr>
              <w:instrText xml:space="preserve"> PAGEREF _Toc229735706 \h </w:instrText>
            </w:r>
            <w:r>
              <w:rPr>
                <w:noProof/>
                <w:webHidden/>
              </w:rPr>
            </w:r>
            <w:r>
              <w:rPr>
                <w:noProof/>
                <w:webHidden/>
              </w:rPr>
              <w:fldChar w:fldCharType="separate"/>
            </w:r>
            <w:r>
              <w:rPr>
                <w:noProof/>
                <w:webHidden/>
              </w:rPr>
              <w:t>13</w:t>
            </w:r>
            <w:r>
              <w:rPr>
                <w:noProof/>
                <w:webHidden/>
              </w:rPr>
              <w:fldChar w:fldCharType="end"/>
            </w:r>
          </w:hyperlink>
        </w:p>
        <w:p w14:paraId="218F3D3E" w14:textId="44483577" w:rsidR="0004239F" w:rsidRDefault="0004239F" w:rsidP="0004239F">
          <w:pPr>
            <w:pStyle w:val="TOC3"/>
            <w:tabs>
              <w:tab w:val="right" w:leader="dot" w:pos="9350"/>
            </w:tabs>
            <w:spacing w:line="240" w:lineRule="auto"/>
            <w:rPr>
              <w:noProof/>
            </w:rPr>
          </w:pPr>
          <w:hyperlink w:anchor="_Toc229735707" w:history="1">
            <w:r w:rsidRPr="009D5E70">
              <w:rPr>
                <w:rStyle w:val="Hyperlink"/>
                <w:noProof/>
                <w:lang w:val="es-MX"/>
              </w:rPr>
              <w:t>5.4 Opción put sobre CDS y paridad</w:t>
            </w:r>
            <w:r>
              <w:rPr>
                <w:noProof/>
                <w:webHidden/>
              </w:rPr>
              <w:tab/>
            </w:r>
            <w:r>
              <w:rPr>
                <w:noProof/>
                <w:webHidden/>
              </w:rPr>
              <w:fldChar w:fldCharType="begin"/>
            </w:r>
            <w:r>
              <w:rPr>
                <w:noProof/>
                <w:webHidden/>
              </w:rPr>
              <w:instrText xml:space="preserve"> PAGEREF _Toc229735707 \h </w:instrText>
            </w:r>
            <w:r>
              <w:rPr>
                <w:noProof/>
                <w:webHidden/>
              </w:rPr>
            </w:r>
            <w:r>
              <w:rPr>
                <w:noProof/>
                <w:webHidden/>
              </w:rPr>
              <w:fldChar w:fldCharType="separate"/>
            </w:r>
            <w:r>
              <w:rPr>
                <w:noProof/>
                <w:webHidden/>
              </w:rPr>
              <w:t>13</w:t>
            </w:r>
            <w:r>
              <w:rPr>
                <w:noProof/>
                <w:webHidden/>
              </w:rPr>
              <w:fldChar w:fldCharType="end"/>
            </w:r>
          </w:hyperlink>
        </w:p>
        <w:p w14:paraId="0F2D3756" w14:textId="7B6BE3EA" w:rsidR="0004239F" w:rsidRDefault="0004239F" w:rsidP="0004239F">
          <w:pPr>
            <w:pStyle w:val="TOC3"/>
            <w:tabs>
              <w:tab w:val="right" w:leader="dot" w:pos="9350"/>
            </w:tabs>
            <w:spacing w:line="240" w:lineRule="auto"/>
            <w:rPr>
              <w:noProof/>
            </w:rPr>
          </w:pPr>
          <w:hyperlink w:anchor="_Toc229735708" w:history="1">
            <w:r w:rsidRPr="009D5E70">
              <w:rPr>
                <w:rStyle w:val="Hyperlink"/>
                <w:noProof/>
              </w:rPr>
              <w:t>5.5 Sensibilidad</w:t>
            </w:r>
            <w:r>
              <w:rPr>
                <w:noProof/>
                <w:webHidden/>
              </w:rPr>
              <w:tab/>
            </w:r>
            <w:r>
              <w:rPr>
                <w:noProof/>
                <w:webHidden/>
              </w:rPr>
              <w:fldChar w:fldCharType="begin"/>
            </w:r>
            <w:r>
              <w:rPr>
                <w:noProof/>
                <w:webHidden/>
              </w:rPr>
              <w:instrText xml:space="preserve"> PAGEREF _Toc229735708 \h </w:instrText>
            </w:r>
            <w:r>
              <w:rPr>
                <w:noProof/>
                <w:webHidden/>
              </w:rPr>
            </w:r>
            <w:r>
              <w:rPr>
                <w:noProof/>
                <w:webHidden/>
              </w:rPr>
              <w:fldChar w:fldCharType="separate"/>
            </w:r>
            <w:r>
              <w:rPr>
                <w:noProof/>
                <w:webHidden/>
              </w:rPr>
              <w:t>13</w:t>
            </w:r>
            <w:r>
              <w:rPr>
                <w:noProof/>
                <w:webHidden/>
              </w:rPr>
              <w:fldChar w:fldCharType="end"/>
            </w:r>
          </w:hyperlink>
        </w:p>
        <w:p w14:paraId="54B0A07A" w14:textId="06387594" w:rsidR="0004239F" w:rsidRDefault="0004239F" w:rsidP="0004239F">
          <w:pPr>
            <w:pStyle w:val="TOC2"/>
            <w:tabs>
              <w:tab w:val="right" w:leader="dot" w:pos="9350"/>
            </w:tabs>
            <w:spacing w:line="240" w:lineRule="auto"/>
            <w:rPr>
              <w:noProof/>
            </w:rPr>
          </w:pPr>
          <w:hyperlink w:anchor="_Toc229735709" w:history="1">
            <w:r w:rsidRPr="009D5E70">
              <w:rPr>
                <w:rStyle w:val="Hyperlink"/>
                <w:noProof/>
                <w:lang w:val="es-MX"/>
              </w:rPr>
              <w:t>6. Extensiones a las opciones de CDS</w:t>
            </w:r>
            <w:r>
              <w:rPr>
                <w:noProof/>
                <w:webHidden/>
              </w:rPr>
              <w:tab/>
            </w:r>
            <w:r>
              <w:rPr>
                <w:noProof/>
                <w:webHidden/>
              </w:rPr>
              <w:fldChar w:fldCharType="begin"/>
            </w:r>
            <w:r>
              <w:rPr>
                <w:noProof/>
                <w:webHidden/>
              </w:rPr>
              <w:instrText xml:space="preserve"> PAGEREF _Toc229735709 \h </w:instrText>
            </w:r>
            <w:r>
              <w:rPr>
                <w:noProof/>
                <w:webHidden/>
              </w:rPr>
            </w:r>
            <w:r>
              <w:rPr>
                <w:noProof/>
                <w:webHidden/>
              </w:rPr>
              <w:fldChar w:fldCharType="separate"/>
            </w:r>
            <w:r>
              <w:rPr>
                <w:noProof/>
                <w:webHidden/>
              </w:rPr>
              <w:t>14</w:t>
            </w:r>
            <w:r>
              <w:rPr>
                <w:noProof/>
                <w:webHidden/>
              </w:rPr>
              <w:fldChar w:fldCharType="end"/>
            </w:r>
          </w:hyperlink>
        </w:p>
        <w:p w14:paraId="1709580B" w14:textId="014CA5A5" w:rsidR="0004239F" w:rsidRDefault="0004239F" w:rsidP="0004239F">
          <w:pPr>
            <w:pStyle w:val="TOC3"/>
            <w:tabs>
              <w:tab w:val="right" w:leader="dot" w:pos="9350"/>
            </w:tabs>
            <w:spacing w:line="240" w:lineRule="auto"/>
            <w:rPr>
              <w:noProof/>
            </w:rPr>
          </w:pPr>
          <w:hyperlink w:anchor="_Toc229735710" w:history="1">
            <w:r w:rsidRPr="009D5E70">
              <w:rPr>
                <w:rStyle w:val="Hyperlink"/>
                <w:noProof/>
                <w:lang w:val="es-MX"/>
              </w:rPr>
              <w:t>6.1 Extensión de swaptions a CDS options</w:t>
            </w:r>
            <w:r>
              <w:rPr>
                <w:noProof/>
                <w:webHidden/>
              </w:rPr>
              <w:tab/>
            </w:r>
            <w:r>
              <w:rPr>
                <w:noProof/>
                <w:webHidden/>
              </w:rPr>
              <w:fldChar w:fldCharType="begin"/>
            </w:r>
            <w:r>
              <w:rPr>
                <w:noProof/>
                <w:webHidden/>
              </w:rPr>
              <w:instrText xml:space="preserve"> PAGEREF _Toc229735710 \h </w:instrText>
            </w:r>
            <w:r>
              <w:rPr>
                <w:noProof/>
                <w:webHidden/>
              </w:rPr>
            </w:r>
            <w:r>
              <w:rPr>
                <w:noProof/>
                <w:webHidden/>
              </w:rPr>
              <w:fldChar w:fldCharType="separate"/>
            </w:r>
            <w:r>
              <w:rPr>
                <w:noProof/>
                <w:webHidden/>
              </w:rPr>
              <w:t>14</w:t>
            </w:r>
            <w:r>
              <w:rPr>
                <w:noProof/>
                <w:webHidden/>
              </w:rPr>
              <w:fldChar w:fldCharType="end"/>
            </w:r>
          </w:hyperlink>
        </w:p>
        <w:p w14:paraId="5C834ACD" w14:textId="3D40B0C4" w:rsidR="0004239F" w:rsidRDefault="0004239F" w:rsidP="0004239F">
          <w:pPr>
            <w:pStyle w:val="TOC3"/>
            <w:tabs>
              <w:tab w:val="right" w:leader="dot" w:pos="9350"/>
            </w:tabs>
            <w:spacing w:line="240" w:lineRule="auto"/>
            <w:rPr>
              <w:noProof/>
            </w:rPr>
          </w:pPr>
          <w:hyperlink w:anchor="_Toc229735711" w:history="1">
            <w:r w:rsidRPr="009D5E70">
              <w:rPr>
                <w:rStyle w:val="Hyperlink"/>
                <w:noProof/>
                <w:lang w:val="es-MX"/>
              </w:rPr>
              <w:t>6.2 Extensión por especificación de la curva de default</w:t>
            </w:r>
            <w:r>
              <w:rPr>
                <w:noProof/>
                <w:webHidden/>
              </w:rPr>
              <w:tab/>
            </w:r>
            <w:r>
              <w:rPr>
                <w:noProof/>
                <w:webHidden/>
              </w:rPr>
              <w:fldChar w:fldCharType="begin"/>
            </w:r>
            <w:r>
              <w:rPr>
                <w:noProof/>
                <w:webHidden/>
              </w:rPr>
              <w:instrText xml:space="preserve"> PAGEREF _Toc229735711 \h </w:instrText>
            </w:r>
            <w:r>
              <w:rPr>
                <w:noProof/>
                <w:webHidden/>
              </w:rPr>
            </w:r>
            <w:r>
              <w:rPr>
                <w:noProof/>
                <w:webHidden/>
              </w:rPr>
              <w:fldChar w:fldCharType="separate"/>
            </w:r>
            <w:r>
              <w:rPr>
                <w:noProof/>
                <w:webHidden/>
              </w:rPr>
              <w:t>14</w:t>
            </w:r>
            <w:r>
              <w:rPr>
                <w:noProof/>
                <w:webHidden/>
              </w:rPr>
              <w:fldChar w:fldCharType="end"/>
            </w:r>
          </w:hyperlink>
        </w:p>
        <w:p w14:paraId="33D98C24" w14:textId="68A39082" w:rsidR="0004239F" w:rsidRDefault="0004239F" w:rsidP="0004239F">
          <w:pPr>
            <w:pStyle w:val="TOC3"/>
            <w:tabs>
              <w:tab w:val="right" w:leader="dot" w:pos="9350"/>
            </w:tabs>
            <w:spacing w:line="240" w:lineRule="auto"/>
            <w:rPr>
              <w:noProof/>
            </w:rPr>
          </w:pPr>
          <w:hyperlink w:anchor="_Toc229735712" w:history="1">
            <w:r w:rsidRPr="009D5E70">
              <w:rPr>
                <w:rStyle w:val="Hyperlink"/>
                <w:noProof/>
                <w:lang w:val="es-MX"/>
              </w:rPr>
              <w:t>6.3 Extensión por recuperación y accrued interest</w:t>
            </w:r>
            <w:r>
              <w:rPr>
                <w:noProof/>
                <w:webHidden/>
              </w:rPr>
              <w:tab/>
            </w:r>
            <w:r>
              <w:rPr>
                <w:noProof/>
                <w:webHidden/>
              </w:rPr>
              <w:fldChar w:fldCharType="begin"/>
            </w:r>
            <w:r>
              <w:rPr>
                <w:noProof/>
                <w:webHidden/>
              </w:rPr>
              <w:instrText xml:space="preserve"> PAGEREF _Toc229735712 \h </w:instrText>
            </w:r>
            <w:r>
              <w:rPr>
                <w:noProof/>
                <w:webHidden/>
              </w:rPr>
            </w:r>
            <w:r>
              <w:rPr>
                <w:noProof/>
                <w:webHidden/>
              </w:rPr>
              <w:fldChar w:fldCharType="separate"/>
            </w:r>
            <w:r>
              <w:rPr>
                <w:noProof/>
                <w:webHidden/>
              </w:rPr>
              <w:t>14</w:t>
            </w:r>
            <w:r>
              <w:rPr>
                <w:noProof/>
                <w:webHidden/>
              </w:rPr>
              <w:fldChar w:fldCharType="end"/>
            </w:r>
          </w:hyperlink>
        </w:p>
        <w:p w14:paraId="3BE2099C" w14:textId="214713E1" w:rsidR="0004239F" w:rsidRDefault="0004239F" w:rsidP="0004239F">
          <w:pPr>
            <w:pStyle w:val="TOC3"/>
            <w:tabs>
              <w:tab w:val="right" w:leader="dot" w:pos="9350"/>
            </w:tabs>
            <w:spacing w:line="240" w:lineRule="auto"/>
            <w:rPr>
              <w:noProof/>
            </w:rPr>
          </w:pPr>
          <w:hyperlink w:anchor="_Toc229735713" w:history="1">
            <w:r w:rsidRPr="009D5E70">
              <w:rPr>
                <w:rStyle w:val="Hyperlink"/>
                <w:noProof/>
                <w:lang w:val="es-MX"/>
              </w:rPr>
              <w:t>6.4 Extensión por volatilidad implícita e histórica</w:t>
            </w:r>
            <w:r>
              <w:rPr>
                <w:noProof/>
                <w:webHidden/>
              </w:rPr>
              <w:tab/>
            </w:r>
            <w:r>
              <w:rPr>
                <w:noProof/>
                <w:webHidden/>
              </w:rPr>
              <w:fldChar w:fldCharType="begin"/>
            </w:r>
            <w:r>
              <w:rPr>
                <w:noProof/>
                <w:webHidden/>
              </w:rPr>
              <w:instrText xml:space="preserve"> PAGEREF _Toc229735713 \h </w:instrText>
            </w:r>
            <w:r>
              <w:rPr>
                <w:noProof/>
                <w:webHidden/>
              </w:rPr>
            </w:r>
            <w:r>
              <w:rPr>
                <w:noProof/>
                <w:webHidden/>
              </w:rPr>
              <w:fldChar w:fldCharType="separate"/>
            </w:r>
            <w:r>
              <w:rPr>
                <w:noProof/>
                <w:webHidden/>
              </w:rPr>
              <w:t>15</w:t>
            </w:r>
            <w:r>
              <w:rPr>
                <w:noProof/>
                <w:webHidden/>
              </w:rPr>
              <w:fldChar w:fldCharType="end"/>
            </w:r>
          </w:hyperlink>
        </w:p>
        <w:p w14:paraId="699778EA" w14:textId="25AE9965" w:rsidR="0004239F" w:rsidRDefault="0004239F" w:rsidP="0004239F">
          <w:pPr>
            <w:pStyle w:val="TOC3"/>
            <w:tabs>
              <w:tab w:val="right" w:leader="dot" w:pos="9350"/>
            </w:tabs>
            <w:spacing w:line="240" w:lineRule="auto"/>
            <w:rPr>
              <w:noProof/>
            </w:rPr>
          </w:pPr>
          <w:hyperlink w:anchor="_Toc229735714" w:history="1">
            <w:r w:rsidRPr="009D5E70">
              <w:rPr>
                <w:rStyle w:val="Hyperlink"/>
                <w:noProof/>
                <w:lang w:val="es-MX"/>
              </w:rPr>
              <w:t>6.5 Extensión por estructura temporal incompleta de CDS</w:t>
            </w:r>
            <w:r>
              <w:rPr>
                <w:noProof/>
                <w:webHidden/>
              </w:rPr>
              <w:tab/>
            </w:r>
            <w:r>
              <w:rPr>
                <w:noProof/>
                <w:webHidden/>
              </w:rPr>
              <w:fldChar w:fldCharType="begin"/>
            </w:r>
            <w:r>
              <w:rPr>
                <w:noProof/>
                <w:webHidden/>
              </w:rPr>
              <w:instrText xml:space="preserve"> PAGEREF _Toc229735714 \h </w:instrText>
            </w:r>
            <w:r>
              <w:rPr>
                <w:noProof/>
                <w:webHidden/>
              </w:rPr>
            </w:r>
            <w:r>
              <w:rPr>
                <w:noProof/>
                <w:webHidden/>
              </w:rPr>
              <w:fldChar w:fldCharType="separate"/>
            </w:r>
            <w:r>
              <w:rPr>
                <w:noProof/>
                <w:webHidden/>
              </w:rPr>
              <w:t>15</w:t>
            </w:r>
            <w:r>
              <w:rPr>
                <w:noProof/>
                <w:webHidden/>
              </w:rPr>
              <w:fldChar w:fldCharType="end"/>
            </w:r>
          </w:hyperlink>
        </w:p>
        <w:p w14:paraId="7306A1A4" w14:textId="3E716F15" w:rsidR="0004239F" w:rsidRDefault="0004239F" w:rsidP="0004239F">
          <w:pPr>
            <w:pStyle w:val="TOC3"/>
            <w:tabs>
              <w:tab w:val="right" w:leader="dot" w:pos="9350"/>
            </w:tabs>
            <w:spacing w:line="240" w:lineRule="auto"/>
            <w:rPr>
              <w:noProof/>
            </w:rPr>
          </w:pPr>
          <w:hyperlink w:anchor="_Toc229735715" w:history="1">
            <w:r w:rsidRPr="009D5E70">
              <w:rPr>
                <w:rStyle w:val="Hyperlink"/>
                <w:noProof/>
                <w:lang w:val="es-MX"/>
              </w:rPr>
              <w:t>6.6 Extensiones no cubiertas plenamente por la fórmula base</w:t>
            </w:r>
            <w:r>
              <w:rPr>
                <w:noProof/>
                <w:webHidden/>
              </w:rPr>
              <w:tab/>
            </w:r>
            <w:r>
              <w:rPr>
                <w:noProof/>
                <w:webHidden/>
              </w:rPr>
              <w:fldChar w:fldCharType="begin"/>
            </w:r>
            <w:r>
              <w:rPr>
                <w:noProof/>
                <w:webHidden/>
              </w:rPr>
              <w:instrText xml:space="preserve"> PAGEREF _Toc229735715 \h </w:instrText>
            </w:r>
            <w:r>
              <w:rPr>
                <w:noProof/>
                <w:webHidden/>
              </w:rPr>
            </w:r>
            <w:r>
              <w:rPr>
                <w:noProof/>
                <w:webHidden/>
              </w:rPr>
              <w:fldChar w:fldCharType="separate"/>
            </w:r>
            <w:r>
              <w:rPr>
                <w:noProof/>
                <w:webHidden/>
              </w:rPr>
              <w:t>15</w:t>
            </w:r>
            <w:r>
              <w:rPr>
                <w:noProof/>
                <w:webHidden/>
              </w:rPr>
              <w:fldChar w:fldCharType="end"/>
            </w:r>
          </w:hyperlink>
        </w:p>
        <w:p w14:paraId="6073FB59" w14:textId="63A0FBBC" w:rsidR="0004239F" w:rsidRDefault="0004239F" w:rsidP="0004239F">
          <w:pPr>
            <w:pStyle w:val="TOC2"/>
            <w:tabs>
              <w:tab w:val="right" w:leader="dot" w:pos="9350"/>
            </w:tabs>
            <w:spacing w:line="240" w:lineRule="auto"/>
            <w:rPr>
              <w:noProof/>
            </w:rPr>
          </w:pPr>
          <w:hyperlink w:anchor="_Toc229735716" w:history="1">
            <w:r w:rsidRPr="009D5E70">
              <w:rPr>
                <w:rStyle w:val="Hyperlink"/>
                <w:noProof/>
                <w:lang w:val="es-MX"/>
              </w:rPr>
              <w:t>7. Implementación</w:t>
            </w:r>
            <w:r>
              <w:rPr>
                <w:noProof/>
                <w:webHidden/>
              </w:rPr>
              <w:tab/>
            </w:r>
            <w:r>
              <w:rPr>
                <w:noProof/>
                <w:webHidden/>
              </w:rPr>
              <w:fldChar w:fldCharType="begin"/>
            </w:r>
            <w:r>
              <w:rPr>
                <w:noProof/>
                <w:webHidden/>
              </w:rPr>
              <w:instrText xml:space="preserve"> PAGEREF _Toc229735716 \h </w:instrText>
            </w:r>
            <w:r>
              <w:rPr>
                <w:noProof/>
                <w:webHidden/>
              </w:rPr>
            </w:r>
            <w:r>
              <w:rPr>
                <w:noProof/>
                <w:webHidden/>
              </w:rPr>
              <w:fldChar w:fldCharType="separate"/>
            </w:r>
            <w:r>
              <w:rPr>
                <w:noProof/>
                <w:webHidden/>
              </w:rPr>
              <w:t>16</w:t>
            </w:r>
            <w:r>
              <w:rPr>
                <w:noProof/>
                <w:webHidden/>
              </w:rPr>
              <w:fldChar w:fldCharType="end"/>
            </w:r>
          </w:hyperlink>
        </w:p>
        <w:p w14:paraId="5C7E7F64" w14:textId="692F3EC3" w:rsidR="0004239F" w:rsidRDefault="0004239F" w:rsidP="0004239F">
          <w:pPr>
            <w:pStyle w:val="TOC3"/>
            <w:tabs>
              <w:tab w:val="right" w:leader="dot" w:pos="9350"/>
            </w:tabs>
            <w:spacing w:line="240" w:lineRule="auto"/>
            <w:rPr>
              <w:noProof/>
            </w:rPr>
          </w:pPr>
          <w:hyperlink w:anchor="_Toc229735717" w:history="1">
            <w:r w:rsidRPr="009D5E70">
              <w:rPr>
                <w:rStyle w:val="Hyperlink"/>
                <w:noProof/>
                <w:lang w:val="es-MX"/>
              </w:rPr>
              <w:t>7.1 Algoritmo para CDS spot y forward CDS</w:t>
            </w:r>
            <w:r>
              <w:rPr>
                <w:noProof/>
                <w:webHidden/>
              </w:rPr>
              <w:tab/>
            </w:r>
            <w:r>
              <w:rPr>
                <w:noProof/>
                <w:webHidden/>
              </w:rPr>
              <w:fldChar w:fldCharType="begin"/>
            </w:r>
            <w:r>
              <w:rPr>
                <w:noProof/>
                <w:webHidden/>
              </w:rPr>
              <w:instrText xml:space="preserve"> PAGEREF _Toc229735717 \h </w:instrText>
            </w:r>
            <w:r>
              <w:rPr>
                <w:noProof/>
                <w:webHidden/>
              </w:rPr>
            </w:r>
            <w:r>
              <w:rPr>
                <w:noProof/>
                <w:webHidden/>
              </w:rPr>
              <w:fldChar w:fldCharType="separate"/>
            </w:r>
            <w:r>
              <w:rPr>
                <w:noProof/>
                <w:webHidden/>
              </w:rPr>
              <w:t>16</w:t>
            </w:r>
            <w:r>
              <w:rPr>
                <w:noProof/>
                <w:webHidden/>
              </w:rPr>
              <w:fldChar w:fldCharType="end"/>
            </w:r>
          </w:hyperlink>
        </w:p>
        <w:p w14:paraId="7BE9F50B" w14:textId="73F5BA7B" w:rsidR="0004239F" w:rsidRDefault="0004239F" w:rsidP="0004239F">
          <w:pPr>
            <w:pStyle w:val="TOC3"/>
            <w:tabs>
              <w:tab w:val="right" w:leader="dot" w:pos="9350"/>
            </w:tabs>
            <w:spacing w:line="240" w:lineRule="auto"/>
            <w:rPr>
              <w:noProof/>
            </w:rPr>
          </w:pPr>
          <w:hyperlink w:anchor="_Toc229735718" w:history="1">
            <w:r w:rsidRPr="009D5E70">
              <w:rPr>
                <w:rStyle w:val="Hyperlink"/>
                <w:noProof/>
                <w:lang w:val="es-MX"/>
              </w:rPr>
              <w:t>7.2 Algoritmo para opción europea sobre CDS</w:t>
            </w:r>
            <w:r>
              <w:rPr>
                <w:noProof/>
                <w:webHidden/>
              </w:rPr>
              <w:tab/>
            </w:r>
            <w:r>
              <w:rPr>
                <w:noProof/>
                <w:webHidden/>
              </w:rPr>
              <w:fldChar w:fldCharType="begin"/>
            </w:r>
            <w:r>
              <w:rPr>
                <w:noProof/>
                <w:webHidden/>
              </w:rPr>
              <w:instrText xml:space="preserve"> PAGEREF _Toc229735718 \h </w:instrText>
            </w:r>
            <w:r>
              <w:rPr>
                <w:noProof/>
                <w:webHidden/>
              </w:rPr>
            </w:r>
            <w:r>
              <w:rPr>
                <w:noProof/>
                <w:webHidden/>
              </w:rPr>
              <w:fldChar w:fldCharType="separate"/>
            </w:r>
            <w:r>
              <w:rPr>
                <w:noProof/>
                <w:webHidden/>
              </w:rPr>
              <w:t>16</w:t>
            </w:r>
            <w:r>
              <w:rPr>
                <w:noProof/>
                <w:webHidden/>
              </w:rPr>
              <w:fldChar w:fldCharType="end"/>
            </w:r>
          </w:hyperlink>
        </w:p>
        <w:p w14:paraId="596A9F68" w14:textId="58D07D02" w:rsidR="0004239F" w:rsidRDefault="0004239F" w:rsidP="0004239F">
          <w:pPr>
            <w:pStyle w:val="TOC2"/>
            <w:tabs>
              <w:tab w:val="right" w:leader="dot" w:pos="9350"/>
            </w:tabs>
            <w:spacing w:line="240" w:lineRule="auto"/>
            <w:rPr>
              <w:noProof/>
            </w:rPr>
          </w:pPr>
          <w:hyperlink w:anchor="_Toc229735719" w:history="1">
            <w:r w:rsidRPr="009D5E70">
              <w:rPr>
                <w:rStyle w:val="Hyperlink"/>
                <w:noProof/>
              </w:rPr>
              <w:t>8. Límites, incertidumbre y predicciones testables</w:t>
            </w:r>
            <w:r>
              <w:rPr>
                <w:noProof/>
                <w:webHidden/>
              </w:rPr>
              <w:tab/>
            </w:r>
            <w:r>
              <w:rPr>
                <w:noProof/>
                <w:webHidden/>
              </w:rPr>
              <w:fldChar w:fldCharType="begin"/>
            </w:r>
            <w:r>
              <w:rPr>
                <w:noProof/>
                <w:webHidden/>
              </w:rPr>
              <w:instrText xml:space="preserve"> PAGEREF _Toc229735719 \h </w:instrText>
            </w:r>
            <w:r>
              <w:rPr>
                <w:noProof/>
                <w:webHidden/>
              </w:rPr>
            </w:r>
            <w:r>
              <w:rPr>
                <w:noProof/>
                <w:webHidden/>
              </w:rPr>
              <w:fldChar w:fldCharType="separate"/>
            </w:r>
            <w:r>
              <w:rPr>
                <w:noProof/>
                <w:webHidden/>
              </w:rPr>
              <w:t>16</w:t>
            </w:r>
            <w:r>
              <w:rPr>
                <w:noProof/>
                <w:webHidden/>
              </w:rPr>
              <w:fldChar w:fldCharType="end"/>
            </w:r>
          </w:hyperlink>
        </w:p>
        <w:p w14:paraId="6A722EB9" w14:textId="4FD00518" w:rsidR="0004239F" w:rsidRDefault="0004239F" w:rsidP="0004239F">
          <w:pPr>
            <w:pStyle w:val="TOC2"/>
            <w:tabs>
              <w:tab w:val="right" w:leader="dot" w:pos="9350"/>
            </w:tabs>
            <w:spacing w:line="240" w:lineRule="auto"/>
            <w:rPr>
              <w:noProof/>
            </w:rPr>
          </w:pPr>
          <w:hyperlink w:anchor="_Toc229735720" w:history="1">
            <w:r w:rsidRPr="009D5E70">
              <w:rPr>
                <w:rStyle w:val="Hyperlink"/>
                <w:noProof/>
                <w:lang w:val="es-MX"/>
              </w:rPr>
              <w:t>9. Conclusión</w:t>
            </w:r>
            <w:r>
              <w:rPr>
                <w:noProof/>
                <w:webHidden/>
              </w:rPr>
              <w:tab/>
            </w:r>
            <w:r>
              <w:rPr>
                <w:noProof/>
                <w:webHidden/>
              </w:rPr>
              <w:fldChar w:fldCharType="begin"/>
            </w:r>
            <w:r>
              <w:rPr>
                <w:noProof/>
                <w:webHidden/>
              </w:rPr>
              <w:instrText xml:space="preserve"> PAGEREF _Toc229735720 \h </w:instrText>
            </w:r>
            <w:r>
              <w:rPr>
                <w:noProof/>
                <w:webHidden/>
              </w:rPr>
            </w:r>
            <w:r>
              <w:rPr>
                <w:noProof/>
                <w:webHidden/>
              </w:rPr>
              <w:fldChar w:fldCharType="separate"/>
            </w:r>
            <w:r>
              <w:rPr>
                <w:noProof/>
                <w:webHidden/>
              </w:rPr>
              <w:t>17</w:t>
            </w:r>
            <w:r>
              <w:rPr>
                <w:noProof/>
                <w:webHidden/>
              </w:rPr>
              <w:fldChar w:fldCharType="end"/>
            </w:r>
          </w:hyperlink>
        </w:p>
        <w:p w14:paraId="39775629" w14:textId="5B17EA98" w:rsidR="0004239F" w:rsidRDefault="0004239F" w:rsidP="0004239F">
          <w:pPr>
            <w:pStyle w:val="TOC3"/>
            <w:tabs>
              <w:tab w:val="right" w:leader="dot" w:pos="9350"/>
            </w:tabs>
            <w:spacing w:line="240" w:lineRule="auto"/>
            <w:rPr>
              <w:noProof/>
            </w:rPr>
          </w:pPr>
          <w:hyperlink w:anchor="_Toc229735721" w:history="1">
            <w:r w:rsidRPr="009D5E70">
              <w:rPr>
                <w:rStyle w:val="Hyperlink"/>
                <w:noProof/>
              </w:rPr>
              <w:t>9.1 Fórmulas</w:t>
            </w:r>
            <w:r>
              <w:rPr>
                <w:noProof/>
                <w:webHidden/>
              </w:rPr>
              <w:tab/>
            </w:r>
            <w:r>
              <w:rPr>
                <w:noProof/>
                <w:webHidden/>
              </w:rPr>
              <w:fldChar w:fldCharType="begin"/>
            </w:r>
            <w:r>
              <w:rPr>
                <w:noProof/>
                <w:webHidden/>
              </w:rPr>
              <w:instrText xml:space="preserve"> PAGEREF _Toc229735721 \h </w:instrText>
            </w:r>
            <w:r>
              <w:rPr>
                <w:noProof/>
                <w:webHidden/>
              </w:rPr>
            </w:r>
            <w:r>
              <w:rPr>
                <w:noProof/>
                <w:webHidden/>
              </w:rPr>
              <w:fldChar w:fldCharType="separate"/>
            </w:r>
            <w:r>
              <w:rPr>
                <w:noProof/>
                <w:webHidden/>
              </w:rPr>
              <w:t>17</w:t>
            </w:r>
            <w:r>
              <w:rPr>
                <w:noProof/>
                <w:webHidden/>
              </w:rPr>
              <w:fldChar w:fldCharType="end"/>
            </w:r>
          </w:hyperlink>
        </w:p>
        <w:p w14:paraId="32312C66" w14:textId="046F4820" w:rsidR="0004239F" w:rsidRDefault="0004239F" w:rsidP="0004239F">
          <w:pPr>
            <w:pStyle w:val="TOC1"/>
            <w:tabs>
              <w:tab w:val="right" w:leader="dot" w:pos="9350"/>
            </w:tabs>
            <w:spacing w:line="240" w:lineRule="auto"/>
            <w:rPr>
              <w:noProof/>
            </w:rPr>
          </w:pPr>
          <w:hyperlink w:anchor="_Toc229735722" w:history="1">
            <w:r w:rsidRPr="009D5E70">
              <w:rPr>
                <w:rStyle w:val="Hyperlink"/>
                <w:noProof/>
              </w:rPr>
              <w:t>Referencias</w:t>
            </w:r>
            <w:r>
              <w:rPr>
                <w:noProof/>
                <w:webHidden/>
              </w:rPr>
              <w:tab/>
            </w:r>
            <w:r>
              <w:rPr>
                <w:noProof/>
                <w:webHidden/>
              </w:rPr>
              <w:fldChar w:fldCharType="begin"/>
            </w:r>
            <w:r>
              <w:rPr>
                <w:noProof/>
                <w:webHidden/>
              </w:rPr>
              <w:instrText xml:space="preserve"> PAGEREF _Toc229735722 \h </w:instrText>
            </w:r>
            <w:r>
              <w:rPr>
                <w:noProof/>
                <w:webHidden/>
              </w:rPr>
            </w:r>
            <w:r>
              <w:rPr>
                <w:noProof/>
                <w:webHidden/>
              </w:rPr>
              <w:fldChar w:fldCharType="separate"/>
            </w:r>
            <w:r>
              <w:rPr>
                <w:noProof/>
                <w:webHidden/>
              </w:rPr>
              <w:t>18</w:t>
            </w:r>
            <w:r>
              <w:rPr>
                <w:noProof/>
                <w:webHidden/>
              </w:rPr>
              <w:fldChar w:fldCharType="end"/>
            </w:r>
          </w:hyperlink>
        </w:p>
        <w:p w14:paraId="07CDEE0E" w14:textId="3C2EA6A7" w:rsidR="0004239F" w:rsidRDefault="0004239F" w:rsidP="0004239F">
          <w:pPr>
            <w:spacing w:line="240" w:lineRule="auto"/>
          </w:pPr>
          <w:r>
            <w:rPr>
              <w:b/>
              <w:bCs/>
              <w:noProof/>
            </w:rPr>
            <w:fldChar w:fldCharType="end"/>
          </w:r>
        </w:p>
      </w:sdtContent>
    </w:sdt>
    <w:p w14:paraId="2DFC6245" w14:textId="1D065AEB" w:rsidR="003630C5" w:rsidRPr="008D0364" w:rsidRDefault="003630C5" w:rsidP="008F3F67">
      <w:pPr>
        <w:spacing w:line="240" w:lineRule="auto"/>
        <w:rPr>
          <w:lang w:val="es-MX"/>
        </w:rPr>
      </w:pPr>
    </w:p>
    <w:p w14:paraId="1AABA794" w14:textId="77777777" w:rsidR="004E382E" w:rsidRDefault="004E382E">
      <w:pPr>
        <w:rPr>
          <w:rFonts w:asciiTheme="majorHAnsi" w:eastAsiaTheme="majorEastAsia" w:hAnsiTheme="majorHAnsi" w:cstheme="majorBidi"/>
          <w:b/>
          <w:sz w:val="32"/>
          <w:szCs w:val="32"/>
          <w:lang w:val="es-ES"/>
        </w:rPr>
      </w:pPr>
      <w:bookmarkStart w:id="0" w:name="_Toc229735683"/>
      <w:r>
        <w:rPr>
          <w:lang w:val="es-ES"/>
        </w:rPr>
        <w:br w:type="page"/>
      </w:r>
    </w:p>
    <w:p w14:paraId="2C078E63" w14:textId="093A3FBB" w:rsidR="003630C5" w:rsidRPr="008D0364" w:rsidRDefault="52D6E10C" w:rsidP="008F3F67">
      <w:pPr>
        <w:pStyle w:val="Heading1"/>
        <w:spacing w:line="240" w:lineRule="auto"/>
        <w:rPr>
          <w:lang w:val="es-MX"/>
        </w:rPr>
      </w:pPr>
      <w:r w:rsidRPr="008D0364">
        <w:rPr>
          <w:lang w:val="es-ES"/>
        </w:rPr>
        <w:lastRenderedPageBreak/>
        <w:t>1. Preguntas Cap. 25</w:t>
      </w:r>
      <w:r w:rsidR="00C45439">
        <w:rPr>
          <w:lang w:val="es-ES"/>
        </w:rPr>
        <w:t>, H</w:t>
      </w:r>
      <w:r w:rsidRPr="008D0364">
        <w:rPr>
          <w:lang w:val="es-ES"/>
        </w:rPr>
        <w:t>ull</w:t>
      </w:r>
      <w:r w:rsidR="00C45439">
        <w:rPr>
          <w:lang w:val="es-ES"/>
        </w:rPr>
        <w:t xml:space="preserve">, </w:t>
      </w:r>
      <w:r w:rsidRPr="008D0364">
        <w:rPr>
          <w:lang w:val="es-ES"/>
        </w:rPr>
        <w:t xml:space="preserve">Derivaos de </w:t>
      </w:r>
      <w:r w:rsidR="00C45439">
        <w:rPr>
          <w:lang w:val="es-ES"/>
        </w:rPr>
        <w:t>C</w:t>
      </w:r>
      <w:r w:rsidRPr="008D0364">
        <w:rPr>
          <w:lang w:val="es-ES"/>
        </w:rPr>
        <w:t>rédito.</w:t>
      </w:r>
      <w:bookmarkEnd w:id="0"/>
    </w:p>
    <w:p w14:paraId="1DF67A74" w14:textId="7D61097B" w:rsidR="585A5B94" w:rsidRPr="008D0364" w:rsidRDefault="52D6E10C" w:rsidP="00C45439">
      <w:pPr>
        <w:pStyle w:val="Heading2"/>
        <w:spacing w:line="240" w:lineRule="auto"/>
        <w:jc w:val="both"/>
        <w:rPr>
          <w:lang w:val="es-MX"/>
        </w:rPr>
      </w:pPr>
      <w:bookmarkStart w:id="1" w:name="_Toc229735684"/>
      <w:r w:rsidRPr="008D0364">
        <w:rPr>
          <w:lang w:val="es-MX"/>
        </w:rPr>
        <w:t xml:space="preserve">1. </w:t>
      </w:r>
      <w:r w:rsidR="008F3F67">
        <w:rPr>
          <w:lang w:val="es-MX"/>
        </w:rPr>
        <w:t>D</w:t>
      </w:r>
      <w:r w:rsidRPr="008D0364">
        <w:rPr>
          <w:lang w:val="es-MX"/>
        </w:rPr>
        <w:t>iferencia entre un CDS y un CDS binario</w:t>
      </w:r>
      <w:bookmarkEnd w:id="1"/>
    </w:p>
    <w:p w14:paraId="5A8C7E60" w14:textId="2FAEFFDD" w:rsidR="6C27A874" w:rsidRPr="004E382E" w:rsidRDefault="6683274E" w:rsidP="00C45439">
      <w:pPr>
        <w:spacing w:line="240" w:lineRule="auto"/>
        <w:jc w:val="both"/>
        <w:rPr>
          <w:lang w:val="es-MX"/>
        </w:rPr>
      </w:pPr>
      <w:r w:rsidRPr="008D0364">
        <w:rPr>
          <w:lang w:val="es-ES"/>
        </w:rPr>
        <w:t xml:space="preserve">La Gran diferencia entre un CDS y un CDS binario es la forma del </w:t>
      </w:r>
      <w:proofErr w:type="spellStart"/>
      <w:r w:rsidRPr="008D0364">
        <w:rPr>
          <w:lang w:val="es-ES"/>
        </w:rPr>
        <w:t>pay</w:t>
      </w:r>
      <w:proofErr w:type="spellEnd"/>
      <w:r w:rsidRPr="008D0364">
        <w:rPr>
          <w:lang w:val="es-ES"/>
        </w:rPr>
        <w:t xml:space="preserve"> off y de las sensibilidades del derivado.</w:t>
      </w:r>
    </w:p>
    <w:p w14:paraId="3F86460C" w14:textId="474B7583" w:rsidR="6C27A874" w:rsidRPr="008D0364" w:rsidRDefault="6683274E" w:rsidP="00C45439">
      <w:pPr>
        <w:spacing w:line="240" w:lineRule="auto"/>
        <w:jc w:val="both"/>
        <w:rPr>
          <w:lang w:val="es-ES"/>
        </w:rPr>
      </w:pPr>
      <w:r w:rsidRPr="008D0364">
        <w:rPr>
          <w:lang w:val="es-ES"/>
        </w:rPr>
        <w:t xml:space="preserve">En un CDS </w:t>
      </w:r>
      <w:proofErr w:type="spellStart"/>
      <w:r w:rsidRPr="008D0364">
        <w:rPr>
          <w:lang w:val="es-ES"/>
        </w:rPr>
        <w:t>vanilla</w:t>
      </w:r>
      <w:proofErr w:type="spellEnd"/>
      <w:r w:rsidRPr="008D0364">
        <w:rPr>
          <w:lang w:val="es-ES"/>
        </w:rPr>
        <w:t xml:space="preserve">, el </w:t>
      </w:r>
      <w:proofErr w:type="spellStart"/>
      <w:r w:rsidRPr="008D0364">
        <w:rPr>
          <w:lang w:val="es-ES"/>
        </w:rPr>
        <w:t>pay</w:t>
      </w:r>
      <w:proofErr w:type="spellEnd"/>
      <w:r w:rsidRPr="008D0364">
        <w:rPr>
          <w:lang w:val="es-ES"/>
        </w:rPr>
        <w:t xml:space="preserve"> off queda de esta forma </w:t>
      </w:r>
      <m:oMath>
        <m:sSub>
          <m:sSubPr>
            <m:ctrlPr>
              <w:rPr>
                <w:rFonts w:ascii="Cambria Math" w:hAnsi="Cambria Math"/>
              </w:rPr>
            </m:ctrlPr>
          </m:sSubPr>
          <m:e>
            <m:r>
              <w:rPr>
                <w:rFonts w:ascii="Cambria Math" w:hAnsi="Cambria Math"/>
              </w:rPr>
              <m:t>P</m:t>
            </m:r>
          </m:e>
          <m:sub>
            <m:d>
              <m:dPr>
                <m:begChr m:val="{"/>
                <m:endChr m:val="}"/>
                <m:ctrlPr>
                  <w:rPr>
                    <w:rFonts w:ascii="Cambria Math" w:hAnsi="Cambria Math"/>
                  </w:rPr>
                </m:ctrlPr>
              </m:dPr>
              <m:e>
                <m:r>
                  <w:rPr>
                    <w:rFonts w:ascii="Cambria Math" w:hAnsi="Cambria Math"/>
                  </w:rPr>
                  <m:t>CDS</m:t>
                </m:r>
              </m:e>
            </m:d>
          </m:sub>
        </m:sSub>
        <m:r>
          <w:rPr>
            <w:rFonts w:ascii="Cambria Math" w:hAnsi="Cambria Math"/>
            <w:lang w:val="es-MX"/>
          </w:rPr>
          <m:t>= </m:t>
        </m:r>
        <m:r>
          <w:rPr>
            <w:rFonts w:ascii="Cambria Math" w:hAnsi="Cambria Math"/>
          </w:rPr>
          <m:t>N</m:t>
        </m:r>
        <m:d>
          <m:dPr>
            <m:ctrlPr>
              <w:rPr>
                <w:rFonts w:ascii="Cambria Math" w:hAnsi="Cambria Math"/>
              </w:rPr>
            </m:ctrlPr>
          </m:dPr>
          <m:e>
            <m:r>
              <w:rPr>
                <w:rFonts w:ascii="Cambria Math" w:hAnsi="Cambria Math"/>
                <w:lang w:val="es-MX"/>
              </w:rPr>
              <m:t>1-</m:t>
            </m:r>
            <m:r>
              <w:rPr>
                <w:rFonts w:ascii="Cambria Math" w:hAnsi="Cambria Math"/>
              </w:rPr>
              <m:t>R</m:t>
            </m:r>
          </m:e>
        </m:d>
      </m:oMath>
      <w:r w:rsidR="2FE267A2" w:rsidRPr="008D0364">
        <w:rPr>
          <w:lang w:val="es-ES"/>
        </w:rPr>
        <w:t xml:space="preserve"> Donde </w:t>
      </w:r>
      <m:oMath>
        <m:r>
          <w:rPr>
            <w:rFonts w:ascii="Cambria Math" w:hAnsi="Cambria Math"/>
          </w:rPr>
          <m:t>N</m:t>
        </m:r>
        <m:r>
          <w:rPr>
            <w:rFonts w:ascii="Cambria Math" w:hAnsi="Cambria Math"/>
            <w:lang w:val="es-MX"/>
          </w:rPr>
          <m:t> </m:t>
        </m:r>
      </m:oMath>
      <w:r w:rsidR="49815E2A" w:rsidRPr="008D0364">
        <w:rPr>
          <w:lang w:val="es-ES"/>
        </w:rPr>
        <w:t xml:space="preserve">es el nocional y </w:t>
      </w:r>
      <m:oMath>
        <m:r>
          <w:rPr>
            <w:rFonts w:ascii="Cambria Math" w:hAnsi="Cambria Math"/>
          </w:rPr>
          <m:t>R</m:t>
        </m:r>
        <m:r>
          <w:rPr>
            <w:rFonts w:ascii="Cambria Math" w:hAnsi="Cambria Math"/>
            <w:lang w:val="es-MX"/>
          </w:rPr>
          <m:t> </m:t>
        </m:r>
      </m:oMath>
      <w:r w:rsidR="1B9C9794" w:rsidRPr="008D0364">
        <w:rPr>
          <w:lang w:val="es-ES"/>
        </w:rPr>
        <w:t>es la tasa de recuperación. Es decir, el CDS paga la parte de los bonos que no se recuperan despues de la subasta. Si sabes que</w:t>
      </w:r>
      <w:r w:rsidR="630BB947" w:rsidRPr="008D0364">
        <w:rPr>
          <w:lang w:val="es-ES"/>
        </w:rPr>
        <w:t xml:space="preserve"> tu tasa de recuperación es de 40% </w:t>
      </w:r>
      <w:proofErr w:type="spellStart"/>
      <w:r w:rsidR="630BB947" w:rsidRPr="008D0364">
        <w:rPr>
          <w:lang w:val="es-ES"/>
        </w:rPr>
        <w:t>entoces</w:t>
      </w:r>
      <w:proofErr w:type="spellEnd"/>
      <w:r w:rsidR="630BB947" w:rsidRPr="008D0364">
        <w:rPr>
          <w:lang w:val="es-ES"/>
        </w:rPr>
        <w:t xml:space="preserve"> el vendedor del CDS te pagará el 60% del bono que no se recuperó.</w:t>
      </w:r>
    </w:p>
    <w:p w14:paraId="339D1A6D" w14:textId="5FF90EC8" w:rsidR="6C27A874" w:rsidRPr="008D0364" w:rsidRDefault="630BB947" w:rsidP="00C45439">
      <w:pPr>
        <w:spacing w:line="240" w:lineRule="auto"/>
        <w:jc w:val="both"/>
        <w:rPr>
          <w:lang w:val="es-ES"/>
        </w:rPr>
      </w:pPr>
      <w:r w:rsidRPr="008D0364">
        <w:rPr>
          <w:lang w:val="es-ES"/>
        </w:rPr>
        <w:t xml:space="preserve">Ahora un CDS binario es </w:t>
      </w:r>
      <w:proofErr w:type="spellStart"/>
      <w:r w:rsidRPr="008D0364">
        <w:rPr>
          <w:lang w:val="es-ES"/>
        </w:rPr>
        <w:t>distino</w:t>
      </w:r>
      <w:proofErr w:type="spellEnd"/>
      <w:r w:rsidRPr="008D0364">
        <w:rPr>
          <w:lang w:val="es-ES"/>
        </w:rPr>
        <w:t xml:space="preserve">. En </w:t>
      </w:r>
      <w:proofErr w:type="spellStart"/>
      <w:r w:rsidRPr="008D0364">
        <w:rPr>
          <w:lang w:val="es-ES"/>
        </w:rPr>
        <w:t>el</w:t>
      </w:r>
      <w:proofErr w:type="spellEnd"/>
      <w:r w:rsidRPr="008D0364">
        <w:rPr>
          <w:lang w:val="es-ES"/>
        </w:rPr>
        <w:t xml:space="preserve"> </w:t>
      </w:r>
      <w:proofErr w:type="spellStart"/>
      <w:r w:rsidRPr="008D0364">
        <w:rPr>
          <w:lang w:val="es-ES"/>
        </w:rPr>
        <w:t>su</w:t>
      </w:r>
      <w:proofErr w:type="spellEnd"/>
      <w:r w:rsidRPr="008D0364">
        <w:rPr>
          <w:lang w:val="es-ES"/>
        </w:rPr>
        <w:t xml:space="preserve"> </w:t>
      </w:r>
      <w:proofErr w:type="spellStart"/>
      <w:r w:rsidRPr="008D0364">
        <w:rPr>
          <w:lang w:val="es-ES"/>
        </w:rPr>
        <w:t>pay</w:t>
      </w:r>
      <w:proofErr w:type="spellEnd"/>
      <w:r w:rsidRPr="008D0364">
        <w:rPr>
          <w:lang w:val="es-ES"/>
        </w:rPr>
        <w:t xml:space="preserve"> off es así. </w:t>
      </w:r>
      <m:oMath>
        <m:sSub>
          <m:sSubPr>
            <m:ctrlPr>
              <w:rPr>
                <w:rFonts w:ascii="Cambria Math" w:hAnsi="Cambria Math"/>
              </w:rPr>
            </m:ctrlPr>
          </m:sSubPr>
          <m:e>
            <m:r>
              <w:rPr>
                <w:rFonts w:ascii="Cambria Math" w:hAnsi="Cambria Math"/>
              </w:rPr>
              <m:t>P</m:t>
            </m:r>
          </m:e>
          <m:sub>
            <m:d>
              <m:dPr>
                <m:begChr m:val="{"/>
                <m:endChr m:val="}"/>
                <m:ctrlPr>
                  <w:rPr>
                    <w:rFonts w:ascii="Cambria Math" w:hAnsi="Cambria Math"/>
                  </w:rPr>
                </m:ctrlPr>
              </m:dPr>
              <m:e>
                <m:r>
                  <w:rPr>
                    <w:rFonts w:ascii="Cambria Math" w:hAnsi="Cambria Math"/>
                  </w:rPr>
                  <m:t>CD</m:t>
                </m:r>
                <m:sSub>
                  <m:sSubPr>
                    <m:ctrlPr>
                      <w:rPr>
                        <w:rFonts w:ascii="Cambria Math" w:hAnsi="Cambria Math"/>
                      </w:rPr>
                    </m:ctrlPr>
                  </m:sSubPr>
                  <m:e>
                    <m:r>
                      <w:rPr>
                        <w:rFonts w:ascii="Cambria Math" w:hAnsi="Cambria Math"/>
                      </w:rPr>
                      <m:t>S</m:t>
                    </m:r>
                  </m:e>
                  <m:sub>
                    <m:d>
                      <m:dPr>
                        <m:begChr m:val="{"/>
                        <m:endChr m:val="}"/>
                        <m:ctrlPr>
                          <w:rPr>
                            <w:rFonts w:ascii="Cambria Math" w:hAnsi="Cambria Math"/>
                          </w:rPr>
                        </m:ctrlPr>
                      </m:dPr>
                      <m:e>
                        <m:r>
                          <w:rPr>
                            <w:rFonts w:ascii="Cambria Math" w:hAnsi="Cambria Math"/>
                          </w:rPr>
                          <m:t>binario</m:t>
                        </m:r>
                      </m:e>
                    </m:d>
                  </m:sub>
                </m:sSub>
              </m:e>
            </m:d>
            <m:r>
              <w:rPr>
                <w:rFonts w:ascii="Cambria Math" w:hAnsi="Cambria Math"/>
                <w:lang w:val="es-MX"/>
              </w:rPr>
              <m:t>= </m:t>
            </m:r>
            <m:r>
              <w:rPr>
                <w:rFonts w:ascii="Cambria Math" w:hAnsi="Cambria Math"/>
              </w:rPr>
              <m:t>K</m:t>
            </m:r>
          </m:sub>
        </m:sSub>
      </m:oMath>
      <w:r w:rsidR="13423D67" w:rsidRPr="008D0364">
        <w:rPr>
          <w:lang w:val="es-ES"/>
        </w:rPr>
        <w:t xml:space="preserve">esto quiere decir que el vendedor pagará una cantidad K en caso del evento de crédito. </w:t>
      </w:r>
    </w:p>
    <w:p w14:paraId="34BE5F2F" w14:textId="1A7C4F8B" w:rsidR="1E2F3F63" w:rsidRPr="008D0364" w:rsidRDefault="1E2F3F63" w:rsidP="00C45439">
      <w:pPr>
        <w:spacing w:line="240" w:lineRule="auto"/>
        <w:jc w:val="both"/>
        <w:rPr>
          <w:lang w:val="es-ES"/>
        </w:rPr>
      </w:pPr>
      <w:r w:rsidRPr="008D0364">
        <w:rPr>
          <w:lang w:val="es-ES"/>
        </w:rPr>
        <w:t xml:space="preserve">En un CDS </w:t>
      </w:r>
      <w:proofErr w:type="spellStart"/>
      <w:r w:rsidRPr="008D0364">
        <w:rPr>
          <w:lang w:val="es-ES"/>
        </w:rPr>
        <w:t>vanilla</w:t>
      </w:r>
      <w:proofErr w:type="spellEnd"/>
      <w:r w:rsidRPr="008D0364">
        <w:rPr>
          <w:lang w:val="es-ES"/>
        </w:rPr>
        <w:t>, te fijas en la probabilidad de default, la tasa de recuperación</w:t>
      </w:r>
      <w:r w:rsidR="255BA7A3" w:rsidRPr="008D0364">
        <w:rPr>
          <w:lang w:val="es-ES"/>
        </w:rPr>
        <w:t xml:space="preserve"> y en </w:t>
      </w:r>
      <w:r w:rsidRPr="008D0364">
        <w:rPr>
          <w:lang w:val="es-ES"/>
        </w:rPr>
        <w:t>la severidad de la pérdida</w:t>
      </w:r>
      <w:r w:rsidR="3C44B39F" w:rsidRPr="008D0364">
        <w:rPr>
          <w:lang w:val="es-ES"/>
        </w:rPr>
        <w:t xml:space="preserve">. En un CDS binario, te importa la probabilidad de default y el tamaño del pago </w:t>
      </w:r>
      <w:proofErr w:type="spellStart"/>
      <w:r w:rsidR="3C44B39F" w:rsidRPr="008D0364">
        <w:rPr>
          <w:lang w:val="es-ES"/>
        </w:rPr>
        <w:t>e.i</w:t>
      </w:r>
      <w:proofErr w:type="spellEnd"/>
      <w:r w:rsidR="3C44B39F" w:rsidRPr="008D0364">
        <w:rPr>
          <w:lang w:val="es-ES"/>
        </w:rPr>
        <w:t xml:space="preserve"> K.</w:t>
      </w:r>
    </w:p>
    <w:p w14:paraId="6CC2364B" w14:textId="349A3706" w:rsidR="6C27A874" w:rsidRPr="008D0364" w:rsidRDefault="6C27A874" w:rsidP="00C45439">
      <w:pPr>
        <w:spacing w:line="240" w:lineRule="auto"/>
        <w:jc w:val="both"/>
        <w:rPr>
          <w:lang w:val="es-ES"/>
        </w:rPr>
      </w:pPr>
    </w:p>
    <w:p w14:paraId="221F092F" w14:textId="0EB5C1E7" w:rsidR="008D0364" w:rsidRDefault="00E43C3A" w:rsidP="00C45439">
      <w:pPr>
        <w:pStyle w:val="Heading2"/>
        <w:spacing w:line="240" w:lineRule="auto"/>
        <w:jc w:val="both"/>
        <w:rPr>
          <w:lang w:val="es-ES"/>
        </w:rPr>
      </w:pPr>
      <w:bookmarkStart w:id="2" w:name="_Toc229735685"/>
      <w:r w:rsidRPr="008D0364">
        <w:rPr>
          <w:lang w:val="es-ES"/>
        </w:rPr>
        <w:t>2.</w:t>
      </w:r>
      <w:r w:rsidR="008D0364">
        <w:rPr>
          <w:lang w:val="es-ES"/>
        </w:rPr>
        <w:t xml:space="preserve"> Ejercicio</w:t>
      </w:r>
      <w:bookmarkEnd w:id="2"/>
    </w:p>
    <w:p w14:paraId="7F8A6446" w14:textId="1BB01888" w:rsidR="00E43C3A" w:rsidRPr="008D0364" w:rsidRDefault="009C3C4B" w:rsidP="00C45439">
      <w:pPr>
        <w:spacing w:line="240" w:lineRule="auto"/>
        <w:jc w:val="both"/>
        <w:rPr>
          <w:lang w:val="es-ES"/>
        </w:rPr>
      </w:pPr>
      <w:r w:rsidRPr="008D0364">
        <w:rPr>
          <w:lang w:val="es-ES"/>
        </w:rPr>
        <w:t xml:space="preserve">Un </w:t>
      </w:r>
      <w:r w:rsidR="006C4A78" w:rsidRPr="008D0364">
        <w:rPr>
          <w:lang w:val="es-ES"/>
        </w:rPr>
        <w:t>CDS</w:t>
      </w:r>
      <w:r w:rsidR="00B44EFD" w:rsidRPr="008D0364">
        <w:rPr>
          <w:lang w:val="es-ES"/>
        </w:rPr>
        <w:t xml:space="preserve"> a 5 años</w:t>
      </w:r>
      <w:r w:rsidR="004A35F0" w:rsidRPr="008D0364">
        <w:rPr>
          <w:lang w:val="es-ES"/>
        </w:rPr>
        <w:t xml:space="preserve"> requiere de pagos </w:t>
      </w:r>
      <w:r w:rsidR="000E0A59" w:rsidRPr="008D0364">
        <w:rPr>
          <w:lang w:val="es-ES"/>
        </w:rPr>
        <w:t xml:space="preserve">de primas </w:t>
      </w:r>
      <w:r w:rsidR="004A35F0" w:rsidRPr="008D0364">
        <w:rPr>
          <w:lang w:val="es-ES"/>
        </w:rPr>
        <w:t xml:space="preserve">trimestrales </w:t>
      </w:r>
      <w:r w:rsidR="000E0A59" w:rsidRPr="008D0364">
        <w:rPr>
          <w:lang w:val="es-ES"/>
        </w:rPr>
        <w:t xml:space="preserve">de 60 </w:t>
      </w:r>
      <w:proofErr w:type="spellStart"/>
      <w:r w:rsidR="000E0A59" w:rsidRPr="008D0364">
        <w:rPr>
          <w:lang w:val="es-ES"/>
        </w:rPr>
        <w:t>p.b</w:t>
      </w:r>
      <w:proofErr w:type="spellEnd"/>
      <w:r w:rsidR="000E0A59" w:rsidRPr="008D0364">
        <w:rPr>
          <w:lang w:val="es-ES"/>
        </w:rPr>
        <w:t xml:space="preserve"> </w:t>
      </w:r>
      <w:r w:rsidR="00690C43" w:rsidRPr="008D0364">
        <w:rPr>
          <w:lang w:val="es-ES"/>
        </w:rPr>
        <w:t>por año. El nocional es de $300,000,000.00 y el CDS es del tipo “</w:t>
      </w:r>
      <w:proofErr w:type="spellStart"/>
      <w:r w:rsidR="00690C43" w:rsidRPr="008D0364">
        <w:rPr>
          <w:lang w:val="es-ES"/>
        </w:rPr>
        <w:t>settled</w:t>
      </w:r>
      <w:proofErr w:type="spellEnd"/>
      <w:r w:rsidR="00690C43" w:rsidRPr="008D0364">
        <w:rPr>
          <w:lang w:val="es-ES"/>
        </w:rPr>
        <w:t xml:space="preserve"> in cash”. El default ocurre </w:t>
      </w:r>
      <w:r w:rsidR="00072705" w:rsidRPr="008D0364">
        <w:rPr>
          <w:lang w:val="es-ES"/>
        </w:rPr>
        <w:t>en 4 años y 2 m</w:t>
      </w:r>
      <w:r w:rsidR="008D37C8" w:rsidRPr="008D0364">
        <w:rPr>
          <w:lang w:val="es-ES"/>
        </w:rPr>
        <w:t>eses</w:t>
      </w:r>
      <w:r w:rsidR="00072705" w:rsidRPr="008D0364">
        <w:rPr>
          <w:lang w:val="es-ES"/>
        </w:rPr>
        <w:t xml:space="preserve">. Y el bono </w:t>
      </w:r>
      <w:r w:rsidR="008B6205" w:rsidRPr="008D0364">
        <w:rPr>
          <w:lang w:val="es-ES"/>
        </w:rPr>
        <w:t>más barato a la subasta fue de 40%. Hacer los flujos de efectivo del contrato.</w:t>
      </w:r>
    </w:p>
    <w:p w14:paraId="4BC9D1F4" w14:textId="00E642AC" w:rsidR="00A94437" w:rsidRPr="008D0364" w:rsidRDefault="00303E4D" w:rsidP="008F3F67">
      <w:pPr>
        <w:spacing w:line="240" w:lineRule="auto"/>
        <w:rPr>
          <w:lang w:val="es-ES"/>
        </w:rPr>
      </w:pPr>
      <w:r w:rsidRPr="008D0364">
        <w:rPr>
          <w:noProof/>
          <w:lang w:val="es-ES"/>
        </w:rPr>
        <w:drawing>
          <wp:anchor distT="0" distB="0" distL="114300" distR="114300" simplePos="0" relativeHeight="251658240" behindDoc="1" locked="0" layoutInCell="1" allowOverlap="1" wp14:anchorId="65AA1E5E" wp14:editId="5460F0F2">
            <wp:simplePos x="0" y="0"/>
            <wp:positionH relativeFrom="column">
              <wp:posOffset>0</wp:posOffset>
            </wp:positionH>
            <wp:positionV relativeFrom="paragraph">
              <wp:posOffset>28886</wp:posOffset>
            </wp:positionV>
            <wp:extent cx="5943600" cy="833755"/>
            <wp:effectExtent l="0" t="0" r="0" b="4445"/>
            <wp:wrapNone/>
            <wp:docPr id="201935638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56381" name="Imagen 2019356381"/>
                    <pic:cNvPicPr/>
                  </pic:nvPicPr>
                  <pic:blipFill>
                    <a:blip r:embed="rId8">
                      <a:extLst>
                        <a:ext uri="{28A0092B-C50C-407E-A947-70E740481C1C}">
                          <a14:useLocalDpi xmlns:a14="http://schemas.microsoft.com/office/drawing/2010/main" val="0"/>
                        </a:ext>
                      </a:extLst>
                    </a:blip>
                    <a:stretch>
                      <a:fillRect/>
                    </a:stretch>
                  </pic:blipFill>
                  <pic:spPr>
                    <a:xfrm>
                      <a:off x="0" y="0"/>
                      <a:ext cx="5943600" cy="833755"/>
                    </a:xfrm>
                    <a:prstGeom prst="rect">
                      <a:avLst/>
                    </a:prstGeom>
                  </pic:spPr>
                </pic:pic>
              </a:graphicData>
            </a:graphic>
            <wp14:sizeRelH relativeFrom="page">
              <wp14:pctWidth>0</wp14:pctWidth>
            </wp14:sizeRelH>
            <wp14:sizeRelV relativeFrom="page">
              <wp14:pctHeight>0</wp14:pctHeight>
            </wp14:sizeRelV>
          </wp:anchor>
        </w:drawing>
      </w:r>
    </w:p>
    <w:p w14:paraId="4676AFBE" w14:textId="2FC0576A" w:rsidR="00692CA8" w:rsidRPr="008D0364" w:rsidRDefault="00692CA8" w:rsidP="008F3F67">
      <w:pPr>
        <w:spacing w:line="240" w:lineRule="auto"/>
        <w:rPr>
          <w:lang w:val="es-ES"/>
        </w:rPr>
      </w:pPr>
    </w:p>
    <w:p w14:paraId="7E4C980B" w14:textId="77777777" w:rsidR="008B6205" w:rsidRPr="008D0364" w:rsidRDefault="008B6205" w:rsidP="008F3F67">
      <w:pPr>
        <w:spacing w:line="240" w:lineRule="auto"/>
        <w:rPr>
          <w:lang w:val="es-ES"/>
        </w:rPr>
      </w:pPr>
    </w:p>
    <w:p w14:paraId="20E9E20F" w14:textId="77777777" w:rsidR="00A94437" w:rsidRPr="008D0364" w:rsidRDefault="00A94437" w:rsidP="008F3F67">
      <w:pPr>
        <w:spacing w:line="240" w:lineRule="auto"/>
        <w:rPr>
          <w:lang w:val="es-ES"/>
        </w:rPr>
      </w:pPr>
    </w:p>
    <w:p w14:paraId="597D208B" w14:textId="213E21E9" w:rsidR="00353E6D" w:rsidRPr="008D0364" w:rsidRDefault="00353E6D" w:rsidP="008F3F67">
      <w:pPr>
        <w:spacing w:line="240" w:lineRule="auto"/>
        <w:rPr>
          <w:lang w:val="es-ES"/>
        </w:rPr>
      </w:pPr>
      <w:r w:rsidRPr="008D0364">
        <w:rPr>
          <w:lang w:val="es-ES"/>
        </w:rPr>
        <w:br w:type="page"/>
      </w:r>
    </w:p>
    <w:tbl>
      <w:tblPr>
        <w:tblW w:w="11625" w:type="dxa"/>
        <w:tblInd w:w="-1003" w:type="dxa"/>
        <w:tblCellMar>
          <w:left w:w="70" w:type="dxa"/>
          <w:right w:w="70" w:type="dxa"/>
        </w:tblCellMar>
        <w:tblLook w:val="04A0" w:firstRow="1" w:lastRow="0" w:firstColumn="1" w:lastColumn="0" w:noHBand="0" w:noVBand="1"/>
      </w:tblPr>
      <w:tblGrid>
        <w:gridCol w:w="1986"/>
        <w:gridCol w:w="2409"/>
        <w:gridCol w:w="2441"/>
        <w:gridCol w:w="2662"/>
        <w:gridCol w:w="2127"/>
      </w:tblGrid>
      <w:tr w:rsidR="00353E6D" w:rsidRPr="008D0364" w14:paraId="788B878A" w14:textId="77777777" w:rsidTr="006F1496">
        <w:trPr>
          <w:trHeight w:val="320"/>
        </w:trPr>
        <w:tc>
          <w:tcPr>
            <w:tcW w:w="1986" w:type="dxa"/>
            <w:tcBorders>
              <w:top w:val="single" w:sz="8" w:space="0" w:color="auto"/>
              <w:left w:val="single" w:sz="8" w:space="0" w:color="auto"/>
              <w:bottom w:val="nil"/>
              <w:right w:val="nil"/>
            </w:tcBorders>
            <w:shd w:val="clear" w:color="000000" w:fill="FFFFFF"/>
            <w:noWrap/>
            <w:vAlign w:val="bottom"/>
            <w:hideMark/>
          </w:tcPr>
          <w:p w14:paraId="7F6B6805"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lastRenderedPageBreak/>
              <w:t>Nocional</w:t>
            </w:r>
          </w:p>
        </w:tc>
        <w:tc>
          <w:tcPr>
            <w:tcW w:w="2409" w:type="dxa"/>
            <w:tcBorders>
              <w:top w:val="single" w:sz="8" w:space="0" w:color="auto"/>
              <w:left w:val="nil"/>
              <w:bottom w:val="nil"/>
              <w:right w:val="nil"/>
            </w:tcBorders>
            <w:shd w:val="clear" w:color="000000" w:fill="FFFFFF"/>
            <w:noWrap/>
            <w:vAlign w:val="bottom"/>
            <w:hideMark/>
          </w:tcPr>
          <w:p w14:paraId="568278A8"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 $         300,000,000.00 </w:t>
            </w:r>
          </w:p>
        </w:tc>
        <w:tc>
          <w:tcPr>
            <w:tcW w:w="2441" w:type="dxa"/>
            <w:tcBorders>
              <w:top w:val="single" w:sz="8" w:space="0" w:color="auto"/>
              <w:left w:val="nil"/>
              <w:bottom w:val="nil"/>
              <w:right w:val="nil"/>
            </w:tcBorders>
            <w:shd w:val="clear" w:color="000000" w:fill="FFFFFF"/>
            <w:noWrap/>
            <w:vAlign w:val="bottom"/>
            <w:hideMark/>
          </w:tcPr>
          <w:p w14:paraId="665BB426"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662" w:type="dxa"/>
            <w:tcBorders>
              <w:top w:val="single" w:sz="8" w:space="0" w:color="auto"/>
              <w:left w:val="nil"/>
              <w:bottom w:val="nil"/>
              <w:right w:val="nil"/>
            </w:tcBorders>
            <w:shd w:val="clear" w:color="000000" w:fill="FFFFFF"/>
            <w:noWrap/>
            <w:vAlign w:val="bottom"/>
            <w:hideMark/>
          </w:tcPr>
          <w:p w14:paraId="671AFDF4" w14:textId="77777777" w:rsidR="00353E6D" w:rsidRPr="008D0364" w:rsidRDefault="00353E6D" w:rsidP="008F3F67">
            <w:pPr>
              <w:spacing w:after="0" w:line="240" w:lineRule="auto"/>
              <w:rPr>
                <w:rFonts w:ascii="Aptos Narrow" w:eastAsia="Times New Roman" w:hAnsi="Aptos Narrow" w:cs="Times New Roman"/>
                <w:lang w:val="es-MX" w:eastAsia="es-MX"/>
              </w:rPr>
            </w:pPr>
            <w:proofErr w:type="spellStart"/>
            <w:r w:rsidRPr="008D0364">
              <w:rPr>
                <w:rFonts w:ascii="Aptos Narrow" w:eastAsia="Times New Roman" w:hAnsi="Aptos Narrow" w:cs="Times New Roman"/>
                <w:lang w:val="es-MX" w:eastAsia="es-MX"/>
              </w:rPr>
              <w:t>cheapest</w:t>
            </w:r>
            <w:proofErr w:type="spellEnd"/>
            <w:r w:rsidRPr="008D0364">
              <w:rPr>
                <w:rFonts w:ascii="Aptos Narrow" w:eastAsia="Times New Roman" w:hAnsi="Aptos Narrow" w:cs="Times New Roman"/>
                <w:lang w:val="es-MX" w:eastAsia="es-MX"/>
              </w:rPr>
              <w:t xml:space="preserve"> to </w:t>
            </w:r>
            <w:proofErr w:type="spellStart"/>
            <w:r w:rsidRPr="008D0364">
              <w:rPr>
                <w:rFonts w:ascii="Aptos Narrow" w:eastAsia="Times New Roman" w:hAnsi="Aptos Narrow" w:cs="Times New Roman"/>
                <w:lang w:val="es-MX" w:eastAsia="es-MX"/>
              </w:rPr>
              <w:t>deliver</w:t>
            </w:r>
            <w:proofErr w:type="spellEnd"/>
            <w:r w:rsidRPr="008D0364">
              <w:rPr>
                <w:rFonts w:ascii="Aptos Narrow" w:eastAsia="Times New Roman" w:hAnsi="Aptos Narrow" w:cs="Times New Roman"/>
                <w:lang w:val="es-MX" w:eastAsia="es-MX"/>
              </w:rPr>
              <w:t xml:space="preserve"> </w:t>
            </w:r>
          </w:p>
        </w:tc>
        <w:tc>
          <w:tcPr>
            <w:tcW w:w="2127" w:type="dxa"/>
            <w:tcBorders>
              <w:top w:val="single" w:sz="8" w:space="0" w:color="auto"/>
              <w:left w:val="nil"/>
              <w:bottom w:val="nil"/>
              <w:right w:val="single" w:sz="8" w:space="0" w:color="auto"/>
            </w:tcBorders>
            <w:shd w:val="clear" w:color="000000" w:fill="FFFFFF"/>
            <w:noWrap/>
            <w:vAlign w:val="bottom"/>
            <w:hideMark/>
          </w:tcPr>
          <w:p w14:paraId="118D65EA" w14:textId="77777777" w:rsidR="00353E6D" w:rsidRPr="008D0364" w:rsidRDefault="00353E6D" w:rsidP="008F3F67">
            <w:pPr>
              <w:spacing w:after="0" w:line="240" w:lineRule="auto"/>
              <w:jc w:val="right"/>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40%</w:t>
            </w:r>
          </w:p>
        </w:tc>
      </w:tr>
      <w:tr w:rsidR="00353E6D" w:rsidRPr="008D0364" w14:paraId="7F7BFDF2" w14:textId="77777777" w:rsidTr="006F1496">
        <w:trPr>
          <w:trHeight w:val="320"/>
        </w:trPr>
        <w:tc>
          <w:tcPr>
            <w:tcW w:w="1986" w:type="dxa"/>
            <w:tcBorders>
              <w:top w:val="nil"/>
              <w:left w:val="single" w:sz="8" w:space="0" w:color="auto"/>
              <w:bottom w:val="nil"/>
              <w:right w:val="nil"/>
            </w:tcBorders>
            <w:shd w:val="clear" w:color="000000" w:fill="FFFFFF"/>
            <w:noWrap/>
            <w:vAlign w:val="bottom"/>
            <w:hideMark/>
          </w:tcPr>
          <w:p w14:paraId="1BDBA88E"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Prima anual</w:t>
            </w:r>
          </w:p>
        </w:tc>
        <w:tc>
          <w:tcPr>
            <w:tcW w:w="2409" w:type="dxa"/>
            <w:tcBorders>
              <w:top w:val="nil"/>
              <w:left w:val="nil"/>
              <w:bottom w:val="nil"/>
              <w:right w:val="nil"/>
            </w:tcBorders>
            <w:shd w:val="clear" w:color="000000" w:fill="FFFFFF"/>
            <w:noWrap/>
            <w:vAlign w:val="bottom"/>
            <w:hideMark/>
          </w:tcPr>
          <w:p w14:paraId="54DE06F5" w14:textId="77777777" w:rsidR="00353E6D" w:rsidRPr="008D0364" w:rsidRDefault="00353E6D" w:rsidP="008F3F67">
            <w:pPr>
              <w:spacing w:after="0" w:line="240" w:lineRule="auto"/>
              <w:jc w:val="right"/>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0.60%</w:t>
            </w:r>
          </w:p>
        </w:tc>
        <w:tc>
          <w:tcPr>
            <w:tcW w:w="2441" w:type="dxa"/>
            <w:tcBorders>
              <w:top w:val="nil"/>
              <w:left w:val="nil"/>
              <w:bottom w:val="nil"/>
              <w:right w:val="nil"/>
            </w:tcBorders>
            <w:shd w:val="clear" w:color="000000" w:fill="FFFFFF"/>
            <w:noWrap/>
            <w:vAlign w:val="bottom"/>
            <w:hideMark/>
          </w:tcPr>
          <w:p w14:paraId="64BDC7C2"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60 </w:t>
            </w:r>
            <w:proofErr w:type="spellStart"/>
            <w:r w:rsidRPr="008D0364">
              <w:rPr>
                <w:rFonts w:ascii="Aptos Narrow" w:eastAsia="Times New Roman" w:hAnsi="Aptos Narrow" w:cs="Times New Roman"/>
                <w:lang w:val="es-MX" w:eastAsia="es-MX"/>
              </w:rPr>
              <w:t>bp</w:t>
            </w:r>
            <w:proofErr w:type="spellEnd"/>
          </w:p>
        </w:tc>
        <w:tc>
          <w:tcPr>
            <w:tcW w:w="2662" w:type="dxa"/>
            <w:tcBorders>
              <w:top w:val="nil"/>
              <w:left w:val="nil"/>
              <w:bottom w:val="nil"/>
              <w:right w:val="nil"/>
            </w:tcBorders>
            <w:shd w:val="clear" w:color="000000" w:fill="FFFFFF"/>
            <w:noWrap/>
            <w:vAlign w:val="bottom"/>
            <w:hideMark/>
          </w:tcPr>
          <w:p w14:paraId="5FA546C0"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pérdida</w:t>
            </w:r>
          </w:p>
        </w:tc>
        <w:tc>
          <w:tcPr>
            <w:tcW w:w="2127" w:type="dxa"/>
            <w:tcBorders>
              <w:top w:val="nil"/>
              <w:left w:val="nil"/>
              <w:bottom w:val="nil"/>
              <w:right w:val="single" w:sz="8" w:space="0" w:color="auto"/>
            </w:tcBorders>
            <w:shd w:val="clear" w:color="000000" w:fill="FFFFFF"/>
            <w:noWrap/>
            <w:vAlign w:val="bottom"/>
            <w:hideMark/>
          </w:tcPr>
          <w:p w14:paraId="62981574" w14:textId="77777777" w:rsidR="00353E6D" w:rsidRPr="008D0364" w:rsidRDefault="00353E6D" w:rsidP="008F3F67">
            <w:pPr>
              <w:spacing w:after="0" w:line="240" w:lineRule="auto"/>
              <w:jc w:val="right"/>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60%</w:t>
            </w:r>
          </w:p>
        </w:tc>
      </w:tr>
      <w:tr w:rsidR="00353E6D" w:rsidRPr="008D0364" w14:paraId="2DCA7F75" w14:textId="77777777" w:rsidTr="006F1496">
        <w:trPr>
          <w:trHeight w:val="340"/>
        </w:trPr>
        <w:tc>
          <w:tcPr>
            <w:tcW w:w="1986" w:type="dxa"/>
            <w:tcBorders>
              <w:top w:val="nil"/>
              <w:left w:val="single" w:sz="8" w:space="0" w:color="auto"/>
              <w:bottom w:val="single" w:sz="8" w:space="0" w:color="auto"/>
              <w:right w:val="nil"/>
            </w:tcBorders>
            <w:shd w:val="clear" w:color="000000" w:fill="FFFFFF"/>
            <w:noWrap/>
            <w:vAlign w:val="bottom"/>
            <w:hideMark/>
          </w:tcPr>
          <w:p w14:paraId="52CA21F4"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Prima trimestral</w:t>
            </w:r>
          </w:p>
        </w:tc>
        <w:tc>
          <w:tcPr>
            <w:tcW w:w="2409" w:type="dxa"/>
            <w:tcBorders>
              <w:top w:val="nil"/>
              <w:left w:val="nil"/>
              <w:bottom w:val="single" w:sz="8" w:space="0" w:color="auto"/>
              <w:right w:val="nil"/>
            </w:tcBorders>
            <w:shd w:val="clear" w:color="000000" w:fill="FFFFFF"/>
            <w:noWrap/>
            <w:vAlign w:val="bottom"/>
            <w:hideMark/>
          </w:tcPr>
          <w:p w14:paraId="2F855CFE"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 $                    450,000.00 </w:t>
            </w:r>
          </w:p>
        </w:tc>
        <w:tc>
          <w:tcPr>
            <w:tcW w:w="2441" w:type="dxa"/>
            <w:tcBorders>
              <w:top w:val="nil"/>
              <w:left w:val="nil"/>
              <w:bottom w:val="single" w:sz="8" w:space="0" w:color="auto"/>
              <w:right w:val="nil"/>
            </w:tcBorders>
            <w:shd w:val="clear" w:color="000000" w:fill="FFFFFF"/>
            <w:noWrap/>
            <w:vAlign w:val="bottom"/>
            <w:hideMark/>
          </w:tcPr>
          <w:p w14:paraId="2A4D3D76"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662" w:type="dxa"/>
            <w:tcBorders>
              <w:top w:val="nil"/>
              <w:left w:val="nil"/>
              <w:bottom w:val="single" w:sz="8" w:space="0" w:color="auto"/>
              <w:right w:val="nil"/>
            </w:tcBorders>
            <w:shd w:val="clear" w:color="000000" w:fill="FFFFFF"/>
            <w:noWrap/>
            <w:vAlign w:val="bottom"/>
            <w:hideMark/>
          </w:tcPr>
          <w:p w14:paraId="703BB2C1"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single" w:sz="8" w:space="0" w:color="auto"/>
              <w:right w:val="single" w:sz="8" w:space="0" w:color="auto"/>
            </w:tcBorders>
            <w:shd w:val="clear" w:color="000000" w:fill="FFFFFF"/>
            <w:noWrap/>
            <w:vAlign w:val="bottom"/>
            <w:hideMark/>
          </w:tcPr>
          <w:p w14:paraId="3D457C9E"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6987D093" w14:textId="77777777" w:rsidTr="006F1496">
        <w:trPr>
          <w:trHeight w:val="320"/>
        </w:trPr>
        <w:tc>
          <w:tcPr>
            <w:tcW w:w="1986" w:type="dxa"/>
            <w:tcBorders>
              <w:top w:val="nil"/>
              <w:left w:val="single" w:sz="8" w:space="0" w:color="auto"/>
              <w:bottom w:val="nil"/>
              <w:right w:val="nil"/>
            </w:tcBorders>
            <w:shd w:val="clear" w:color="000000" w:fill="FFFFFF"/>
            <w:noWrap/>
            <w:vAlign w:val="bottom"/>
            <w:hideMark/>
          </w:tcPr>
          <w:p w14:paraId="4C887EF9"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409" w:type="dxa"/>
            <w:tcBorders>
              <w:top w:val="nil"/>
              <w:left w:val="nil"/>
              <w:bottom w:val="nil"/>
              <w:right w:val="nil"/>
            </w:tcBorders>
            <w:shd w:val="clear" w:color="000000" w:fill="FFFFFF"/>
            <w:noWrap/>
            <w:vAlign w:val="bottom"/>
            <w:hideMark/>
          </w:tcPr>
          <w:p w14:paraId="2B7BFDA3" w14:textId="538A452B" w:rsidR="00353E6D" w:rsidRPr="008D0364" w:rsidRDefault="00353E6D" w:rsidP="008F3F67">
            <w:pPr>
              <w:spacing w:after="0" w:line="240" w:lineRule="auto"/>
              <w:rPr>
                <w:rFonts w:ascii="Aptos Narrow" w:eastAsia="Times New Roman" w:hAnsi="Aptos Narrow" w:cs="Times New Roman"/>
                <w:lang w:val="es-MX" w:eastAsia="es-MX"/>
              </w:rPr>
            </w:pPr>
          </w:p>
        </w:tc>
        <w:tc>
          <w:tcPr>
            <w:tcW w:w="2441" w:type="dxa"/>
            <w:tcBorders>
              <w:top w:val="nil"/>
              <w:left w:val="nil"/>
              <w:bottom w:val="nil"/>
              <w:right w:val="nil"/>
            </w:tcBorders>
            <w:shd w:val="clear" w:color="000000" w:fill="FFFFFF"/>
            <w:noWrap/>
            <w:vAlign w:val="bottom"/>
            <w:hideMark/>
          </w:tcPr>
          <w:p w14:paraId="4EBE0E43"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662" w:type="dxa"/>
            <w:tcBorders>
              <w:top w:val="nil"/>
              <w:left w:val="nil"/>
              <w:bottom w:val="nil"/>
              <w:right w:val="nil"/>
            </w:tcBorders>
            <w:shd w:val="clear" w:color="000000" w:fill="FFFFFF"/>
            <w:noWrap/>
            <w:vAlign w:val="bottom"/>
            <w:hideMark/>
          </w:tcPr>
          <w:p w14:paraId="6C35F515"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6D08112D"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473B0E35" w14:textId="77777777" w:rsidTr="006F1496">
        <w:trPr>
          <w:trHeight w:val="340"/>
        </w:trPr>
        <w:tc>
          <w:tcPr>
            <w:tcW w:w="1986" w:type="dxa"/>
            <w:tcBorders>
              <w:top w:val="nil"/>
              <w:left w:val="single" w:sz="8" w:space="0" w:color="auto"/>
              <w:bottom w:val="nil"/>
              <w:right w:val="nil"/>
            </w:tcBorders>
            <w:shd w:val="clear" w:color="000000" w:fill="FFFFFF"/>
            <w:noWrap/>
            <w:vAlign w:val="bottom"/>
            <w:hideMark/>
          </w:tcPr>
          <w:p w14:paraId="1A598088"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409" w:type="dxa"/>
            <w:tcBorders>
              <w:top w:val="nil"/>
              <w:left w:val="nil"/>
              <w:bottom w:val="nil"/>
              <w:right w:val="nil"/>
            </w:tcBorders>
            <w:shd w:val="clear" w:color="000000" w:fill="FFFFFF"/>
            <w:noWrap/>
            <w:vAlign w:val="bottom"/>
            <w:hideMark/>
          </w:tcPr>
          <w:p w14:paraId="76A48ECF" w14:textId="0AC21AC9" w:rsidR="00353E6D" w:rsidRPr="008D0364" w:rsidRDefault="00353E6D" w:rsidP="008F3F67">
            <w:pPr>
              <w:spacing w:after="0" w:line="240" w:lineRule="auto"/>
              <w:rPr>
                <w:rFonts w:ascii="Aptos Narrow" w:eastAsia="Times New Roman" w:hAnsi="Aptos Narrow" w:cs="Times New Roman"/>
                <w:lang w:val="es-MX" w:eastAsia="es-MX"/>
              </w:rPr>
            </w:pPr>
          </w:p>
        </w:tc>
        <w:tc>
          <w:tcPr>
            <w:tcW w:w="2441" w:type="dxa"/>
            <w:tcBorders>
              <w:top w:val="nil"/>
              <w:left w:val="nil"/>
              <w:bottom w:val="nil"/>
              <w:right w:val="nil"/>
            </w:tcBorders>
            <w:shd w:val="clear" w:color="000000" w:fill="FFFFFF"/>
            <w:noWrap/>
            <w:vAlign w:val="bottom"/>
            <w:hideMark/>
          </w:tcPr>
          <w:p w14:paraId="22079E40"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662" w:type="dxa"/>
            <w:tcBorders>
              <w:top w:val="nil"/>
              <w:left w:val="nil"/>
              <w:bottom w:val="nil"/>
              <w:right w:val="nil"/>
            </w:tcBorders>
            <w:shd w:val="clear" w:color="000000" w:fill="FFFFFF"/>
            <w:noWrap/>
            <w:vAlign w:val="bottom"/>
            <w:hideMark/>
          </w:tcPr>
          <w:p w14:paraId="194ECB41"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7ED83375"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2EE58CD3" w14:textId="77777777" w:rsidTr="006F1496">
        <w:trPr>
          <w:trHeight w:val="340"/>
        </w:trPr>
        <w:tc>
          <w:tcPr>
            <w:tcW w:w="1986" w:type="dxa"/>
            <w:tcBorders>
              <w:top w:val="single" w:sz="8" w:space="0" w:color="auto"/>
              <w:left w:val="single" w:sz="8" w:space="0" w:color="auto"/>
              <w:bottom w:val="single" w:sz="8" w:space="0" w:color="auto"/>
              <w:right w:val="single" w:sz="8" w:space="0" w:color="auto"/>
            </w:tcBorders>
            <w:shd w:val="clear" w:color="000000" w:fill="FFFFFF"/>
            <w:noWrap/>
            <w:vAlign w:val="bottom"/>
            <w:hideMark/>
          </w:tcPr>
          <w:p w14:paraId="3F9CE716"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periodo</w:t>
            </w:r>
          </w:p>
        </w:tc>
        <w:tc>
          <w:tcPr>
            <w:tcW w:w="2409" w:type="dxa"/>
            <w:tcBorders>
              <w:top w:val="single" w:sz="8" w:space="0" w:color="auto"/>
              <w:left w:val="nil"/>
              <w:bottom w:val="single" w:sz="8" w:space="0" w:color="auto"/>
              <w:right w:val="single" w:sz="8" w:space="0" w:color="auto"/>
            </w:tcBorders>
            <w:shd w:val="clear" w:color="000000" w:fill="FFFFFF"/>
            <w:noWrap/>
            <w:vAlign w:val="bottom"/>
            <w:hideMark/>
          </w:tcPr>
          <w:p w14:paraId="015A1D0C"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fecha</w:t>
            </w:r>
          </w:p>
        </w:tc>
        <w:tc>
          <w:tcPr>
            <w:tcW w:w="2441" w:type="dxa"/>
            <w:tcBorders>
              <w:top w:val="single" w:sz="8" w:space="0" w:color="auto"/>
              <w:left w:val="nil"/>
              <w:bottom w:val="single" w:sz="8" w:space="0" w:color="auto"/>
              <w:right w:val="single" w:sz="8" w:space="0" w:color="auto"/>
            </w:tcBorders>
            <w:shd w:val="clear" w:color="000000" w:fill="FFFFFF"/>
            <w:noWrap/>
            <w:vAlign w:val="bottom"/>
            <w:hideMark/>
          </w:tcPr>
          <w:p w14:paraId="791917F8"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pago de primas</w:t>
            </w:r>
          </w:p>
        </w:tc>
        <w:tc>
          <w:tcPr>
            <w:tcW w:w="2662" w:type="dxa"/>
            <w:tcBorders>
              <w:top w:val="single" w:sz="8" w:space="0" w:color="auto"/>
              <w:left w:val="nil"/>
              <w:bottom w:val="single" w:sz="8" w:space="0" w:color="auto"/>
              <w:right w:val="nil"/>
            </w:tcBorders>
            <w:shd w:val="clear" w:color="000000" w:fill="FFFFFF"/>
            <w:noWrap/>
            <w:vAlign w:val="bottom"/>
            <w:hideMark/>
          </w:tcPr>
          <w:p w14:paraId="52B9714A"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pago de nocional</w:t>
            </w:r>
          </w:p>
        </w:tc>
        <w:tc>
          <w:tcPr>
            <w:tcW w:w="2127" w:type="dxa"/>
            <w:tcBorders>
              <w:top w:val="single" w:sz="8" w:space="0" w:color="auto"/>
              <w:left w:val="nil"/>
              <w:bottom w:val="single" w:sz="8" w:space="0" w:color="auto"/>
              <w:right w:val="single" w:sz="8" w:space="0" w:color="auto"/>
            </w:tcBorders>
            <w:shd w:val="clear" w:color="000000" w:fill="FFFFFF"/>
            <w:noWrap/>
            <w:vAlign w:val="bottom"/>
            <w:hideMark/>
          </w:tcPr>
          <w:p w14:paraId="2F3C145A"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4726136F"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3758431C"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0</w:t>
            </w:r>
          </w:p>
        </w:tc>
        <w:tc>
          <w:tcPr>
            <w:tcW w:w="2409" w:type="dxa"/>
            <w:tcBorders>
              <w:top w:val="nil"/>
              <w:left w:val="nil"/>
              <w:bottom w:val="nil"/>
              <w:right w:val="single" w:sz="8" w:space="0" w:color="auto"/>
            </w:tcBorders>
            <w:shd w:val="clear" w:color="000000" w:fill="FFFFFF"/>
            <w:noWrap/>
            <w:vAlign w:val="bottom"/>
            <w:hideMark/>
          </w:tcPr>
          <w:p w14:paraId="50135573"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1</w:t>
            </w:r>
          </w:p>
        </w:tc>
        <w:tc>
          <w:tcPr>
            <w:tcW w:w="2441" w:type="dxa"/>
            <w:tcBorders>
              <w:top w:val="nil"/>
              <w:left w:val="nil"/>
              <w:bottom w:val="nil"/>
              <w:right w:val="single" w:sz="8" w:space="0" w:color="auto"/>
            </w:tcBorders>
            <w:shd w:val="clear" w:color="000000" w:fill="FFFFFF"/>
            <w:noWrap/>
            <w:vAlign w:val="bottom"/>
            <w:hideMark/>
          </w:tcPr>
          <w:p w14:paraId="10C1F32C"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 $          450,000.00 </w:t>
            </w:r>
          </w:p>
        </w:tc>
        <w:tc>
          <w:tcPr>
            <w:tcW w:w="2662" w:type="dxa"/>
            <w:tcBorders>
              <w:top w:val="nil"/>
              <w:left w:val="nil"/>
              <w:bottom w:val="nil"/>
              <w:right w:val="nil"/>
            </w:tcBorders>
            <w:shd w:val="clear" w:color="000000" w:fill="FFFFFF"/>
            <w:noWrap/>
            <w:vAlign w:val="bottom"/>
            <w:hideMark/>
          </w:tcPr>
          <w:p w14:paraId="7B9AA304"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766CCDF4"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04CE3EE9"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1AC464AA"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1</w:t>
            </w:r>
          </w:p>
        </w:tc>
        <w:tc>
          <w:tcPr>
            <w:tcW w:w="2409" w:type="dxa"/>
            <w:tcBorders>
              <w:top w:val="nil"/>
              <w:left w:val="nil"/>
              <w:bottom w:val="nil"/>
              <w:right w:val="single" w:sz="8" w:space="0" w:color="auto"/>
            </w:tcBorders>
            <w:shd w:val="clear" w:color="000000" w:fill="FFFFFF"/>
            <w:noWrap/>
            <w:vAlign w:val="bottom"/>
            <w:hideMark/>
          </w:tcPr>
          <w:p w14:paraId="7B569157"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1</w:t>
            </w:r>
          </w:p>
        </w:tc>
        <w:tc>
          <w:tcPr>
            <w:tcW w:w="2441" w:type="dxa"/>
            <w:tcBorders>
              <w:top w:val="nil"/>
              <w:left w:val="nil"/>
              <w:bottom w:val="nil"/>
              <w:right w:val="single" w:sz="8" w:space="0" w:color="auto"/>
            </w:tcBorders>
            <w:shd w:val="clear" w:color="000000" w:fill="FFFFFF"/>
            <w:noWrap/>
            <w:vAlign w:val="bottom"/>
            <w:hideMark/>
          </w:tcPr>
          <w:p w14:paraId="4312B0AA"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 $          450,000.00 </w:t>
            </w:r>
          </w:p>
        </w:tc>
        <w:tc>
          <w:tcPr>
            <w:tcW w:w="2662" w:type="dxa"/>
            <w:tcBorders>
              <w:top w:val="nil"/>
              <w:left w:val="nil"/>
              <w:bottom w:val="nil"/>
              <w:right w:val="nil"/>
            </w:tcBorders>
            <w:shd w:val="clear" w:color="000000" w:fill="FFFFFF"/>
            <w:noWrap/>
            <w:vAlign w:val="bottom"/>
            <w:hideMark/>
          </w:tcPr>
          <w:p w14:paraId="3F103F8D"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6D62DD3C"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02E5C9E1"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77502AB6"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2</w:t>
            </w:r>
          </w:p>
        </w:tc>
        <w:tc>
          <w:tcPr>
            <w:tcW w:w="2409" w:type="dxa"/>
            <w:tcBorders>
              <w:top w:val="nil"/>
              <w:left w:val="nil"/>
              <w:bottom w:val="nil"/>
              <w:right w:val="single" w:sz="8" w:space="0" w:color="auto"/>
            </w:tcBorders>
            <w:shd w:val="clear" w:color="000000" w:fill="FFFFFF"/>
            <w:noWrap/>
            <w:vAlign w:val="bottom"/>
            <w:hideMark/>
          </w:tcPr>
          <w:p w14:paraId="59837F8D"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1</w:t>
            </w:r>
          </w:p>
        </w:tc>
        <w:tc>
          <w:tcPr>
            <w:tcW w:w="2441" w:type="dxa"/>
            <w:tcBorders>
              <w:top w:val="nil"/>
              <w:left w:val="nil"/>
              <w:bottom w:val="nil"/>
              <w:right w:val="single" w:sz="8" w:space="0" w:color="auto"/>
            </w:tcBorders>
            <w:shd w:val="clear" w:color="000000" w:fill="FFFFFF"/>
            <w:noWrap/>
            <w:vAlign w:val="bottom"/>
            <w:hideMark/>
          </w:tcPr>
          <w:p w14:paraId="24C132BE"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 $          450,000.00 </w:t>
            </w:r>
          </w:p>
        </w:tc>
        <w:tc>
          <w:tcPr>
            <w:tcW w:w="2662" w:type="dxa"/>
            <w:tcBorders>
              <w:top w:val="nil"/>
              <w:left w:val="nil"/>
              <w:bottom w:val="nil"/>
              <w:right w:val="nil"/>
            </w:tcBorders>
            <w:shd w:val="clear" w:color="000000" w:fill="FFFFFF"/>
            <w:noWrap/>
            <w:vAlign w:val="bottom"/>
            <w:hideMark/>
          </w:tcPr>
          <w:p w14:paraId="22C479CB"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66812142"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4E70241A"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447E7B9A"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3</w:t>
            </w:r>
          </w:p>
        </w:tc>
        <w:tc>
          <w:tcPr>
            <w:tcW w:w="2409" w:type="dxa"/>
            <w:tcBorders>
              <w:top w:val="nil"/>
              <w:left w:val="nil"/>
              <w:bottom w:val="nil"/>
              <w:right w:val="single" w:sz="8" w:space="0" w:color="auto"/>
            </w:tcBorders>
            <w:shd w:val="clear" w:color="000000" w:fill="FFFFFF"/>
            <w:noWrap/>
            <w:vAlign w:val="bottom"/>
            <w:hideMark/>
          </w:tcPr>
          <w:p w14:paraId="4358ABFF"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1</w:t>
            </w:r>
          </w:p>
        </w:tc>
        <w:tc>
          <w:tcPr>
            <w:tcW w:w="2441" w:type="dxa"/>
            <w:tcBorders>
              <w:top w:val="nil"/>
              <w:left w:val="nil"/>
              <w:bottom w:val="nil"/>
              <w:right w:val="single" w:sz="8" w:space="0" w:color="auto"/>
            </w:tcBorders>
            <w:shd w:val="clear" w:color="000000" w:fill="FFFFFF"/>
            <w:noWrap/>
            <w:vAlign w:val="bottom"/>
            <w:hideMark/>
          </w:tcPr>
          <w:p w14:paraId="3BCB3971"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 $          450,000.00 </w:t>
            </w:r>
          </w:p>
        </w:tc>
        <w:tc>
          <w:tcPr>
            <w:tcW w:w="2662" w:type="dxa"/>
            <w:tcBorders>
              <w:top w:val="nil"/>
              <w:left w:val="nil"/>
              <w:bottom w:val="nil"/>
              <w:right w:val="nil"/>
            </w:tcBorders>
            <w:shd w:val="clear" w:color="000000" w:fill="FFFFFF"/>
            <w:noWrap/>
            <w:vAlign w:val="bottom"/>
            <w:hideMark/>
          </w:tcPr>
          <w:p w14:paraId="7E677BCA"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6304E91F"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6BA08EA7"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3F25CB1E"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4</w:t>
            </w:r>
          </w:p>
        </w:tc>
        <w:tc>
          <w:tcPr>
            <w:tcW w:w="2409" w:type="dxa"/>
            <w:tcBorders>
              <w:top w:val="nil"/>
              <w:left w:val="nil"/>
              <w:bottom w:val="nil"/>
              <w:right w:val="single" w:sz="8" w:space="0" w:color="auto"/>
            </w:tcBorders>
            <w:shd w:val="clear" w:color="000000" w:fill="FFFFFF"/>
            <w:noWrap/>
            <w:vAlign w:val="bottom"/>
            <w:hideMark/>
          </w:tcPr>
          <w:p w14:paraId="27EE174A"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2</w:t>
            </w:r>
          </w:p>
        </w:tc>
        <w:tc>
          <w:tcPr>
            <w:tcW w:w="2441" w:type="dxa"/>
            <w:tcBorders>
              <w:top w:val="nil"/>
              <w:left w:val="nil"/>
              <w:bottom w:val="nil"/>
              <w:right w:val="single" w:sz="8" w:space="0" w:color="auto"/>
            </w:tcBorders>
            <w:shd w:val="clear" w:color="000000" w:fill="FFFFFF"/>
            <w:noWrap/>
            <w:vAlign w:val="bottom"/>
            <w:hideMark/>
          </w:tcPr>
          <w:p w14:paraId="7400401B"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 $          450,000.00 </w:t>
            </w:r>
          </w:p>
        </w:tc>
        <w:tc>
          <w:tcPr>
            <w:tcW w:w="2662" w:type="dxa"/>
            <w:tcBorders>
              <w:top w:val="nil"/>
              <w:left w:val="nil"/>
              <w:bottom w:val="nil"/>
              <w:right w:val="nil"/>
            </w:tcBorders>
            <w:shd w:val="clear" w:color="000000" w:fill="FFFFFF"/>
            <w:noWrap/>
            <w:vAlign w:val="bottom"/>
            <w:hideMark/>
          </w:tcPr>
          <w:p w14:paraId="48A83DED"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795C7926"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6854626C"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098D9395"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5</w:t>
            </w:r>
          </w:p>
        </w:tc>
        <w:tc>
          <w:tcPr>
            <w:tcW w:w="2409" w:type="dxa"/>
            <w:tcBorders>
              <w:top w:val="nil"/>
              <w:left w:val="nil"/>
              <w:bottom w:val="nil"/>
              <w:right w:val="single" w:sz="8" w:space="0" w:color="auto"/>
            </w:tcBorders>
            <w:shd w:val="clear" w:color="000000" w:fill="FFFFFF"/>
            <w:noWrap/>
            <w:vAlign w:val="bottom"/>
            <w:hideMark/>
          </w:tcPr>
          <w:p w14:paraId="176378CC"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2</w:t>
            </w:r>
          </w:p>
        </w:tc>
        <w:tc>
          <w:tcPr>
            <w:tcW w:w="2441" w:type="dxa"/>
            <w:tcBorders>
              <w:top w:val="nil"/>
              <w:left w:val="nil"/>
              <w:bottom w:val="nil"/>
              <w:right w:val="single" w:sz="8" w:space="0" w:color="auto"/>
            </w:tcBorders>
            <w:shd w:val="clear" w:color="000000" w:fill="FFFFFF"/>
            <w:noWrap/>
            <w:vAlign w:val="bottom"/>
            <w:hideMark/>
          </w:tcPr>
          <w:p w14:paraId="5E1DF064"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 $          450,000.00 </w:t>
            </w:r>
          </w:p>
        </w:tc>
        <w:tc>
          <w:tcPr>
            <w:tcW w:w="2662" w:type="dxa"/>
            <w:tcBorders>
              <w:top w:val="nil"/>
              <w:left w:val="nil"/>
              <w:bottom w:val="nil"/>
              <w:right w:val="nil"/>
            </w:tcBorders>
            <w:shd w:val="clear" w:color="000000" w:fill="FFFFFF"/>
            <w:noWrap/>
            <w:vAlign w:val="bottom"/>
            <w:hideMark/>
          </w:tcPr>
          <w:p w14:paraId="3D9C14B4"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27D31835"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22BAF21E"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0850B9C8"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6</w:t>
            </w:r>
          </w:p>
        </w:tc>
        <w:tc>
          <w:tcPr>
            <w:tcW w:w="2409" w:type="dxa"/>
            <w:tcBorders>
              <w:top w:val="nil"/>
              <w:left w:val="nil"/>
              <w:bottom w:val="nil"/>
              <w:right w:val="single" w:sz="8" w:space="0" w:color="auto"/>
            </w:tcBorders>
            <w:shd w:val="clear" w:color="000000" w:fill="FFFFFF"/>
            <w:noWrap/>
            <w:vAlign w:val="bottom"/>
            <w:hideMark/>
          </w:tcPr>
          <w:p w14:paraId="1BF3DA64"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2</w:t>
            </w:r>
          </w:p>
        </w:tc>
        <w:tc>
          <w:tcPr>
            <w:tcW w:w="2441" w:type="dxa"/>
            <w:tcBorders>
              <w:top w:val="nil"/>
              <w:left w:val="nil"/>
              <w:bottom w:val="nil"/>
              <w:right w:val="single" w:sz="8" w:space="0" w:color="auto"/>
            </w:tcBorders>
            <w:shd w:val="clear" w:color="000000" w:fill="FFFFFF"/>
            <w:noWrap/>
            <w:vAlign w:val="bottom"/>
            <w:hideMark/>
          </w:tcPr>
          <w:p w14:paraId="750DF2A9"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 $          450,000.00 </w:t>
            </w:r>
          </w:p>
        </w:tc>
        <w:tc>
          <w:tcPr>
            <w:tcW w:w="2662" w:type="dxa"/>
            <w:tcBorders>
              <w:top w:val="nil"/>
              <w:left w:val="nil"/>
              <w:bottom w:val="nil"/>
              <w:right w:val="nil"/>
            </w:tcBorders>
            <w:shd w:val="clear" w:color="000000" w:fill="FFFFFF"/>
            <w:noWrap/>
            <w:vAlign w:val="bottom"/>
            <w:hideMark/>
          </w:tcPr>
          <w:p w14:paraId="33233069"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6804FF17"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4F904A27"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78E73DCA"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7</w:t>
            </w:r>
          </w:p>
        </w:tc>
        <w:tc>
          <w:tcPr>
            <w:tcW w:w="2409" w:type="dxa"/>
            <w:tcBorders>
              <w:top w:val="nil"/>
              <w:left w:val="nil"/>
              <w:bottom w:val="nil"/>
              <w:right w:val="single" w:sz="8" w:space="0" w:color="auto"/>
            </w:tcBorders>
            <w:shd w:val="clear" w:color="000000" w:fill="FFFFFF"/>
            <w:noWrap/>
            <w:vAlign w:val="bottom"/>
            <w:hideMark/>
          </w:tcPr>
          <w:p w14:paraId="5A3A66DE"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2</w:t>
            </w:r>
          </w:p>
        </w:tc>
        <w:tc>
          <w:tcPr>
            <w:tcW w:w="2441" w:type="dxa"/>
            <w:tcBorders>
              <w:top w:val="nil"/>
              <w:left w:val="nil"/>
              <w:bottom w:val="nil"/>
              <w:right w:val="single" w:sz="8" w:space="0" w:color="auto"/>
            </w:tcBorders>
            <w:shd w:val="clear" w:color="000000" w:fill="FFFFFF"/>
            <w:noWrap/>
            <w:vAlign w:val="bottom"/>
            <w:hideMark/>
          </w:tcPr>
          <w:p w14:paraId="0D892F7D"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 $          450,000.00 </w:t>
            </w:r>
          </w:p>
        </w:tc>
        <w:tc>
          <w:tcPr>
            <w:tcW w:w="2662" w:type="dxa"/>
            <w:tcBorders>
              <w:top w:val="nil"/>
              <w:left w:val="nil"/>
              <w:bottom w:val="nil"/>
              <w:right w:val="nil"/>
            </w:tcBorders>
            <w:shd w:val="clear" w:color="000000" w:fill="FFFFFF"/>
            <w:noWrap/>
            <w:vAlign w:val="bottom"/>
            <w:hideMark/>
          </w:tcPr>
          <w:p w14:paraId="62EF83E8"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19A44FA6"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67D94305"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6D799282"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8</w:t>
            </w:r>
          </w:p>
        </w:tc>
        <w:tc>
          <w:tcPr>
            <w:tcW w:w="2409" w:type="dxa"/>
            <w:tcBorders>
              <w:top w:val="nil"/>
              <w:left w:val="nil"/>
              <w:bottom w:val="nil"/>
              <w:right w:val="single" w:sz="8" w:space="0" w:color="auto"/>
            </w:tcBorders>
            <w:shd w:val="clear" w:color="000000" w:fill="FFFFFF"/>
            <w:noWrap/>
            <w:vAlign w:val="bottom"/>
            <w:hideMark/>
          </w:tcPr>
          <w:p w14:paraId="6BF664FC"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3</w:t>
            </w:r>
          </w:p>
        </w:tc>
        <w:tc>
          <w:tcPr>
            <w:tcW w:w="2441" w:type="dxa"/>
            <w:tcBorders>
              <w:top w:val="nil"/>
              <w:left w:val="nil"/>
              <w:bottom w:val="nil"/>
              <w:right w:val="single" w:sz="8" w:space="0" w:color="auto"/>
            </w:tcBorders>
            <w:shd w:val="clear" w:color="000000" w:fill="FFFFFF"/>
            <w:noWrap/>
            <w:vAlign w:val="bottom"/>
            <w:hideMark/>
          </w:tcPr>
          <w:p w14:paraId="668CF6C7"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 $          450,000.00 </w:t>
            </w:r>
          </w:p>
        </w:tc>
        <w:tc>
          <w:tcPr>
            <w:tcW w:w="2662" w:type="dxa"/>
            <w:tcBorders>
              <w:top w:val="nil"/>
              <w:left w:val="nil"/>
              <w:bottom w:val="nil"/>
              <w:right w:val="nil"/>
            </w:tcBorders>
            <w:shd w:val="clear" w:color="000000" w:fill="FFFFFF"/>
            <w:noWrap/>
            <w:vAlign w:val="bottom"/>
            <w:hideMark/>
          </w:tcPr>
          <w:p w14:paraId="48E42B66"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7461D29A"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5B58A4F3"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14ED185F"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9</w:t>
            </w:r>
          </w:p>
        </w:tc>
        <w:tc>
          <w:tcPr>
            <w:tcW w:w="2409" w:type="dxa"/>
            <w:tcBorders>
              <w:top w:val="nil"/>
              <w:left w:val="nil"/>
              <w:bottom w:val="nil"/>
              <w:right w:val="single" w:sz="8" w:space="0" w:color="auto"/>
            </w:tcBorders>
            <w:shd w:val="clear" w:color="000000" w:fill="FFFFFF"/>
            <w:noWrap/>
            <w:vAlign w:val="bottom"/>
            <w:hideMark/>
          </w:tcPr>
          <w:p w14:paraId="66CCAA29"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3</w:t>
            </w:r>
          </w:p>
        </w:tc>
        <w:tc>
          <w:tcPr>
            <w:tcW w:w="2441" w:type="dxa"/>
            <w:tcBorders>
              <w:top w:val="nil"/>
              <w:left w:val="nil"/>
              <w:bottom w:val="nil"/>
              <w:right w:val="single" w:sz="8" w:space="0" w:color="auto"/>
            </w:tcBorders>
            <w:shd w:val="clear" w:color="000000" w:fill="FFFFFF"/>
            <w:noWrap/>
            <w:vAlign w:val="bottom"/>
            <w:hideMark/>
          </w:tcPr>
          <w:p w14:paraId="54A8C2D5"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 $          450,000.00 </w:t>
            </w:r>
          </w:p>
        </w:tc>
        <w:tc>
          <w:tcPr>
            <w:tcW w:w="2662" w:type="dxa"/>
            <w:tcBorders>
              <w:top w:val="nil"/>
              <w:left w:val="nil"/>
              <w:bottom w:val="nil"/>
              <w:right w:val="nil"/>
            </w:tcBorders>
            <w:shd w:val="clear" w:color="000000" w:fill="FFFFFF"/>
            <w:noWrap/>
            <w:vAlign w:val="bottom"/>
            <w:hideMark/>
          </w:tcPr>
          <w:p w14:paraId="69473A58"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6C96416B"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5AB0CDEE"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72BCDA83"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10</w:t>
            </w:r>
          </w:p>
        </w:tc>
        <w:tc>
          <w:tcPr>
            <w:tcW w:w="2409" w:type="dxa"/>
            <w:tcBorders>
              <w:top w:val="nil"/>
              <w:left w:val="nil"/>
              <w:bottom w:val="nil"/>
              <w:right w:val="single" w:sz="8" w:space="0" w:color="auto"/>
            </w:tcBorders>
            <w:shd w:val="clear" w:color="000000" w:fill="FFFFFF"/>
            <w:noWrap/>
            <w:vAlign w:val="bottom"/>
            <w:hideMark/>
          </w:tcPr>
          <w:p w14:paraId="5217C46E"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3</w:t>
            </w:r>
          </w:p>
        </w:tc>
        <w:tc>
          <w:tcPr>
            <w:tcW w:w="2441" w:type="dxa"/>
            <w:tcBorders>
              <w:top w:val="nil"/>
              <w:left w:val="nil"/>
              <w:bottom w:val="nil"/>
              <w:right w:val="single" w:sz="8" w:space="0" w:color="auto"/>
            </w:tcBorders>
            <w:shd w:val="clear" w:color="000000" w:fill="FFFFFF"/>
            <w:noWrap/>
            <w:vAlign w:val="bottom"/>
            <w:hideMark/>
          </w:tcPr>
          <w:p w14:paraId="74D79F14"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 $          450,000.00 </w:t>
            </w:r>
          </w:p>
        </w:tc>
        <w:tc>
          <w:tcPr>
            <w:tcW w:w="2662" w:type="dxa"/>
            <w:tcBorders>
              <w:top w:val="nil"/>
              <w:left w:val="nil"/>
              <w:bottom w:val="nil"/>
              <w:right w:val="nil"/>
            </w:tcBorders>
            <w:shd w:val="clear" w:color="000000" w:fill="FFFFFF"/>
            <w:noWrap/>
            <w:vAlign w:val="bottom"/>
            <w:hideMark/>
          </w:tcPr>
          <w:p w14:paraId="0EFEAA6B"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5ADC90EE"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7DB386A2"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4BD90AA3"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11</w:t>
            </w:r>
          </w:p>
        </w:tc>
        <w:tc>
          <w:tcPr>
            <w:tcW w:w="2409" w:type="dxa"/>
            <w:tcBorders>
              <w:top w:val="nil"/>
              <w:left w:val="nil"/>
              <w:bottom w:val="nil"/>
              <w:right w:val="single" w:sz="8" w:space="0" w:color="auto"/>
            </w:tcBorders>
            <w:shd w:val="clear" w:color="000000" w:fill="FFFFFF"/>
            <w:noWrap/>
            <w:vAlign w:val="bottom"/>
            <w:hideMark/>
          </w:tcPr>
          <w:p w14:paraId="6079ED9F"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3</w:t>
            </w:r>
          </w:p>
        </w:tc>
        <w:tc>
          <w:tcPr>
            <w:tcW w:w="2441" w:type="dxa"/>
            <w:tcBorders>
              <w:top w:val="nil"/>
              <w:left w:val="nil"/>
              <w:bottom w:val="nil"/>
              <w:right w:val="single" w:sz="8" w:space="0" w:color="auto"/>
            </w:tcBorders>
            <w:shd w:val="clear" w:color="000000" w:fill="FFFFFF"/>
            <w:noWrap/>
            <w:vAlign w:val="bottom"/>
            <w:hideMark/>
          </w:tcPr>
          <w:p w14:paraId="409DE7DF"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 $          450,000.00 </w:t>
            </w:r>
          </w:p>
        </w:tc>
        <w:tc>
          <w:tcPr>
            <w:tcW w:w="2662" w:type="dxa"/>
            <w:tcBorders>
              <w:top w:val="nil"/>
              <w:left w:val="nil"/>
              <w:bottom w:val="nil"/>
              <w:right w:val="nil"/>
            </w:tcBorders>
            <w:shd w:val="clear" w:color="000000" w:fill="FFFFFF"/>
            <w:noWrap/>
            <w:vAlign w:val="bottom"/>
            <w:hideMark/>
          </w:tcPr>
          <w:p w14:paraId="04D51A33"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7E5AD53D"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6A558899"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6B40F042"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12</w:t>
            </w:r>
          </w:p>
        </w:tc>
        <w:tc>
          <w:tcPr>
            <w:tcW w:w="2409" w:type="dxa"/>
            <w:tcBorders>
              <w:top w:val="nil"/>
              <w:left w:val="nil"/>
              <w:bottom w:val="nil"/>
              <w:right w:val="single" w:sz="8" w:space="0" w:color="auto"/>
            </w:tcBorders>
            <w:shd w:val="clear" w:color="000000" w:fill="FFFFFF"/>
            <w:noWrap/>
            <w:vAlign w:val="bottom"/>
            <w:hideMark/>
          </w:tcPr>
          <w:p w14:paraId="354DF41C"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4</w:t>
            </w:r>
          </w:p>
        </w:tc>
        <w:tc>
          <w:tcPr>
            <w:tcW w:w="2441" w:type="dxa"/>
            <w:tcBorders>
              <w:top w:val="nil"/>
              <w:left w:val="nil"/>
              <w:bottom w:val="nil"/>
              <w:right w:val="single" w:sz="8" w:space="0" w:color="auto"/>
            </w:tcBorders>
            <w:shd w:val="clear" w:color="000000" w:fill="FFFFFF"/>
            <w:noWrap/>
            <w:vAlign w:val="bottom"/>
            <w:hideMark/>
          </w:tcPr>
          <w:p w14:paraId="0A9AB1D0"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 $          450,000.00 </w:t>
            </w:r>
          </w:p>
        </w:tc>
        <w:tc>
          <w:tcPr>
            <w:tcW w:w="2662" w:type="dxa"/>
            <w:tcBorders>
              <w:top w:val="nil"/>
              <w:left w:val="nil"/>
              <w:bottom w:val="nil"/>
              <w:right w:val="nil"/>
            </w:tcBorders>
            <w:shd w:val="clear" w:color="000000" w:fill="FFFFFF"/>
            <w:noWrap/>
            <w:vAlign w:val="bottom"/>
            <w:hideMark/>
          </w:tcPr>
          <w:p w14:paraId="6BA431A8"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1511E39C"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4C8549E9"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6E6646DF"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13</w:t>
            </w:r>
          </w:p>
        </w:tc>
        <w:tc>
          <w:tcPr>
            <w:tcW w:w="2409" w:type="dxa"/>
            <w:tcBorders>
              <w:top w:val="nil"/>
              <w:left w:val="nil"/>
              <w:bottom w:val="nil"/>
              <w:right w:val="single" w:sz="8" w:space="0" w:color="auto"/>
            </w:tcBorders>
            <w:shd w:val="clear" w:color="000000" w:fill="FFFFFF"/>
            <w:noWrap/>
            <w:vAlign w:val="bottom"/>
            <w:hideMark/>
          </w:tcPr>
          <w:p w14:paraId="64B9CB6D"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4</w:t>
            </w:r>
          </w:p>
        </w:tc>
        <w:tc>
          <w:tcPr>
            <w:tcW w:w="2441" w:type="dxa"/>
            <w:tcBorders>
              <w:top w:val="nil"/>
              <w:left w:val="nil"/>
              <w:bottom w:val="nil"/>
              <w:right w:val="single" w:sz="8" w:space="0" w:color="auto"/>
            </w:tcBorders>
            <w:shd w:val="clear" w:color="000000" w:fill="FFFFFF"/>
            <w:noWrap/>
            <w:vAlign w:val="bottom"/>
            <w:hideMark/>
          </w:tcPr>
          <w:p w14:paraId="46BDFC86"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 $          450,000.00 </w:t>
            </w:r>
          </w:p>
        </w:tc>
        <w:tc>
          <w:tcPr>
            <w:tcW w:w="2662" w:type="dxa"/>
            <w:tcBorders>
              <w:top w:val="nil"/>
              <w:left w:val="nil"/>
              <w:bottom w:val="nil"/>
              <w:right w:val="nil"/>
            </w:tcBorders>
            <w:shd w:val="clear" w:color="000000" w:fill="FFFFFF"/>
            <w:noWrap/>
            <w:vAlign w:val="bottom"/>
            <w:hideMark/>
          </w:tcPr>
          <w:p w14:paraId="018D780D"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2B433642"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46BC1100"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30713D02"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14</w:t>
            </w:r>
          </w:p>
        </w:tc>
        <w:tc>
          <w:tcPr>
            <w:tcW w:w="2409" w:type="dxa"/>
            <w:tcBorders>
              <w:top w:val="nil"/>
              <w:left w:val="nil"/>
              <w:bottom w:val="nil"/>
              <w:right w:val="single" w:sz="8" w:space="0" w:color="auto"/>
            </w:tcBorders>
            <w:shd w:val="clear" w:color="000000" w:fill="FFFFFF"/>
            <w:noWrap/>
            <w:vAlign w:val="bottom"/>
            <w:hideMark/>
          </w:tcPr>
          <w:p w14:paraId="033E514B"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4</w:t>
            </w:r>
          </w:p>
        </w:tc>
        <w:tc>
          <w:tcPr>
            <w:tcW w:w="2441" w:type="dxa"/>
            <w:tcBorders>
              <w:top w:val="nil"/>
              <w:left w:val="nil"/>
              <w:bottom w:val="nil"/>
              <w:right w:val="single" w:sz="8" w:space="0" w:color="auto"/>
            </w:tcBorders>
            <w:shd w:val="clear" w:color="000000" w:fill="FFFFFF"/>
            <w:noWrap/>
            <w:vAlign w:val="bottom"/>
            <w:hideMark/>
          </w:tcPr>
          <w:p w14:paraId="08C15C60"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 $          450,000.00 </w:t>
            </w:r>
          </w:p>
        </w:tc>
        <w:tc>
          <w:tcPr>
            <w:tcW w:w="2662" w:type="dxa"/>
            <w:tcBorders>
              <w:top w:val="nil"/>
              <w:left w:val="nil"/>
              <w:bottom w:val="nil"/>
              <w:right w:val="nil"/>
            </w:tcBorders>
            <w:shd w:val="clear" w:color="000000" w:fill="FFFFFF"/>
            <w:noWrap/>
            <w:vAlign w:val="bottom"/>
            <w:hideMark/>
          </w:tcPr>
          <w:p w14:paraId="7D019635"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40EC5D17"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53D9B17A"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37E4F814"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15</w:t>
            </w:r>
          </w:p>
        </w:tc>
        <w:tc>
          <w:tcPr>
            <w:tcW w:w="2409" w:type="dxa"/>
            <w:tcBorders>
              <w:top w:val="nil"/>
              <w:left w:val="nil"/>
              <w:bottom w:val="nil"/>
              <w:right w:val="single" w:sz="8" w:space="0" w:color="auto"/>
            </w:tcBorders>
            <w:shd w:val="clear" w:color="000000" w:fill="FFFFFF"/>
            <w:noWrap/>
            <w:vAlign w:val="bottom"/>
            <w:hideMark/>
          </w:tcPr>
          <w:p w14:paraId="660DF141"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4</w:t>
            </w:r>
          </w:p>
        </w:tc>
        <w:tc>
          <w:tcPr>
            <w:tcW w:w="2441" w:type="dxa"/>
            <w:tcBorders>
              <w:top w:val="nil"/>
              <w:left w:val="nil"/>
              <w:bottom w:val="nil"/>
              <w:right w:val="single" w:sz="8" w:space="0" w:color="auto"/>
            </w:tcBorders>
            <w:shd w:val="clear" w:color="000000" w:fill="FFFFFF"/>
            <w:noWrap/>
            <w:vAlign w:val="bottom"/>
            <w:hideMark/>
          </w:tcPr>
          <w:p w14:paraId="3FED2A39"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 $          450,000.00 </w:t>
            </w:r>
          </w:p>
        </w:tc>
        <w:tc>
          <w:tcPr>
            <w:tcW w:w="2662" w:type="dxa"/>
            <w:tcBorders>
              <w:top w:val="nil"/>
              <w:left w:val="nil"/>
              <w:bottom w:val="nil"/>
              <w:right w:val="nil"/>
            </w:tcBorders>
            <w:shd w:val="clear" w:color="000000" w:fill="FFFFFF"/>
            <w:noWrap/>
            <w:vAlign w:val="bottom"/>
            <w:hideMark/>
          </w:tcPr>
          <w:p w14:paraId="08799DDC"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3CA9A989"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37A961CB"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617A84D0"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16</w:t>
            </w:r>
          </w:p>
        </w:tc>
        <w:tc>
          <w:tcPr>
            <w:tcW w:w="2409" w:type="dxa"/>
            <w:tcBorders>
              <w:top w:val="nil"/>
              <w:left w:val="nil"/>
              <w:bottom w:val="nil"/>
              <w:right w:val="single" w:sz="8" w:space="0" w:color="auto"/>
            </w:tcBorders>
            <w:shd w:val="clear" w:color="000000" w:fill="FFFFFF"/>
            <w:noWrap/>
            <w:vAlign w:val="bottom"/>
            <w:hideMark/>
          </w:tcPr>
          <w:p w14:paraId="34460431"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5</w:t>
            </w:r>
          </w:p>
        </w:tc>
        <w:tc>
          <w:tcPr>
            <w:tcW w:w="2441" w:type="dxa"/>
            <w:tcBorders>
              <w:top w:val="nil"/>
              <w:left w:val="nil"/>
              <w:bottom w:val="nil"/>
              <w:right w:val="single" w:sz="8" w:space="0" w:color="auto"/>
            </w:tcBorders>
            <w:shd w:val="clear" w:color="000000" w:fill="FFFFFF"/>
            <w:noWrap/>
            <w:vAlign w:val="bottom"/>
            <w:hideMark/>
          </w:tcPr>
          <w:p w14:paraId="7D1BA377"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662" w:type="dxa"/>
            <w:tcBorders>
              <w:top w:val="nil"/>
              <w:left w:val="nil"/>
              <w:bottom w:val="nil"/>
              <w:right w:val="nil"/>
            </w:tcBorders>
            <w:shd w:val="clear" w:color="000000" w:fill="FFFF00"/>
            <w:noWrap/>
            <w:vAlign w:val="bottom"/>
            <w:hideMark/>
          </w:tcPr>
          <w:p w14:paraId="285AFA01"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xml:space="preserve"> $                      150,000.00 </w:t>
            </w:r>
          </w:p>
        </w:tc>
        <w:tc>
          <w:tcPr>
            <w:tcW w:w="2127" w:type="dxa"/>
            <w:tcBorders>
              <w:top w:val="nil"/>
              <w:left w:val="nil"/>
              <w:bottom w:val="nil"/>
              <w:right w:val="single" w:sz="8" w:space="0" w:color="auto"/>
            </w:tcBorders>
            <w:shd w:val="clear" w:color="000000" w:fill="FFFFFF"/>
            <w:noWrap/>
            <w:vAlign w:val="bottom"/>
            <w:hideMark/>
          </w:tcPr>
          <w:p w14:paraId="4535AFE3"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4DC5B94C"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781989C6"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17</w:t>
            </w:r>
          </w:p>
        </w:tc>
        <w:tc>
          <w:tcPr>
            <w:tcW w:w="2409" w:type="dxa"/>
            <w:tcBorders>
              <w:top w:val="nil"/>
              <w:left w:val="nil"/>
              <w:bottom w:val="nil"/>
              <w:right w:val="single" w:sz="8" w:space="0" w:color="auto"/>
            </w:tcBorders>
            <w:shd w:val="clear" w:color="000000" w:fill="FFFFFF"/>
            <w:noWrap/>
            <w:vAlign w:val="bottom"/>
            <w:hideMark/>
          </w:tcPr>
          <w:p w14:paraId="06C779C1"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5</w:t>
            </w:r>
          </w:p>
        </w:tc>
        <w:tc>
          <w:tcPr>
            <w:tcW w:w="2441" w:type="dxa"/>
            <w:tcBorders>
              <w:top w:val="nil"/>
              <w:left w:val="nil"/>
              <w:bottom w:val="nil"/>
              <w:right w:val="single" w:sz="8" w:space="0" w:color="auto"/>
            </w:tcBorders>
            <w:shd w:val="clear" w:color="000000" w:fill="FFFFFF"/>
            <w:noWrap/>
            <w:vAlign w:val="bottom"/>
            <w:hideMark/>
          </w:tcPr>
          <w:p w14:paraId="2D96884D"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662" w:type="dxa"/>
            <w:tcBorders>
              <w:top w:val="nil"/>
              <w:left w:val="nil"/>
              <w:bottom w:val="nil"/>
              <w:right w:val="nil"/>
            </w:tcBorders>
            <w:shd w:val="clear" w:color="000000" w:fill="FFFFFF"/>
            <w:noWrap/>
            <w:vAlign w:val="bottom"/>
            <w:hideMark/>
          </w:tcPr>
          <w:p w14:paraId="02F7CBBE"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774FDC5C"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6DD50BB2"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35627D8A"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18</w:t>
            </w:r>
          </w:p>
        </w:tc>
        <w:tc>
          <w:tcPr>
            <w:tcW w:w="2409" w:type="dxa"/>
            <w:tcBorders>
              <w:top w:val="nil"/>
              <w:left w:val="nil"/>
              <w:bottom w:val="nil"/>
              <w:right w:val="single" w:sz="8" w:space="0" w:color="auto"/>
            </w:tcBorders>
            <w:shd w:val="clear" w:color="000000" w:fill="FFFFFF"/>
            <w:noWrap/>
            <w:vAlign w:val="bottom"/>
            <w:hideMark/>
          </w:tcPr>
          <w:p w14:paraId="1E76E450"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5</w:t>
            </w:r>
          </w:p>
        </w:tc>
        <w:tc>
          <w:tcPr>
            <w:tcW w:w="2441" w:type="dxa"/>
            <w:tcBorders>
              <w:top w:val="nil"/>
              <w:left w:val="nil"/>
              <w:bottom w:val="nil"/>
              <w:right w:val="single" w:sz="8" w:space="0" w:color="auto"/>
            </w:tcBorders>
            <w:shd w:val="clear" w:color="000000" w:fill="FFFFFF"/>
            <w:noWrap/>
            <w:vAlign w:val="bottom"/>
            <w:hideMark/>
          </w:tcPr>
          <w:p w14:paraId="522187FC"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662" w:type="dxa"/>
            <w:tcBorders>
              <w:top w:val="nil"/>
              <w:left w:val="nil"/>
              <w:bottom w:val="nil"/>
              <w:right w:val="nil"/>
            </w:tcBorders>
            <w:shd w:val="clear" w:color="000000" w:fill="FFFFFF"/>
            <w:noWrap/>
            <w:vAlign w:val="bottom"/>
            <w:hideMark/>
          </w:tcPr>
          <w:p w14:paraId="6B6AADDA"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769C8631"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3E36945C" w14:textId="77777777" w:rsidTr="006F1496">
        <w:trPr>
          <w:trHeight w:val="320"/>
        </w:trPr>
        <w:tc>
          <w:tcPr>
            <w:tcW w:w="1986" w:type="dxa"/>
            <w:tcBorders>
              <w:top w:val="nil"/>
              <w:left w:val="single" w:sz="8" w:space="0" w:color="auto"/>
              <w:bottom w:val="nil"/>
              <w:right w:val="single" w:sz="8" w:space="0" w:color="auto"/>
            </w:tcBorders>
            <w:shd w:val="clear" w:color="000000" w:fill="FFFFFF"/>
            <w:noWrap/>
            <w:vAlign w:val="bottom"/>
            <w:hideMark/>
          </w:tcPr>
          <w:p w14:paraId="212E9C49"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19</w:t>
            </w:r>
          </w:p>
        </w:tc>
        <w:tc>
          <w:tcPr>
            <w:tcW w:w="2409" w:type="dxa"/>
            <w:tcBorders>
              <w:top w:val="nil"/>
              <w:left w:val="nil"/>
              <w:bottom w:val="nil"/>
              <w:right w:val="single" w:sz="8" w:space="0" w:color="auto"/>
            </w:tcBorders>
            <w:shd w:val="clear" w:color="000000" w:fill="FFFFFF"/>
            <w:noWrap/>
            <w:vAlign w:val="bottom"/>
            <w:hideMark/>
          </w:tcPr>
          <w:p w14:paraId="142E504C"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5</w:t>
            </w:r>
          </w:p>
        </w:tc>
        <w:tc>
          <w:tcPr>
            <w:tcW w:w="2441" w:type="dxa"/>
            <w:tcBorders>
              <w:top w:val="nil"/>
              <w:left w:val="nil"/>
              <w:bottom w:val="nil"/>
              <w:right w:val="single" w:sz="8" w:space="0" w:color="auto"/>
            </w:tcBorders>
            <w:shd w:val="clear" w:color="000000" w:fill="FFFFFF"/>
            <w:noWrap/>
            <w:vAlign w:val="bottom"/>
            <w:hideMark/>
          </w:tcPr>
          <w:p w14:paraId="4FCB3ACA"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662" w:type="dxa"/>
            <w:tcBorders>
              <w:top w:val="nil"/>
              <w:left w:val="nil"/>
              <w:bottom w:val="nil"/>
              <w:right w:val="nil"/>
            </w:tcBorders>
            <w:shd w:val="clear" w:color="000000" w:fill="FFFFFF"/>
            <w:noWrap/>
            <w:vAlign w:val="bottom"/>
            <w:hideMark/>
          </w:tcPr>
          <w:p w14:paraId="429B46A7"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nil"/>
              <w:right w:val="single" w:sz="8" w:space="0" w:color="auto"/>
            </w:tcBorders>
            <w:shd w:val="clear" w:color="000000" w:fill="FFFFFF"/>
            <w:noWrap/>
            <w:vAlign w:val="bottom"/>
            <w:hideMark/>
          </w:tcPr>
          <w:p w14:paraId="59F24464"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r w:rsidR="00353E6D" w:rsidRPr="008D0364" w14:paraId="7EC68B73" w14:textId="77777777" w:rsidTr="006F1496">
        <w:trPr>
          <w:trHeight w:val="340"/>
        </w:trPr>
        <w:tc>
          <w:tcPr>
            <w:tcW w:w="1986" w:type="dxa"/>
            <w:tcBorders>
              <w:top w:val="nil"/>
              <w:left w:val="single" w:sz="8" w:space="0" w:color="auto"/>
              <w:bottom w:val="single" w:sz="8" w:space="0" w:color="auto"/>
              <w:right w:val="single" w:sz="8" w:space="0" w:color="auto"/>
            </w:tcBorders>
            <w:shd w:val="clear" w:color="000000" w:fill="FFFFFF"/>
            <w:noWrap/>
            <w:vAlign w:val="bottom"/>
            <w:hideMark/>
          </w:tcPr>
          <w:p w14:paraId="4EE653B4" w14:textId="77777777" w:rsidR="00353E6D" w:rsidRPr="008D0364" w:rsidRDefault="00353E6D" w:rsidP="008F3F67">
            <w:pPr>
              <w:spacing w:after="0" w:line="240" w:lineRule="auto"/>
              <w:jc w:val="center"/>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20</w:t>
            </w:r>
          </w:p>
        </w:tc>
        <w:tc>
          <w:tcPr>
            <w:tcW w:w="2409" w:type="dxa"/>
            <w:tcBorders>
              <w:top w:val="nil"/>
              <w:left w:val="nil"/>
              <w:bottom w:val="single" w:sz="8" w:space="0" w:color="auto"/>
              <w:right w:val="single" w:sz="8" w:space="0" w:color="auto"/>
            </w:tcBorders>
            <w:shd w:val="clear" w:color="000000" w:fill="FFFFFF"/>
            <w:noWrap/>
            <w:vAlign w:val="bottom"/>
            <w:hideMark/>
          </w:tcPr>
          <w:p w14:paraId="752608C3"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año 5</w:t>
            </w:r>
          </w:p>
        </w:tc>
        <w:tc>
          <w:tcPr>
            <w:tcW w:w="2441" w:type="dxa"/>
            <w:tcBorders>
              <w:top w:val="nil"/>
              <w:left w:val="nil"/>
              <w:bottom w:val="single" w:sz="8" w:space="0" w:color="auto"/>
              <w:right w:val="single" w:sz="8" w:space="0" w:color="auto"/>
            </w:tcBorders>
            <w:shd w:val="clear" w:color="000000" w:fill="FFFFFF"/>
            <w:noWrap/>
            <w:vAlign w:val="bottom"/>
            <w:hideMark/>
          </w:tcPr>
          <w:p w14:paraId="4F2B2204"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662" w:type="dxa"/>
            <w:tcBorders>
              <w:top w:val="nil"/>
              <w:left w:val="nil"/>
              <w:bottom w:val="single" w:sz="8" w:space="0" w:color="auto"/>
              <w:right w:val="nil"/>
            </w:tcBorders>
            <w:shd w:val="clear" w:color="000000" w:fill="FFFFFF"/>
            <w:noWrap/>
            <w:vAlign w:val="bottom"/>
            <w:hideMark/>
          </w:tcPr>
          <w:p w14:paraId="44C4D2FD"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c>
          <w:tcPr>
            <w:tcW w:w="2127" w:type="dxa"/>
            <w:tcBorders>
              <w:top w:val="nil"/>
              <w:left w:val="nil"/>
              <w:bottom w:val="single" w:sz="8" w:space="0" w:color="auto"/>
              <w:right w:val="single" w:sz="8" w:space="0" w:color="auto"/>
            </w:tcBorders>
            <w:shd w:val="clear" w:color="000000" w:fill="FFFFFF"/>
            <w:noWrap/>
            <w:vAlign w:val="bottom"/>
            <w:hideMark/>
          </w:tcPr>
          <w:p w14:paraId="4DDEFE17" w14:textId="77777777" w:rsidR="00353E6D" w:rsidRPr="008D0364" w:rsidRDefault="00353E6D" w:rsidP="008F3F67">
            <w:pPr>
              <w:spacing w:after="0" w:line="240" w:lineRule="auto"/>
              <w:rPr>
                <w:rFonts w:ascii="Aptos Narrow" w:eastAsia="Times New Roman" w:hAnsi="Aptos Narrow" w:cs="Times New Roman"/>
                <w:lang w:val="es-MX" w:eastAsia="es-MX"/>
              </w:rPr>
            </w:pPr>
            <w:r w:rsidRPr="008D0364">
              <w:rPr>
                <w:rFonts w:ascii="Aptos Narrow" w:eastAsia="Times New Roman" w:hAnsi="Aptos Narrow" w:cs="Times New Roman"/>
                <w:lang w:val="es-MX" w:eastAsia="es-MX"/>
              </w:rPr>
              <w:t> </w:t>
            </w:r>
          </w:p>
        </w:tc>
      </w:tr>
    </w:tbl>
    <w:p w14:paraId="5B8E917E" w14:textId="77777777" w:rsidR="008D0364" w:rsidRDefault="008D0364" w:rsidP="008F3F67">
      <w:pPr>
        <w:spacing w:line="240" w:lineRule="auto"/>
        <w:rPr>
          <w:rFonts w:asciiTheme="majorHAnsi" w:eastAsiaTheme="majorEastAsia" w:hAnsiTheme="majorHAnsi" w:cstheme="majorBidi"/>
          <w:b/>
          <w:sz w:val="26"/>
          <w:szCs w:val="26"/>
          <w:lang w:val="es-MX"/>
        </w:rPr>
      </w:pPr>
      <w:r>
        <w:rPr>
          <w:lang w:val="es-MX"/>
        </w:rPr>
        <w:br w:type="page"/>
      </w:r>
    </w:p>
    <w:p w14:paraId="1B0CF16D" w14:textId="6DDC651A" w:rsidR="00292363" w:rsidRPr="008D0364" w:rsidRDefault="00AD3ED4" w:rsidP="00C45439">
      <w:pPr>
        <w:pStyle w:val="Heading2"/>
        <w:spacing w:line="240" w:lineRule="auto"/>
        <w:jc w:val="both"/>
        <w:rPr>
          <w:lang w:val="es-ES"/>
        </w:rPr>
      </w:pPr>
      <w:bookmarkStart w:id="3" w:name="_Toc229735686"/>
      <w:r w:rsidRPr="008D0364">
        <w:rPr>
          <w:lang w:val="es-MX"/>
        </w:rPr>
        <w:lastRenderedPageBreak/>
        <w:t xml:space="preserve">3. </w:t>
      </w:r>
      <w:r w:rsidR="008F3F67">
        <w:rPr>
          <w:lang w:val="es-MX"/>
        </w:rPr>
        <w:t>D</w:t>
      </w:r>
      <w:r w:rsidRPr="008D0364">
        <w:rPr>
          <w:lang w:val="es-MX"/>
        </w:rPr>
        <w:t>if</w:t>
      </w:r>
      <w:r w:rsidR="004D5907" w:rsidRPr="008D0364">
        <w:rPr>
          <w:lang w:val="es-MX"/>
        </w:rPr>
        <w:t xml:space="preserve">erencia </w:t>
      </w:r>
      <w:r w:rsidR="00292363" w:rsidRPr="008D0364">
        <w:rPr>
          <w:lang w:val="es-MX"/>
        </w:rPr>
        <w:t>entre un “cash CDO” y un “CDO sintético</w:t>
      </w:r>
      <w:r w:rsidR="00292363" w:rsidRPr="008D0364">
        <w:rPr>
          <w:lang w:val="es-ES"/>
        </w:rPr>
        <w:t>”.</w:t>
      </w:r>
      <w:bookmarkEnd w:id="3"/>
    </w:p>
    <w:p w14:paraId="447E3C15" w14:textId="77777777" w:rsidR="00745F6E" w:rsidRPr="008D0364" w:rsidRDefault="00306768" w:rsidP="00C45439">
      <w:pPr>
        <w:spacing w:line="240" w:lineRule="auto"/>
        <w:jc w:val="both"/>
        <w:rPr>
          <w:lang w:val="es-ES"/>
        </w:rPr>
      </w:pPr>
      <w:r w:rsidRPr="008D0364">
        <w:rPr>
          <w:lang w:val="es-ES"/>
        </w:rPr>
        <w:t xml:space="preserve">La </w:t>
      </w:r>
      <w:r w:rsidR="00361673" w:rsidRPr="008D0364">
        <w:rPr>
          <w:lang w:val="es-ES"/>
        </w:rPr>
        <w:t xml:space="preserve">mayor diferencia entre un </w:t>
      </w:r>
      <w:r w:rsidR="00F71CF3" w:rsidRPr="008D0364">
        <w:rPr>
          <w:lang w:val="es-ES"/>
        </w:rPr>
        <w:t>“cash CDO” y un CDO sintético</w:t>
      </w:r>
      <w:r w:rsidR="00163072" w:rsidRPr="008D0364">
        <w:rPr>
          <w:lang w:val="es-ES"/>
        </w:rPr>
        <w:t xml:space="preserve"> es el subyacente</w:t>
      </w:r>
      <w:r w:rsidR="009A105D" w:rsidRPr="008D0364">
        <w:rPr>
          <w:lang w:val="es-ES"/>
        </w:rPr>
        <w:t xml:space="preserve">. Mientras que en un cash </w:t>
      </w:r>
      <w:r w:rsidR="00B8067C" w:rsidRPr="008D0364">
        <w:rPr>
          <w:lang w:val="es-ES"/>
        </w:rPr>
        <w:t>CDO</w:t>
      </w:r>
      <w:r w:rsidR="00B607C7" w:rsidRPr="008D0364">
        <w:rPr>
          <w:lang w:val="es-ES"/>
        </w:rPr>
        <w:t xml:space="preserve"> el subyacente son </w:t>
      </w:r>
      <w:r w:rsidR="00F84DC4" w:rsidRPr="008D0364">
        <w:rPr>
          <w:lang w:val="es-ES"/>
        </w:rPr>
        <w:t xml:space="preserve">un portafolio de </w:t>
      </w:r>
      <w:r w:rsidR="00930992" w:rsidRPr="008D0364">
        <w:rPr>
          <w:lang w:val="es-ES"/>
        </w:rPr>
        <w:t>“</w:t>
      </w:r>
      <w:proofErr w:type="spellStart"/>
      <w:r w:rsidR="00930992" w:rsidRPr="008D0364">
        <w:rPr>
          <w:lang w:val="es-ES"/>
        </w:rPr>
        <w:t>Asset</w:t>
      </w:r>
      <w:proofErr w:type="spellEnd"/>
      <w:r w:rsidR="00930992" w:rsidRPr="008D0364">
        <w:rPr>
          <w:lang w:val="es-ES"/>
        </w:rPr>
        <w:t xml:space="preserve"> Back </w:t>
      </w:r>
      <w:proofErr w:type="spellStart"/>
      <w:r w:rsidR="00930992" w:rsidRPr="008D0364">
        <w:rPr>
          <w:lang w:val="es-ES"/>
        </w:rPr>
        <w:t>Securities</w:t>
      </w:r>
      <w:proofErr w:type="spellEnd"/>
      <w:r w:rsidR="00930992" w:rsidRPr="008D0364">
        <w:rPr>
          <w:lang w:val="es-ES"/>
        </w:rPr>
        <w:t>” (Bonos respaldados por activos)</w:t>
      </w:r>
      <w:r w:rsidR="005710E8" w:rsidRPr="008D0364">
        <w:rPr>
          <w:lang w:val="es-ES"/>
        </w:rPr>
        <w:t xml:space="preserve">. Por otro lado, </w:t>
      </w:r>
      <w:proofErr w:type="gramStart"/>
      <w:r w:rsidR="005710E8" w:rsidRPr="008D0364">
        <w:rPr>
          <w:lang w:val="es-ES"/>
        </w:rPr>
        <w:t xml:space="preserve">el </w:t>
      </w:r>
      <w:r w:rsidR="00883248" w:rsidRPr="008D0364">
        <w:rPr>
          <w:lang w:val="es-ES"/>
        </w:rPr>
        <w:t xml:space="preserve"> CDO</w:t>
      </w:r>
      <w:proofErr w:type="gramEnd"/>
      <w:r w:rsidR="00883248" w:rsidRPr="008D0364">
        <w:rPr>
          <w:lang w:val="es-ES"/>
        </w:rPr>
        <w:t xml:space="preserve"> sintético </w:t>
      </w:r>
      <w:r w:rsidR="005710E8" w:rsidRPr="008D0364">
        <w:rPr>
          <w:lang w:val="es-ES"/>
        </w:rPr>
        <w:t>tiene como subyacente un portafolio de CDS</w:t>
      </w:r>
      <w:r w:rsidR="00F84DC4" w:rsidRPr="008D0364">
        <w:rPr>
          <w:lang w:val="es-ES"/>
        </w:rPr>
        <w:t>.</w:t>
      </w:r>
      <w:r w:rsidR="004F0DCC" w:rsidRPr="008D0364">
        <w:rPr>
          <w:lang w:val="es-ES"/>
        </w:rPr>
        <w:t xml:space="preserve"> </w:t>
      </w:r>
      <w:r w:rsidR="00784E0B" w:rsidRPr="008D0364">
        <w:rPr>
          <w:lang w:val="es-ES"/>
        </w:rPr>
        <w:t xml:space="preserve">En el CDO, </w:t>
      </w:r>
      <w:r w:rsidR="00B27D9D" w:rsidRPr="008D0364">
        <w:rPr>
          <w:lang w:val="es-ES"/>
        </w:rPr>
        <w:t>los pagos de los tramos son</w:t>
      </w:r>
      <w:r w:rsidR="00735178" w:rsidRPr="008D0364">
        <w:rPr>
          <w:lang w:val="es-ES"/>
        </w:rPr>
        <w:t xml:space="preserve"> por los intereses generados de los bonos, </w:t>
      </w:r>
      <w:r w:rsidR="00215E55" w:rsidRPr="008D0364">
        <w:rPr>
          <w:lang w:val="es-ES"/>
        </w:rPr>
        <w:t xml:space="preserve">mientras que el pago de los tramos en el </w:t>
      </w:r>
      <w:proofErr w:type="gramStart"/>
      <w:r w:rsidR="00215E55" w:rsidRPr="008D0364">
        <w:rPr>
          <w:lang w:val="es-ES"/>
        </w:rPr>
        <w:t>sintético,</w:t>
      </w:r>
      <w:proofErr w:type="gramEnd"/>
      <w:r w:rsidR="00215E55" w:rsidRPr="008D0364">
        <w:rPr>
          <w:lang w:val="es-ES"/>
        </w:rPr>
        <w:t xml:space="preserve"> es con las primas de los CDS. </w:t>
      </w:r>
    </w:p>
    <w:p w14:paraId="601ED085" w14:textId="6F91238B" w:rsidR="00292363" w:rsidRPr="008D0364" w:rsidRDefault="00215E55" w:rsidP="00C45439">
      <w:pPr>
        <w:spacing w:line="240" w:lineRule="auto"/>
        <w:jc w:val="both"/>
        <w:rPr>
          <w:lang w:val="es-ES"/>
        </w:rPr>
      </w:pPr>
      <w:r w:rsidRPr="008D0364">
        <w:rPr>
          <w:lang w:val="es-ES"/>
        </w:rPr>
        <w:t xml:space="preserve">Al momento de que </w:t>
      </w:r>
      <w:r w:rsidR="009C60E5" w:rsidRPr="008D0364">
        <w:rPr>
          <w:lang w:val="es-ES"/>
        </w:rPr>
        <w:t>entren en mora</w:t>
      </w:r>
      <w:r w:rsidR="00B271F5" w:rsidRPr="008D0364">
        <w:rPr>
          <w:lang w:val="es-ES"/>
        </w:rPr>
        <w:t xml:space="preserve"> </w:t>
      </w:r>
      <w:r w:rsidR="00745F6E" w:rsidRPr="008D0364">
        <w:rPr>
          <w:lang w:val="es-ES"/>
        </w:rPr>
        <w:t xml:space="preserve">los activos (sean hipotecas, créditos, </w:t>
      </w:r>
      <w:proofErr w:type="spellStart"/>
      <w:r w:rsidR="00745F6E" w:rsidRPr="008D0364">
        <w:rPr>
          <w:lang w:val="es-ES"/>
        </w:rPr>
        <w:t>etc</w:t>
      </w:r>
      <w:proofErr w:type="spellEnd"/>
      <w:r w:rsidR="00745F6E" w:rsidRPr="008D0364">
        <w:rPr>
          <w:lang w:val="es-ES"/>
        </w:rPr>
        <w:t>)</w:t>
      </w:r>
      <w:r w:rsidR="000C0B3E" w:rsidRPr="008D0364">
        <w:rPr>
          <w:lang w:val="es-ES"/>
        </w:rPr>
        <w:t xml:space="preserve"> de l</w:t>
      </w:r>
      <w:r w:rsidR="00745F6E" w:rsidRPr="008D0364">
        <w:rPr>
          <w:lang w:val="es-ES"/>
        </w:rPr>
        <w:t xml:space="preserve">os bonos del cash </w:t>
      </w:r>
      <w:proofErr w:type="gramStart"/>
      <w:r w:rsidR="00745F6E" w:rsidRPr="008D0364">
        <w:rPr>
          <w:lang w:val="es-ES"/>
        </w:rPr>
        <w:t xml:space="preserve">CDO </w:t>
      </w:r>
      <w:r w:rsidR="009C60E5" w:rsidRPr="008D0364">
        <w:rPr>
          <w:lang w:val="es-ES"/>
        </w:rPr>
        <w:t>,</w:t>
      </w:r>
      <w:proofErr w:type="gramEnd"/>
      <w:r w:rsidR="009C60E5" w:rsidRPr="008D0364">
        <w:rPr>
          <w:lang w:val="es-ES"/>
        </w:rPr>
        <w:t xml:space="preserve"> </w:t>
      </w:r>
      <w:r w:rsidR="000C0B3E" w:rsidRPr="008D0364">
        <w:rPr>
          <w:lang w:val="es-ES"/>
        </w:rPr>
        <w:t xml:space="preserve">los bonos “defaultearan” haciendo que los tramos empiecen a adquirir las </w:t>
      </w:r>
      <w:proofErr w:type="spellStart"/>
      <w:r w:rsidR="000C0B3E" w:rsidRPr="008D0364">
        <w:rPr>
          <w:lang w:val="es-ES"/>
        </w:rPr>
        <w:t>perdidadas</w:t>
      </w:r>
      <w:proofErr w:type="spellEnd"/>
      <w:r w:rsidR="000C0B3E" w:rsidRPr="008D0364">
        <w:rPr>
          <w:lang w:val="es-ES"/>
        </w:rPr>
        <w:t>. (</w:t>
      </w:r>
      <w:proofErr w:type="spellStart"/>
      <w:r w:rsidR="000C0B3E" w:rsidRPr="008D0364">
        <w:rPr>
          <w:lang w:val="es-ES"/>
        </w:rPr>
        <w:t>equity</w:t>
      </w:r>
      <w:proofErr w:type="spellEnd"/>
      <w:r w:rsidR="000C0B3E" w:rsidRPr="008D0364">
        <w:rPr>
          <w:lang w:val="es-ES"/>
        </w:rPr>
        <w:t xml:space="preserve"> y </w:t>
      </w:r>
      <w:proofErr w:type="spellStart"/>
      <w:r w:rsidR="000C0B3E" w:rsidRPr="008D0364">
        <w:rPr>
          <w:lang w:val="es-ES"/>
        </w:rPr>
        <w:t>mezzanine</w:t>
      </w:r>
      <w:proofErr w:type="spellEnd"/>
      <w:r w:rsidR="000C0B3E" w:rsidRPr="008D0364">
        <w:rPr>
          <w:lang w:val="es-ES"/>
        </w:rPr>
        <w:t xml:space="preserve">). </w:t>
      </w:r>
    </w:p>
    <w:p w14:paraId="07811CB4" w14:textId="77777777" w:rsidR="009723A2" w:rsidRPr="008D0364" w:rsidRDefault="000C0B3E" w:rsidP="00C45439">
      <w:pPr>
        <w:spacing w:line="240" w:lineRule="auto"/>
        <w:jc w:val="both"/>
        <w:rPr>
          <w:lang w:val="es-ES"/>
        </w:rPr>
      </w:pPr>
      <w:r w:rsidRPr="008D0364">
        <w:rPr>
          <w:lang w:val="es-ES"/>
        </w:rPr>
        <w:t xml:space="preserve">Para un CDO sintético, cuando los subyacentes de los CDS entren en “default”, entonces los compradores de los tramos del CDO tendrán que pagar lo acordado en cada uno de los contratos de los CDS (empezando con los </w:t>
      </w:r>
      <w:proofErr w:type="spellStart"/>
      <w:r w:rsidRPr="008D0364">
        <w:rPr>
          <w:lang w:val="es-ES"/>
        </w:rPr>
        <w:t>equity</w:t>
      </w:r>
      <w:proofErr w:type="spellEnd"/>
      <w:r w:rsidRPr="008D0364">
        <w:rPr>
          <w:lang w:val="es-ES"/>
        </w:rPr>
        <w:t xml:space="preserve">, seguido de los </w:t>
      </w:r>
      <w:proofErr w:type="spellStart"/>
      <w:r w:rsidRPr="008D0364">
        <w:rPr>
          <w:lang w:val="es-ES"/>
        </w:rPr>
        <w:t>mezzanine</w:t>
      </w:r>
      <w:proofErr w:type="spellEnd"/>
      <w:r w:rsidRPr="008D0364">
        <w:rPr>
          <w:lang w:val="es-ES"/>
        </w:rPr>
        <w:t xml:space="preserve"> y por </w:t>
      </w:r>
      <w:proofErr w:type="spellStart"/>
      <w:r w:rsidRPr="008D0364">
        <w:rPr>
          <w:lang w:val="es-ES"/>
        </w:rPr>
        <w:t>úlitmo</w:t>
      </w:r>
      <w:proofErr w:type="spellEnd"/>
      <w:r w:rsidRPr="008D0364">
        <w:rPr>
          <w:lang w:val="es-ES"/>
        </w:rPr>
        <w:t xml:space="preserve"> </w:t>
      </w:r>
      <w:proofErr w:type="gramStart"/>
      <w:r w:rsidRPr="008D0364">
        <w:rPr>
          <w:lang w:val="es-ES"/>
        </w:rPr>
        <w:t>los senior</w:t>
      </w:r>
      <w:proofErr w:type="gramEnd"/>
      <w:r w:rsidRPr="008D0364">
        <w:rPr>
          <w:lang w:val="es-ES"/>
        </w:rPr>
        <w:t xml:space="preserve">). Haciendo que un CDO sintético no solo sea más riesgoso, sino </w:t>
      </w:r>
      <w:proofErr w:type="gramStart"/>
      <w:r w:rsidRPr="008D0364">
        <w:rPr>
          <w:lang w:val="es-ES"/>
        </w:rPr>
        <w:t>que</w:t>
      </w:r>
      <w:proofErr w:type="gramEnd"/>
      <w:r w:rsidRPr="008D0364">
        <w:rPr>
          <w:lang w:val="es-ES"/>
        </w:rPr>
        <w:t xml:space="preserve"> gracias a ese apalancamiento, la severidad de la perdida puede ser muy </w:t>
      </w:r>
      <w:r w:rsidR="009723A2" w:rsidRPr="008D0364">
        <w:rPr>
          <w:lang w:val="es-ES"/>
        </w:rPr>
        <w:t>grande</w:t>
      </w:r>
      <w:r w:rsidRPr="008D0364">
        <w:rPr>
          <w:lang w:val="es-ES"/>
        </w:rPr>
        <w:t>.</w:t>
      </w:r>
    </w:p>
    <w:p w14:paraId="78D98F69" w14:textId="77777777" w:rsidR="009723A2" w:rsidRPr="008D0364" w:rsidRDefault="009723A2" w:rsidP="00C45439">
      <w:pPr>
        <w:spacing w:line="240" w:lineRule="auto"/>
        <w:jc w:val="both"/>
        <w:rPr>
          <w:lang w:val="es-ES"/>
        </w:rPr>
      </w:pPr>
    </w:p>
    <w:p w14:paraId="3EE3C140" w14:textId="3B1F7A66" w:rsidR="009723A2" w:rsidRPr="008D0364" w:rsidRDefault="009723A2" w:rsidP="00C45439">
      <w:pPr>
        <w:pStyle w:val="Heading2"/>
        <w:spacing w:line="240" w:lineRule="auto"/>
        <w:jc w:val="both"/>
        <w:rPr>
          <w:lang w:val="es-ES"/>
        </w:rPr>
      </w:pPr>
      <w:bookmarkStart w:id="4" w:name="_Toc229735687"/>
      <w:r w:rsidRPr="008D0364">
        <w:rPr>
          <w:lang w:val="es-ES"/>
        </w:rPr>
        <w:t xml:space="preserve">4. </w:t>
      </w:r>
      <w:r w:rsidR="008F3F67">
        <w:rPr>
          <w:lang w:val="es-ES"/>
        </w:rPr>
        <w:t>E</w:t>
      </w:r>
      <w:r w:rsidRPr="008D0364">
        <w:rPr>
          <w:lang w:val="es-ES"/>
        </w:rPr>
        <w:t>l término “</w:t>
      </w:r>
      <w:proofErr w:type="gramStart"/>
      <w:r w:rsidRPr="008D0364">
        <w:rPr>
          <w:lang w:val="es-ES"/>
        </w:rPr>
        <w:t>single</w:t>
      </w:r>
      <w:proofErr w:type="gramEnd"/>
      <w:r w:rsidRPr="008D0364">
        <w:rPr>
          <w:lang w:val="es-ES"/>
        </w:rPr>
        <w:t>-</w:t>
      </w:r>
      <w:proofErr w:type="spellStart"/>
      <w:r w:rsidRPr="008D0364">
        <w:rPr>
          <w:lang w:val="es-ES"/>
        </w:rPr>
        <w:t>tranche</w:t>
      </w:r>
      <w:proofErr w:type="spellEnd"/>
      <w:r w:rsidRPr="008D0364">
        <w:rPr>
          <w:lang w:val="es-ES"/>
        </w:rPr>
        <w:t xml:space="preserve"> trading”</w:t>
      </w:r>
      <w:bookmarkEnd w:id="4"/>
    </w:p>
    <w:p w14:paraId="5776120E" w14:textId="0B624F57" w:rsidR="000C0B3E" w:rsidRPr="008D0364" w:rsidRDefault="00521F6A" w:rsidP="00C45439">
      <w:pPr>
        <w:spacing w:line="240" w:lineRule="auto"/>
        <w:jc w:val="both"/>
        <w:rPr>
          <w:lang w:val="es-ES"/>
        </w:rPr>
      </w:pPr>
      <w:r w:rsidRPr="008D0364">
        <w:rPr>
          <w:lang w:val="es-ES"/>
        </w:rPr>
        <w:t xml:space="preserve">Es un tipo de CDO donde algunos tramos no </w:t>
      </w:r>
      <w:proofErr w:type="gramStart"/>
      <w:r w:rsidRPr="008D0364">
        <w:rPr>
          <w:lang w:val="es-ES"/>
        </w:rPr>
        <w:t>tienen que tener</w:t>
      </w:r>
      <w:proofErr w:type="gramEnd"/>
      <w:r w:rsidRPr="008D0364">
        <w:rPr>
          <w:lang w:val="es-ES"/>
        </w:rPr>
        <w:t xml:space="preserve"> necesariamente un portafolio subyacente de CDS</w:t>
      </w:r>
      <w:r w:rsidR="00787F26" w:rsidRPr="008D0364">
        <w:rPr>
          <w:lang w:val="es-ES"/>
        </w:rPr>
        <w:t>; en cambio se toma como subyacente un portafolio teórico</w:t>
      </w:r>
      <w:r w:rsidR="005E5C4C" w:rsidRPr="008D0364">
        <w:rPr>
          <w:lang w:val="es-ES"/>
        </w:rPr>
        <w:t>.</w:t>
      </w:r>
      <w:r w:rsidR="00666691" w:rsidRPr="008D0364">
        <w:rPr>
          <w:lang w:val="es-ES"/>
        </w:rPr>
        <w:t xml:space="preserve"> En donde habría un comprador del CDO o del tramo y un vendedor. El vendedor le pagaría las primas del portafolio </w:t>
      </w:r>
      <w:r w:rsidR="00A7324F" w:rsidRPr="008D0364">
        <w:rPr>
          <w:lang w:val="es-ES"/>
        </w:rPr>
        <w:t xml:space="preserve">al comprador. Y si el portafolio teórico hace default, </w:t>
      </w:r>
      <w:r w:rsidR="004A37AE" w:rsidRPr="008D0364">
        <w:rPr>
          <w:lang w:val="es-ES"/>
        </w:rPr>
        <w:t>entonces</w:t>
      </w:r>
      <w:r w:rsidR="00A7324F" w:rsidRPr="008D0364">
        <w:rPr>
          <w:lang w:val="es-ES"/>
        </w:rPr>
        <w:t xml:space="preserve"> el comprador paga el nocional del portafolio. </w:t>
      </w:r>
      <w:r w:rsidR="00D40783" w:rsidRPr="008D0364">
        <w:rPr>
          <w:lang w:val="es-ES"/>
        </w:rPr>
        <w:t xml:space="preserve">Es algo similar a una posición desnuda en un CDS pues no </w:t>
      </w:r>
      <w:r w:rsidR="00E60D79" w:rsidRPr="008D0364">
        <w:rPr>
          <w:lang w:val="es-ES"/>
        </w:rPr>
        <w:t>tienes el subyacente. “apuestas sobre otro subyacente”</w:t>
      </w:r>
      <w:r w:rsidR="005217B3" w:rsidRPr="008D0364">
        <w:rPr>
          <w:lang w:val="es-ES"/>
        </w:rPr>
        <w:t>.</w:t>
      </w:r>
    </w:p>
    <w:p w14:paraId="2C1B6BA1" w14:textId="77777777" w:rsidR="005D0F42" w:rsidRPr="008D0364" w:rsidRDefault="005D0F42" w:rsidP="00C45439">
      <w:pPr>
        <w:spacing w:line="240" w:lineRule="auto"/>
        <w:jc w:val="both"/>
        <w:rPr>
          <w:lang w:val="es-ES"/>
        </w:rPr>
      </w:pPr>
    </w:p>
    <w:p w14:paraId="25D1A3BA" w14:textId="1F79942F" w:rsidR="005D0F42" w:rsidRPr="004E382E" w:rsidRDefault="005D0F42" w:rsidP="00C45439">
      <w:pPr>
        <w:pStyle w:val="Heading2"/>
        <w:spacing w:line="240" w:lineRule="auto"/>
        <w:jc w:val="both"/>
        <w:rPr>
          <w:lang w:val="es-MX"/>
        </w:rPr>
      </w:pPr>
      <w:bookmarkStart w:id="5" w:name="_Toc229735688"/>
      <w:r w:rsidRPr="004E382E">
        <w:rPr>
          <w:lang w:val="es-MX"/>
        </w:rPr>
        <w:t>5.</w:t>
      </w:r>
      <w:r w:rsidR="008F3F67" w:rsidRPr="004E382E">
        <w:rPr>
          <w:lang w:val="es-MX"/>
        </w:rPr>
        <w:t xml:space="preserve"> El término </w:t>
      </w:r>
      <w:r w:rsidR="00A26EE4" w:rsidRPr="004E382E">
        <w:rPr>
          <w:lang w:val="es-MX"/>
        </w:rPr>
        <w:t>“</w:t>
      </w:r>
      <w:proofErr w:type="spellStart"/>
      <w:r w:rsidR="00A26EE4" w:rsidRPr="004E382E">
        <w:rPr>
          <w:lang w:val="es-MX"/>
        </w:rPr>
        <w:t>fir</w:t>
      </w:r>
      <w:r w:rsidR="009A6B6D" w:rsidRPr="004E382E">
        <w:rPr>
          <w:lang w:val="es-MX"/>
        </w:rPr>
        <w:t>st</w:t>
      </w:r>
      <w:proofErr w:type="spellEnd"/>
      <w:r w:rsidR="009A6B6D" w:rsidRPr="004E382E">
        <w:rPr>
          <w:lang w:val="es-MX"/>
        </w:rPr>
        <w:t xml:space="preserve"> </w:t>
      </w:r>
      <w:r w:rsidR="0039222B" w:rsidRPr="004E382E">
        <w:rPr>
          <w:lang w:val="es-MX"/>
        </w:rPr>
        <w:t xml:space="preserve">to default </w:t>
      </w:r>
      <w:proofErr w:type="spellStart"/>
      <w:r w:rsidR="0039222B" w:rsidRPr="004E382E">
        <w:rPr>
          <w:lang w:val="es-MX"/>
        </w:rPr>
        <w:t>credit</w:t>
      </w:r>
      <w:proofErr w:type="spellEnd"/>
      <w:r w:rsidR="0039222B" w:rsidRPr="004E382E">
        <w:rPr>
          <w:lang w:val="es-MX"/>
        </w:rPr>
        <w:t xml:space="preserve"> default swap”</w:t>
      </w:r>
      <w:bookmarkEnd w:id="5"/>
    </w:p>
    <w:p w14:paraId="39319BDD" w14:textId="0226966F" w:rsidR="005217B3" w:rsidRPr="008D0364" w:rsidRDefault="00273E98" w:rsidP="00C45439">
      <w:pPr>
        <w:spacing w:line="240" w:lineRule="auto"/>
        <w:jc w:val="both"/>
        <w:rPr>
          <w:lang w:val="es-ES"/>
        </w:rPr>
      </w:pPr>
      <w:r w:rsidRPr="008D0364">
        <w:rPr>
          <w:lang w:val="es-ES"/>
        </w:rPr>
        <w:t>Este tipo de derivado de crédito</w:t>
      </w:r>
      <w:r w:rsidR="00AB709B" w:rsidRPr="008D0364">
        <w:rPr>
          <w:lang w:val="es-ES"/>
        </w:rPr>
        <w:t xml:space="preserve"> es</w:t>
      </w:r>
      <w:r w:rsidR="00E90B75" w:rsidRPr="008D0364">
        <w:rPr>
          <w:lang w:val="es-ES"/>
        </w:rPr>
        <w:t xml:space="preserve"> sobre u</w:t>
      </w:r>
      <w:r w:rsidR="009F2CAA" w:rsidRPr="008D0364">
        <w:rPr>
          <w:lang w:val="es-ES"/>
        </w:rPr>
        <w:t xml:space="preserve">n conjunto de empresas, no solo sobre una sola entidad. El contrato se </w:t>
      </w:r>
      <w:proofErr w:type="gramStart"/>
      <w:r w:rsidR="009F2CAA" w:rsidRPr="008D0364">
        <w:rPr>
          <w:lang w:val="es-ES"/>
        </w:rPr>
        <w:t>va</w:t>
      </w:r>
      <w:proofErr w:type="gramEnd"/>
      <w:r w:rsidR="009F2CAA" w:rsidRPr="008D0364">
        <w:rPr>
          <w:lang w:val="es-ES"/>
        </w:rPr>
        <w:t xml:space="preserve"> celebrar cuando alguna de las entidades en el grupo</w:t>
      </w:r>
      <w:r w:rsidR="00370EDE" w:rsidRPr="008D0364">
        <w:rPr>
          <w:lang w:val="es-ES"/>
        </w:rPr>
        <w:t xml:space="preserve"> entre en default</w:t>
      </w:r>
      <w:r w:rsidR="001A50AE" w:rsidRPr="008D0364">
        <w:rPr>
          <w:lang w:val="es-ES"/>
        </w:rPr>
        <w:t xml:space="preserve">; no importando si las demás no están. </w:t>
      </w:r>
      <w:proofErr w:type="spellStart"/>
      <w:r w:rsidR="001A50AE" w:rsidRPr="008D0364">
        <w:rPr>
          <w:lang w:val="es-ES"/>
        </w:rPr>
        <w:t>E.i</w:t>
      </w:r>
      <w:proofErr w:type="spellEnd"/>
      <w:r w:rsidR="001A50AE" w:rsidRPr="008D0364">
        <w:rPr>
          <w:lang w:val="es-ES"/>
        </w:rPr>
        <w:t xml:space="preserve"> el </w:t>
      </w:r>
      <w:r w:rsidR="004D0FDD" w:rsidRPr="008D0364">
        <w:rPr>
          <w:lang w:val="es-ES"/>
        </w:rPr>
        <w:t>vendedor del CDS está más expuesto a la probabilidad de la más riesgosa</w:t>
      </w:r>
      <w:r w:rsidR="00297113" w:rsidRPr="008D0364">
        <w:rPr>
          <w:lang w:val="es-ES"/>
        </w:rPr>
        <w:t xml:space="preserve">, </w:t>
      </w:r>
      <w:r w:rsidR="004D0FDD" w:rsidRPr="008D0364">
        <w:rPr>
          <w:lang w:val="es-ES"/>
        </w:rPr>
        <w:t>de</w:t>
      </w:r>
      <w:r w:rsidR="00297113" w:rsidRPr="008D0364">
        <w:rPr>
          <w:lang w:val="es-ES"/>
        </w:rPr>
        <w:t>l</w:t>
      </w:r>
      <w:r w:rsidR="004D0FDD" w:rsidRPr="008D0364">
        <w:rPr>
          <w:lang w:val="es-ES"/>
        </w:rPr>
        <w:t xml:space="preserve"> </w:t>
      </w:r>
      <w:proofErr w:type="gramStart"/>
      <w:r w:rsidR="004D0FDD" w:rsidRPr="008D0364">
        <w:rPr>
          <w:lang w:val="es-ES"/>
        </w:rPr>
        <w:t>r</w:t>
      </w:r>
      <w:r w:rsidR="00297113" w:rsidRPr="008D0364">
        <w:rPr>
          <w:lang w:val="es-ES"/>
        </w:rPr>
        <w:t>i</w:t>
      </w:r>
      <w:r w:rsidR="005A19E3" w:rsidRPr="008D0364">
        <w:rPr>
          <w:lang w:val="es-ES"/>
        </w:rPr>
        <w:t>esgo</w:t>
      </w:r>
      <w:r w:rsidR="004F792F" w:rsidRPr="008D0364">
        <w:rPr>
          <w:lang w:val="es-ES"/>
        </w:rPr>
        <w:t xml:space="preserve"> </w:t>
      </w:r>
      <w:r w:rsidR="004D0FDD" w:rsidRPr="008D0364">
        <w:rPr>
          <w:lang w:val="es-ES"/>
        </w:rPr>
        <w:t xml:space="preserve"> sistemático</w:t>
      </w:r>
      <w:proofErr w:type="gramEnd"/>
      <w:r w:rsidR="00E52D1F" w:rsidRPr="008D0364">
        <w:rPr>
          <w:lang w:val="es-ES"/>
        </w:rPr>
        <w:t xml:space="preserve"> y d</w:t>
      </w:r>
      <w:r w:rsidR="00023BC9" w:rsidRPr="008D0364">
        <w:rPr>
          <w:lang w:val="es-ES"/>
        </w:rPr>
        <w:t>e las correlaciones entre entidades.</w:t>
      </w:r>
    </w:p>
    <w:p w14:paraId="64BAC552" w14:textId="77777777" w:rsidR="00023BC9" w:rsidRPr="008D0364" w:rsidRDefault="00023BC9" w:rsidP="008F3F67">
      <w:pPr>
        <w:spacing w:line="240" w:lineRule="auto"/>
        <w:rPr>
          <w:lang w:val="es-ES"/>
        </w:rPr>
      </w:pPr>
    </w:p>
    <w:p w14:paraId="258B1F45" w14:textId="09697FEA" w:rsidR="008712F6" w:rsidRPr="008D0364" w:rsidRDefault="008712F6" w:rsidP="008F3F67">
      <w:pPr>
        <w:spacing w:line="240" w:lineRule="auto"/>
        <w:rPr>
          <w:lang w:val="es-ES"/>
        </w:rPr>
      </w:pPr>
      <w:r w:rsidRPr="008D0364">
        <w:rPr>
          <w:lang w:val="es-ES"/>
        </w:rPr>
        <w:br w:type="page"/>
      </w:r>
    </w:p>
    <w:p w14:paraId="67F8B33A" w14:textId="3B9869E4" w:rsidR="009F3EDF" w:rsidRDefault="00C45439" w:rsidP="008F3F67">
      <w:pPr>
        <w:pStyle w:val="Heading1"/>
        <w:spacing w:line="240" w:lineRule="auto"/>
        <w:rPr>
          <w:lang w:val="es-ES"/>
        </w:rPr>
      </w:pPr>
      <w:bookmarkStart w:id="6" w:name="_Toc229735689"/>
      <w:r>
        <w:rPr>
          <w:lang w:val="es-ES"/>
        </w:rPr>
        <w:lastRenderedPageBreak/>
        <w:t xml:space="preserve">4. </w:t>
      </w:r>
      <w:r w:rsidR="002A7FD1" w:rsidRPr="008D0364">
        <w:rPr>
          <w:lang w:val="es-ES"/>
        </w:rPr>
        <w:t>Bursatilización</w:t>
      </w:r>
      <w:r w:rsidR="002D0D68" w:rsidRPr="008D0364">
        <w:rPr>
          <w:lang w:val="es-ES"/>
        </w:rPr>
        <w:t xml:space="preserve"> de los (ABS) </w:t>
      </w:r>
      <w:r w:rsidR="002A7FD1" w:rsidRPr="008D0364">
        <w:rPr>
          <w:lang w:val="es-ES"/>
        </w:rPr>
        <w:t>previa a la crisis de 2007</w:t>
      </w:r>
      <w:r w:rsidR="009F3EDF" w:rsidRPr="008D0364">
        <w:rPr>
          <w:lang w:val="es-ES"/>
        </w:rPr>
        <w:t xml:space="preserve"> por parte de los bancos.</w:t>
      </w:r>
      <w:bookmarkEnd w:id="6"/>
    </w:p>
    <w:p w14:paraId="5E207378" w14:textId="77777777" w:rsidR="00C45439" w:rsidRDefault="00C45439" w:rsidP="00C45439">
      <w:pPr>
        <w:spacing w:line="240" w:lineRule="auto"/>
        <w:jc w:val="both"/>
        <w:rPr>
          <w:lang w:val="es-MX"/>
        </w:rPr>
      </w:pPr>
    </w:p>
    <w:p w14:paraId="6EA537C0" w14:textId="07F85D50" w:rsidR="00E52FE5" w:rsidRPr="008D0364" w:rsidRDefault="00E52FE5" w:rsidP="00C45439">
      <w:pPr>
        <w:spacing w:line="240" w:lineRule="auto"/>
        <w:jc w:val="both"/>
        <w:rPr>
          <w:lang w:val="es-MX"/>
        </w:rPr>
      </w:pPr>
      <w:r w:rsidRPr="008D0364">
        <w:rPr>
          <w:lang w:val="es-MX"/>
        </w:rPr>
        <w:t>Para entender la crisis financiera del 2008, primero es importante comprender qué eran los bonos respaldados por activos o ABS (</w:t>
      </w:r>
      <w:proofErr w:type="spellStart"/>
      <w:r w:rsidRPr="008D0364">
        <w:rPr>
          <w:lang w:val="es-MX"/>
        </w:rPr>
        <w:t>Asset</w:t>
      </w:r>
      <w:proofErr w:type="spellEnd"/>
      <w:r w:rsidRPr="008D0364">
        <w:rPr>
          <w:lang w:val="es-MX"/>
        </w:rPr>
        <w:t xml:space="preserve"> </w:t>
      </w:r>
      <w:proofErr w:type="spellStart"/>
      <w:r w:rsidRPr="008D0364">
        <w:rPr>
          <w:lang w:val="es-MX"/>
        </w:rPr>
        <w:t>Backed</w:t>
      </w:r>
      <w:proofErr w:type="spellEnd"/>
      <w:r w:rsidRPr="008D0364">
        <w:rPr>
          <w:lang w:val="es-MX"/>
        </w:rPr>
        <w:t xml:space="preserve"> </w:t>
      </w:r>
      <w:proofErr w:type="spellStart"/>
      <w:r w:rsidRPr="008D0364">
        <w:rPr>
          <w:lang w:val="es-MX"/>
        </w:rPr>
        <w:t>Securities</w:t>
      </w:r>
      <w:proofErr w:type="spellEnd"/>
      <w:r w:rsidRPr="008D0364">
        <w:rPr>
          <w:lang w:val="es-MX"/>
        </w:rPr>
        <w:t>) y por qué los bancos los utilizaban tanto.</w:t>
      </w:r>
    </w:p>
    <w:p w14:paraId="5358B0C4" w14:textId="77777777" w:rsidR="00E52FE5" w:rsidRPr="008D0364" w:rsidRDefault="00E52FE5" w:rsidP="00C45439">
      <w:pPr>
        <w:spacing w:line="240" w:lineRule="auto"/>
        <w:jc w:val="both"/>
        <w:rPr>
          <w:lang w:val="es-MX"/>
        </w:rPr>
      </w:pPr>
      <w:r w:rsidRPr="008D0364">
        <w:rPr>
          <w:lang w:val="es-MX"/>
        </w:rPr>
        <w:t>Los ABS eran, básicamente, bonos respaldados por deudas. Estas deudas podían venir de créditos hipotecarios, préstamos personales, financiamientos de automóviles, maquinaria, aviones, entre muchos otros. Los bancos agrupaban cientos o miles de estos créditos y, con los pagos e intereses que realizaban las personas, prometían pagar cupones e intereses a los inversionistas que compraran esos bonos.</w:t>
      </w:r>
    </w:p>
    <w:p w14:paraId="67A98CFF" w14:textId="77777777" w:rsidR="00E52FE5" w:rsidRPr="008D0364" w:rsidRDefault="00E52FE5" w:rsidP="00C45439">
      <w:pPr>
        <w:spacing w:line="240" w:lineRule="auto"/>
        <w:jc w:val="both"/>
        <w:rPr>
          <w:lang w:val="es-MX"/>
        </w:rPr>
      </w:pPr>
      <w:r w:rsidRPr="008D0364">
        <w:rPr>
          <w:lang w:val="es-MX"/>
        </w:rPr>
        <w:t>Bancos como Lehman Brothers, Bear Stearns o AIG participaron de manera importante en este mercado.</w:t>
      </w:r>
    </w:p>
    <w:p w14:paraId="7B9DB7F0" w14:textId="0C34FBB9" w:rsidR="00E52FE5" w:rsidRPr="008D0364" w:rsidRDefault="00E52FE5" w:rsidP="00C45439">
      <w:pPr>
        <w:spacing w:line="240" w:lineRule="auto"/>
        <w:jc w:val="both"/>
        <w:rPr>
          <w:lang w:val="es-MX"/>
        </w:rPr>
      </w:pPr>
      <w:r w:rsidRPr="008D0364">
        <w:rPr>
          <w:lang w:val="es-MX"/>
        </w:rPr>
        <w:t xml:space="preserve">Cuando los bancos reunían suficientes créditos, los colocaban dentro de un vehículo especial llamado SPV (Special Purpose </w:t>
      </w:r>
      <w:proofErr w:type="spellStart"/>
      <w:r w:rsidRPr="008D0364">
        <w:rPr>
          <w:lang w:val="es-MX"/>
        </w:rPr>
        <w:t>Vehicle</w:t>
      </w:r>
      <w:proofErr w:type="spellEnd"/>
      <w:r w:rsidRPr="008D0364">
        <w:rPr>
          <w:lang w:val="es-MX"/>
        </w:rPr>
        <w:t>), similar a un fideicomiso. Este vehículo permitía “empaquetar” todos los créditos y venderlos en el mercado como nuevos instrumentos financieros. A este proceso se le conoce como bursatilización.</w:t>
      </w:r>
    </w:p>
    <w:p w14:paraId="6CA65E75" w14:textId="77777777" w:rsidR="00E52FE5" w:rsidRPr="008D0364" w:rsidRDefault="00E52FE5" w:rsidP="00C45439">
      <w:pPr>
        <w:spacing w:line="240" w:lineRule="auto"/>
        <w:jc w:val="both"/>
        <w:rPr>
          <w:lang w:val="es-MX"/>
        </w:rPr>
      </w:pPr>
      <w:r w:rsidRPr="008D0364">
        <w:rPr>
          <w:lang w:val="es-MX"/>
        </w:rPr>
        <w:t xml:space="preserve">Después, esos portafolios se dividían en partes llamadas tramos o </w:t>
      </w:r>
      <w:proofErr w:type="spellStart"/>
      <w:r w:rsidRPr="008D0364">
        <w:rPr>
          <w:i/>
          <w:iCs/>
          <w:lang w:val="es-MX"/>
        </w:rPr>
        <w:t>tranches</w:t>
      </w:r>
      <w:proofErr w:type="spellEnd"/>
      <w:r w:rsidRPr="008D0364">
        <w:rPr>
          <w:lang w:val="es-MX"/>
        </w:rPr>
        <w:t>. Cada tramo tenía distinto nivel de riesgo y rendimiento. Los inversionistas que compraban los tramos “más seguros” recibían menores rendimientos, mientras que quienes compraban los tramos más riesgosos podían obtener mayores ganancias, pero también tenían mayor posibilidad de perder dinero.</w:t>
      </w:r>
    </w:p>
    <w:p w14:paraId="71F07419" w14:textId="77777777" w:rsidR="00E52FE5" w:rsidRPr="008D0364" w:rsidRDefault="00E52FE5" w:rsidP="00C45439">
      <w:pPr>
        <w:spacing w:line="240" w:lineRule="auto"/>
        <w:jc w:val="both"/>
        <w:rPr>
          <w:lang w:val="es-MX"/>
        </w:rPr>
      </w:pPr>
      <w:r w:rsidRPr="008D0364">
        <w:rPr>
          <w:lang w:val="es-MX"/>
        </w:rPr>
        <w:t xml:space="preserve">En teoría, el sistema parecía excelente. Los bancos otorgaban créditos, los </w:t>
      </w:r>
      <w:proofErr w:type="spellStart"/>
      <w:r w:rsidRPr="008D0364">
        <w:rPr>
          <w:lang w:val="es-MX"/>
        </w:rPr>
        <w:t>bursatilizaban</w:t>
      </w:r>
      <w:proofErr w:type="spellEnd"/>
      <w:r w:rsidRPr="008D0364">
        <w:rPr>
          <w:lang w:val="es-MX"/>
        </w:rPr>
        <w:t xml:space="preserve"> y luego los vendían a inversionistas. De esta manera recuperaban rápidamente su dinero, reducían el riesgo de quedarse con los préstamos y podían seguir otorgando nuevos créditos. Además, cobraban comisiones por crear y vender estos instrumentos financieros. Parecía un negocio donde todos ganaban.</w:t>
      </w:r>
    </w:p>
    <w:p w14:paraId="3E6D0A6B" w14:textId="2D2EA804" w:rsidR="00E52FE5" w:rsidRPr="008D0364" w:rsidRDefault="00E52FE5" w:rsidP="00C45439">
      <w:pPr>
        <w:spacing w:line="240" w:lineRule="auto"/>
        <w:jc w:val="both"/>
        <w:rPr>
          <w:lang w:val="es-MX"/>
        </w:rPr>
      </w:pPr>
      <w:r w:rsidRPr="008D0364">
        <w:rPr>
          <w:lang w:val="es-MX"/>
        </w:rPr>
        <w:t>El problema comenzó cuando los bancos quisieron seguir generando más y más créditos para continuar vendiendo productos financieros. Como el número de personas capaces de pagar un préstamo era limitado, muchas instituciones comenzaron a relajar sus requisitos. Dejaron de revisar cuidadosamente ingresos, historial crediticio o capacidad de pago. En muchos casos se otorgaban hipotecas a personas que claramente tendrían dificultades para pagar en el futuro.</w:t>
      </w:r>
    </w:p>
    <w:p w14:paraId="78358B60" w14:textId="77777777" w:rsidR="00E52FE5" w:rsidRPr="008D0364" w:rsidRDefault="00E52FE5" w:rsidP="00C45439">
      <w:pPr>
        <w:spacing w:line="240" w:lineRule="auto"/>
        <w:jc w:val="both"/>
        <w:rPr>
          <w:lang w:val="es-MX"/>
        </w:rPr>
      </w:pPr>
      <w:r w:rsidRPr="008D0364">
        <w:rPr>
          <w:lang w:val="es-MX"/>
        </w:rPr>
        <w:t>A esto se sumó otro problema importante: muchas hipotecas tenían tasas de interés variables. Durante los primeros años las mensualidades eran bajas y accesibles, pero después la tasa podía aumentar drásticamente. Personas que pagaban cómodamente sus créditos comenzaron a enfrentar pagos mucho más altos de un día para otro.</w:t>
      </w:r>
    </w:p>
    <w:p w14:paraId="3930E048" w14:textId="77777777" w:rsidR="00E52FE5" w:rsidRPr="008D0364" w:rsidRDefault="00E52FE5" w:rsidP="00C45439">
      <w:pPr>
        <w:spacing w:line="240" w:lineRule="auto"/>
        <w:jc w:val="both"/>
        <w:rPr>
          <w:lang w:val="es-MX"/>
        </w:rPr>
      </w:pPr>
      <w:r w:rsidRPr="008D0364">
        <w:rPr>
          <w:lang w:val="es-MX"/>
        </w:rPr>
        <w:lastRenderedPageBreak/>
        <w:t>Aunque muchos de estos préstamos eran riesgosos, los bancos argumentaban que al juntarlos en grandes portafolios el riesgo disminuía porque estaban “diversificados”. Sin embargo, la realidad era distinta. La mayoría de los créditos dependía del mismo factor: que las personas pudieran seguir pagando sus hipotecas. Si la economía empeoraba, millones de personas podrían dejar de pagar al mismo tiempo.</w:t>
      </w:r>
    </w:p>
    <w:p w14:paraId="4B524AF2" w14:textId="77777777" w:rsidR="005F2BC8" w:rsidRPr="008D0364" w:rsidRDefault="00E52FE5" w:rsidP="00C45439">
      <w:pPr>
        <w:spacing w:line="240" w:lineRule="auto"/>
        <w:jc w:val="both"/>
        <w:rPr>
          <w:lang w:val="es-MX"/>
        </w:rPr>
      </w:pPr>
      <w:r w:rsidRPr="008D0364">
        <w:rPr>
          <w:lang w:val="es-MX"/>
        </w:rPr>
        <w:t>Cuando las tasas de interés comenzaron a subir y muchas familias ya no pudieron cubrir sus pagos, los créditos hipotecarios empezaron a entrar en mora. Como esos créditos respaldaban a los ABS y otros instrumentos derivados, el problema rápidamente se extendió por todo el sistema financiero.</w:t>
      </w:r>
    </w:p>
    <w:p w14:paraId="0A5C2B05" w14:textId="1C357EE8" w:rsidR="00E52FE5" w:rsidRPr="008D0364" w:rsidRDefault="00E52FE5" w:rsidP="00C45439">
      <w:pPr>
        <w:spacing w:line="240" w:lineRule="auto"/>
        <w:jc w:val="both"/>
        <w:rPr>
          <w:lang w:val="es-MX"/>
        </w:rPr>
      </w:pPr>
      <w:r w:rsidRPr="008D0364">
        <w:rPr>
          <w:lang w:val="es-MX"/>
        </w:rPr>
        <w:t>Además, sobre estos productos se construyeron instrumentos todavía más complejos, como los CDS (</w:t>
      </w:r>
      <w:r w:rsidRPr="008D0364">
        <w:rPr>
          <w:i/>
          <w:iCs/>
          <w:lang w:val="es-MX"/>
        </w:rPr>
        <w:t>Credit Default Swaps</w:t>
      </w:r>
      <w:r w:rsidRPr="008D0364">
        <w:rPr>
          <w:lang w:val="es-MX"/>
        </w:rPr>
        <w:t>), que funcionaban como seguros contra incumplimiento, o los CDO (</w:t>
      </w:r>
      <w:proofErr w:type="spellStart"/>
      <w:r w:rsidRPr="008D0364">
        <w:rPr>
          <w:i/>
          <w:iCs/>
          <w:lang w:val="es-MX"/>
        </w:rPr>
        <w:t>Collateralized</w:t>
      </w:r>
      <w:proofErr w:type="spellEnd"/>
      <w:r w:rsidRPr="008D0364">
        <w:rPr>
          <w:i/>
          <w:iCs/>
          <w:lang w:val="es-MX"/>
        </w:rPr>
        <w:t xml:space="preserve"> </w:t>
      </w:r>
      <w:proofErr w:type="spellStart"/>
      <w:r w:rsidRPr="008D0364">
        <w:rPr>
          <w:i/>
          <w:iCs/>
          <w:lang w:val="es-MX"/>
        </w:rPr>
        <w:t>Debt</w:t>
      </w:r>
      <w:proofErr w:type="spellEnd"/>
      <w:r w:rsidRPr="008D0364">
        <w:rPr>
          <w:i/>
          <w:iCs/>
          <w:lang w:val="es-MX"/>
        </w:rPr>
        <w:t xml:space="preserve"> </w:t>
      </w:r>
      <w:proofErr w:type="spellStart"/>
      <w:r w:rsidRPr="008D0364">
        <w:rPr>
          <w:i/>
          <w:iCs/>
          <w:lang w:val="es-MX"/>
        </w:rPr>
        <w:t>Obligations</w:t>
      </w:r>
      <w:proofErr w:type="spellEnd"/>
      <w:r w:rsidRPr="008D0364">
        <w:rPr>
          <w:lang w:val="es-MX"/>
        </w:rPr>
        <w:t>), que mezclaban distintos paquetes de deuda. Incluso llegaron a existir los llamados CDO sintéticos, que ni siquiera estaban respaldados directamente por hipotecas reales, sino por apuestas financieras relacionadas con ellas.</w:t>
      </w:r>
    </w:p>
    <w:p w14:paraId="0CEB0C60" w14:textId="77777777" w:rsidR="00E52FE5" w:rsidRPr="008D0364" w:rsidRDefault="00E52FE5" w:rsidP="00C45439">
      <w:pPr>
        <w:spacing w:line="240" w:lineRule="auto"/>
        <w:jc w:val="both"/>
        <w:rPr>
          <w:lang w:val="es-MX"/>
        </w:rPr>
      </w:pPr>
      <w:r w:rsidRPr="008D0364">
        <w:rPr>
          <w:lang w:val="es-MX"/>
        </w:rPr>
        <w:t>El sistema entero estaba altamente apalancado y dependía de que las hipotecas siguieran pagándose. Cuando eso dejó de ocurrir, los bancos, inversionistas y aseguradoras comenzaron a sufrir pérdidas enormes. Muchas instituciones no tenían suficiente dinero para cubrir sus obligaciones y varias colapsaron.</w:t>
      </w:r>
    </w:p>
    <w:p w14:paraId="30468323" w14:textId="21B50052" w:rsidR="004B7AD5" w:rsidRDefault="00E52FE5" w:rsidP="00C45439">
      <w:pPr>
        <w:spacing w:line="240" w:lineRule="auto"/>
        <w:jc w:val="both"/>
        <w:rPr>
          <w:lang w:val="es-MX"/>
        </w:rPr>
      </w:pPr>
      <w:r w:rsidRPr="008D0364">
        <w:rPr>
          <w:lang w:val="es-MX"/>
        </w:rPr>
        <w:t>La caída de Lehman Brothers en 2008 se convirtió en uno de los símbolos más importantes de la crisis financiera global. Lo que comenzó como un problema en el mercado hipotecario terminó afectando a bancos, empresas, gobiernos y millones de personas en todo el mundo.</w:t>
      </w:r>
    </w:p>
    <w:p w14:paraId="37DA0AFB" w14:textId="77777777" w:rsidR="004B7AD5" w:rsidRDefault="004B7AD5" w:rsidP="008F3F67">
      <w:pPr>
        <w:spacing w:line="240" w:lineRule="auto"/>
        <w:jc w:val="both"/>
        <w:rPr>
          <w:lang w:val="es-MX"/>
        </w:rPr>
      </w:pPr>
      <w:r>
        <w:rPr>
          <w:lang w:val="es-MX"/>
        </w:rPr>
        <w:br w:type="page"/>
      </w:r>
    </w:p>
    <w:p w14:paraId="417BC58E" w14:textId="2953B40A" w:rsidR="004B7AD5" w:rsidRDefault="00C45439" w:rsidP="008F3F67">
      <w:pPr>
        <w:pStyle w:val="Heading1"/>
        <w:spacing w:line="240" w:lineRule="auto"/>
      </w:pPr>
      <w:bookmarkStart w:id="7" w:name="_Toc229735690"/>
      <w:r>
        <w:lastRenderedPageBreak/>
        <w:t xml:space="preserve">5. </w:t>
      </w:r>
      <w:r w:rsidR="004B7AD5">
        <w:t>The Valuation of Credit Default Swap Options</w:t>
      </w:r>
      <w:bookmarkEnd w:id="7"/>
    </w:p>
    <w:p w14:paraId="4A3091FD" w14:textId="2F8B5FD7" w:rsidR="004B7AD5" w:rsidRPr="0025568A" w:rsidRDefault="004B7AD5" w:rsidP="008F3F67">
      <w:pPr>
        <w:spacing w:line="240" w:lineRule="auto"/>
        <w:rPr>
          <w:lang w:val="es-MX"/>
        </w:rPr>
      </w:pPr>
      <w:r w:rsidRPr="0025568A">
        <w:rPr>
          <w:i/>
          <w:sz w:val="22"/>
          <w:lang w:val="es-MX"/>
        </w:rPr>
        <w:t>John Hull y Alan White · versión revisada de enero de 2003</w:t>
      </w:r>
    </w:p>
    <w:p w14:paraId="2B9BDA1E" w14:textId="76D911B2" w:rsidR="004B7AD5" w:rsidRPr="008F3F67" w:rsidRDefault="00B67A0A" w:rsidP="008F3F67">
      <w:pPr>
        <w:spacing w:line="240" w:lineRule="auto"/>
        <w:jc w:val="both"/>
        <w:rPr>
          <w:lang w:val="es-MX"/>
        </w:rPr>
      </w:pPr>
      <w:r>
        <w:rPr>
          <w:lang w:val="es-MX"/>
        </w:rPr>
        <w:t xml:space="preserve">Se explican </w:t>
      </w:r>
      <w:r w:rsidR="004B7AD5" w:rsidRPr="0025568A">
        <w:rPr>
          <w:lang w:val="es-MX"/>
        </w:rPr>
        <w:t xml:space="preserve">las fórmulas de valuación de un CDS, un forward CDS y una opción europea sobre CDS propuestas por Hull y White. </w:t>
      </w:r>
    </w:p>
    <w:p w14:paraId="74B1DDF5" w14:textId="79C2E2ED" w:rsidR="004B7AD5" w:rsidRPr="0025568A" w:rsidRDefault="004B7AD5" w:rsidP="008F3F67">
      <w:pPr>
        <w:spacing w:line="240" w:lineRule="auto"/>
        <w:jc w:val="both"/>
        <w:rPr>
          <w:lang w:val="es-MX"/>
        </w:rPr>
      </w:pPr>
      <w:r w:rsidRPr="0025568A">
        <w:rPr>
          <w:lang w:val="es-MX"/>
        </w:rPr>
        <w:t>La contribución central de Hull y White consiste en escribir el valor de un CDS como la diferencia entre dos valores presentes esperados: la pierna de protección, que paga la pérdida dado default, y la pierna de primas, que acumula pagos periódicos y pago devengado hasta el evento crediticio. El forward CDS conserva la misma estructura, pero restringe el intervalo contractual a [</w:t>
      </w:r>
      <w:proofErr w:type="gramStart"/>
      <w:r w:rsidRPr="0025568A">
        <w:rPr>
          <w:lang w:val="es-MX"/>
        </w:rPr>
        <w:t>T,T</w:t>
      </w:r>
      <w:proofErr w:type="gramEnd"/>
      <w:r w:rsidRPr="0025568A">
        <w:rPr>
          <w:lang w:val="es-MX"/>
        </w:rPr>
        <w:t xml:space="preserve">*] y se extingue si ocurre default antes de T. La opción sobre CDS se valora por analogía con una </w:t>
      </w:r>
      <w:proofErr w:type="spellStart"/>
      <w:r w:rsidRPr="0025568A">
        <w:rPr>
          <w:lang w:val="es-MX"/>
        </w:rPr>
        <w:t>swaption</w:t>
      </w:r>
      <w:proofErr w:type="spellEnd"/>
      <w:r w:rsidRPr="0025568A">
        <w:rPr>
          <w:lang w:val="es-MX"/>
        </w:rPr>
        <w:t xml:space="preserve"> europea: el spread forward F es una razón entre el valor presente de la pierna de protección y el valor presente de la pierna de primas; bajo el numerario de la </w:t>
      </w:r>
      <w:proofErr w:type="spellStart"/>
      <w:r w:rsidRPr="0025568A">
        <w:rPr>
          <w:lang w:val="es-MX"/>
        </w:rPr>
        <w:t>annuity</w:t>
      </w:r>
      <w:proofErr w:type="spellEnd"/>
      <w:r w:rsidRPr="0025568A">
        <w:rPr>
          <w:lang w:val="es-MX"/>
        </w:rPr>
        <w:t xml:space="preserve"> crediticia y condicionado a supervivencia hasta T, el spread futuro se modela </w:t>
      </w:r>
      <w:proofErr w:type="spellStart"/>
      <w:r w:rsidRPr="0025568A">
        <w:rPr>
          <w:lang w:val="es-MX"/>
        </w:rPr>
        <w:t>lognormalmente</w:t>
      </w:r>
      <w:proofErr w:type="spellEnd"/>
      <w:r w:rsidRPr="0025568A">
        <w:rPr>
          <w:lang w:val="es-MX"/>
        </w:rPr>
        <w:t xml:space="preserve">. El precio resultante tiene forma de Black: </w:t>
      </w:r>
      <w:proofErr w:type="spellStart"/>
      <w:r w:rsidRPr="0025568A">
        <w:rPr>
          <w:lang w:val="es-MX"/>
        </w:rPr>
        <w:t>annuity</w:t>
      </w:r>
      <w:proofErr w:type="spellEnd"/>
      <w:r w:rsidRPr="0025568A">
        <w:rPr>
          <w:lang w:val="es-MX"/>
        </w:rPr>
        <w:t xml:space="preserve"> de CDS multiplicada por un </w:t>
      </w:r>
      <w:proofErr w:type="spellStart"/>
      <w:r w:rsidRPr="0025568A">
        <w:rPr>
          <w:lang w:val="es-MX"/>
        </w:rPr>
        <w:t>payoff</w:t>
      </w:r>
      <w:proofErr w:type="spellEnd"/>
      <w:r w:rsidRPr="0025568A">
        <w:rPr>
          <w:lang w:val="es-MX"/>
        </w:rPr>
        <w:t xml:space="preserve"> opcional sobre el spread.</w:t>
      </w:r>
    </w:p>
    <w:p w14:paraId="669CF663" w14:textId="77777777" w:rsidR="004B7AD5" w:rsidRPr="0025568A" w:rsidRDefault="004B7AD5" w:rsidP="008F3F67">
      <w:pPr>
        <w:pStyle w:val="Heading2"/>
        <w:spacing w:line="240" w:lineRule="auto"/>
        <w:rPr>
          <w:lang w:val="es-MX"/>
        </w:rPr>
      </w:pPr>
      <w:bookmarkStart w:id="8" w:name="_Toc229735691"/>
      <w:r w:rsidRPr="0025568A">
        <w:rPr>
          <w:lang w:val="es-MX"/>
        </w:rPr>
        <w:t>1. Glosario y notación</w:t>
      </w:r>
      <w:bookmarkEnd w:id="8"/>
    </w:p>
    <w:p w14:paraId="2EA533DE" w14:textId="77777777" w:rsidR="004B7AD5" w:rsidRPr="0025568A" w:rsidRDefault="004B7AD5" w:rsidP="008F3F67">
      <w:pPr>
        <w:spacing w:line="240" w:lineRule="auto"/>
        <w:jc w:val="both"/>
        <w:rPr>
          <w:lang w:val="es-MX"/>
        </w:rPr>
      </w:pPr>
      <w:r w:rsidRPr="0025568A">
        <w:rPr>
          <w:lang w:val="es-MX"/>
        </w:rPr>
        <w:t>La formulación requiere distinguir entre probabilidades de default incondicionales, probabilidades condicionales de default, factores de descuento y valores presentes de flujos contingentes. En lo que sigue se utiliza la convención del artículo: el default puede ocurrir en tiempo continuo, mientras que las primas del CDS se pagan en fechas discretas y en atraso.</w:t>
      </w:r>
    </w:p>
    <w:tbl>
      <w:tblPr>
        <w:tblStyle w:val="TableGrid"/>
        <w:tblW w:w="0" w:type="auto"/>
        <w:jc w:val="center"/>
        <w:tblLook w:val="04A0" w:firstRow="1" w:lastRow="0" w:firstColumn="1" w:lastColumn="0" w:noHBand="0" w:noVBand="1"/>
      </w:tblPr>
      <w:tblGrid>
        <w:gridCol w:w="1344"/>
        <w:gridCol w:w="8006"/>
      </w:tblGrid>
      <w:tr w:rsidR="004B7AD5" w14:paraId="466897A1" w14:textId="77777777" w:rsidTr="007669E7">
        <w:trPr>
          <w:jc w:val="center"/>
        </w:trPr>
        <w:tc>
          <w:tcPr>
            <w:tcW w:w="1440" w:type="dxa"/>
            <w:shd w:val="clear" w:color="auto" w:fill="D9EAF7"/>
            <w:vAlign w:val="center"/>
          </w:tcPr>
          <w:p w14:paraId="12C3A7D0" w14:textId="77777777" w:rsidR="004B7AD5" w:rsidRDefault="004B7AD5" w:rsidP="008F3F67">
            <w:pPr>
              <w:spacing w:after="20"/>
            </w:pPr>
            <w:r>
              <w:rPr>
                <w:rFonts w:ascii="Aptos" w:eastAsia="Aptos" w:hAnsi="Aptos"/>
                <w:b/>
                <w:sz w:val="16"/>
              </w:rPr>
              <w:t>Símbolo</w:t>
            </w:r>
          </w:p>
        </w:tc>
        <w:tc>
          <w:tcPr>
            <w:tcW w:w="9216" w:type="dxa"/>
            <w:shd w:val="clear" w:color="auto" w:fill="D9EAF7"/>
            <w:vAlign w:val="center"/>
          </w:tcPr>
          <w:p w14:paraId="77099A12" w14:textId="77777777" w:rsidR="004B7AD5" w:rsidRDefault="004B7AD5" w:rsidP="008F3F67">
            <w:pPr>
              <w:spacing w:after="20"/>
            </w:pPr>
            <w:proofErr w:type="spellStart"/>
            <w:r>
              <w:rPr>
                <w:rFonts w:ascii="Aptos" w:eastAsia="Aptos" w:hAnsi="Aptos"/>
                <w:b/>
                <w:sz w:val="16"/>
              </w:rPr>
              <w:t>Definición</w:t>
            </w:r>
            <w:proofErr w:type="spellEnd"/>
            <w:r>
              <w:rPr>
                <w:rFonts w:ascii="Aptos" w:eastAsia="Aptos" w:hAnsi="Aptos"/>
                <w:b/>
                <w:sz w:val="16"/>
              </w:rPr>
              <w:t xml:space="preserve"> </w:t>
            </w:r>
            <w:proofErr w:type="spellStart"/>
            <w:r>
              <w:rPr>
                <w:rFonts w:ascii="Aptos" w:eastAsia="Aptos" w:hAnsi="Aptos"/>
                <w:b/>
                <w:sz w:val="16"/>
              </w:rPr>
              <w:t>técnica</w:t>
            </w:r>
            <w:proofErr w:type="spellEnd"/>
          </w:p>
        </w:tc>
      </w:tr>
      <w:tr w:rsidR="004B7AD5" w:rsidRPr="004B2FE2" w14:paraId="665C0FD3" w14:textId="77777777" w:rsidTr="007669E7">
        <w:trPr>
          <w:jc w:val="center"/>
        </w:trPr>
        <w:tc>
          <w:tcPr>
            <w:tcW w:w="1440" w:type="dxa"/>
            <w:vAlign w:val="center"/>
          </w:tcPr>
          <w:p w14:paraId="358DD554" w14:textId="77777777" w:rsidR="004B7AD5" w:rsidRDefault="004B7AD5" w:rsidP="008F3F67">
            <w:pPr>
              <w:spacing w:after="20"/>
            </w:pPr>
            <w:r>
              <w:rPr>
                <w:rFonts w:ascii="Aptos" w:eastAsia="Aptos" w:hAnsi="Aptos"/>
                <w:sz w:val="16"/>
              </w:rPr>
              <w:t>T</w:t>
            </w:r>
          </w:p>
        </w:tc>
        <w:tc>
          <w:tcPr>
            <w:tcW w:w="9216" w:type="dxa"/>
            <w:vAlign w:val="center"/>
          </w:tcPr>
          <w:p w14:paraId="1D3DC931" w14:textId="77777777" w:rsidR="004B7AD5" w:rsidRPr="0025568A" w:rsidRDefault="004B7AD5" w:rsidP="008F3F67">
            <w:pPr>
              <w:spacing w:after="20"/>
              <w:rPr>
                <w:lang w:val="es-MX"/>
              </w:rPr>
            </w:pPr>
            <w:r w:rsidRPr="0025568A">
              <w:rPr>
                <w:rFonts w:ascii="Aptos" w:eastAsia="Aptos" w:hAnsi="Aptos"/>
                <w:sz w:val="16"/>
                <w:lang w:val="es-MX"/>
              </w:rPr>
              <w:t>Fecha de inicio del CDS subyacente. Si T = 0, el contrato es un CDS spot; si T &gt; 0, es forward.</w:t>
            </w:r>
          </w:p>
        </w:tc>
      </w:tr>
      <w:tr w:rsidR="004B7AD5" w:rsidRPr="004B2FE2" w14:paraId="6D6C23D8" w14:textId="77777777" w:rsidTr="007669E7">
        <w:trPr>
          <w:jc w:val="center"/>
        </w:trPr>
        <w:tc>
          <w:tcPr>
            <w:tcW w:w="1440" w:type="dxa"/>
            <w:vAlign w:val="center"/>
          </w:tcPr>
          <w:p w14:paraId="74D8063D" w14:textId="77777777" w:rsidR="004B7AD5" w:rsidRDefault="004B7AD5" w:rsidP="008F3F67">
            <w:pPr>
              <w:spacing w:after="20"/>
            </w:pPr>
            <w:r>
              <w:rPr>
                <w:rFonts w:ascii="Aptos" w:eastAsia="Aptos" w:hAnsi="Aptos"/>
                <w:sz w:val="16"/>
              </w:rPr>
              <w:t>T*</w:t>
            </w:r>
          </w:p>
        </w:tc>
        <w:tc>
          <w:tcPr>
            <w:tcW w:w="9216" w:type="dxa"/>
            <w:vAlign w:val="center"/>
          </w:tcPr>
          <w:p w14:paraId="1E744447" w14:textId="77777777" w:rsidR="004B7AD5" w:rsidRPr="0025568A" w:rsidRDefault="004B7AD5" w:rsidP="008F3F67">
            <w:pPr>
              <w:spacing w:after="20"/>
              <w:rPr>
                <w:lang w:val="es-MX"/>
              </w:rPr>
            </w:pPr>
            <w:r w:rsidRPr="0025568A">
              <w:rPr>
                <w:rFonts w:ascii="Aptos" w:eastAsia="Aptos" w:hAnsi="Aptos"/>
                <w:sz w:val="16"/>
                <w:lang w:val="es-MX"/>
              </w:rPr>
              <w:t>Fecha final de la protección crediticia.</w:t>
            </w:r>
          </w:p>
        </w:tc>
      </w:tr>
      <w:tr w:rsidR="004B7AD5" w:rsidRPr="004B2FE2" w14:paraId="21C2DE33" w14:textId="77777777" w:rsidTr="007669E7">
        <w:trPr>
          <w:jc w:val="center"/>
        </w:trPr>
        <w:tc>
          <w:tcPr>
            <w:tcW w:w="1440" w:type="dxa"/>
            <w:vAlign w:val="center"/>
          </w:tcPr>
          <w:p w14:paraId="68A7FD51" w14:textId="77777777" w:rsidR="004B7AD5" w:rsidRDefault="004B7AD5" w:rsidP="008F3F67">
            <w:pPr>
              <w:spacing w:after="20"/>
            </w:pPr>
            <w:r>
              <w:rPr>
                <w:rFonts w:ascii="Aptos" w:eastAsia="Aptos" w:hAnsi="Aptos"/>
                <w:sz w:val="16"/>
              </w:rPr>
              <w:t>L</w:t>
            </w:r>
          </w:p>
        </w:tc>
        <w:tc>
          <w:tcPr>
            <w:tcW w:w="9216" w:type="dxa"/>
            <w:vAlign w:val="center"/>
          </w:tcPr>
          <w:p w14:paraId="0FAE0357" w14:textId="77777777" w:rsidR="004B7AD5" w:rsidRPr="0025568A" w:rsidRDefault="004B7AD5" w:rsidP="008F3F67">
            <w:pPr>
              <w:spacing w:after="20"/>
              <w:rPr>
                <w:lang w:val="es-MX"/>
              </w:rPr>
            </w:pPr>
            <w:proofErr w:type="spellStart"/>
            <w:r w:rsidRPr="0025568A">
              <w:rPr>
                <w:rFonts w:ascii="Aptos" w:eastAsia="Aptos" w:hAnsi="Aptos"/>
                <w:sz w:val="16"/>
                <w:lang w:val="es-MX"/>
              </w:rPr>
              <w:t>Notional</w:t>
            </w:r>
            <w:proofErr w:type="spellEnd"/>
            <w:r w:rsidRPr="0025568A">
              <w:rPr>
                <w:rFonts w:ascii="Aptos" w:eastAsia="Aptos" w:hAnsi="Aptos"/>
                <w:sz w:val="16"/>
                <w:lang w:val="es-MX"/>
              </w:rPr>
              <w:t xml:space="preserve"> o principal nocional del contrato.</w:t>
            </w:r>
          </w:p>
        </w:tc>
      </w:tr>
      <w:tr w:rsidR="004B7AD5" w:rsidRPr="004B2FE2" w14:paraId="3B391362" w14:textId="77777777" w:rsidTr="007669E7">
        <w:trPr>
          <w:jc w:val="center"/>
        </w:trPr>
        <w:tc>
          <w:tcPr>
            <w:tcW w:w="1440" w:type="dxa"/>
            <w:vAlign w:val="center"/>
          </w:tcPr>
          <w:p w14:paraId="4BD309D7" w14:textId="77777777" w:rsidR="004B7AD5" w:rsidRDefault="004B7AD5" w:rsidP="008F3F67">
            <w:pPr>
              <w:spacing w:after="20"/>
            </w:pPr>
            <w:r>
              <w:rPr>
                <w:rFonts w:ascii="Aptos" w:eastAsia="Aptos" w:hAnsi="Aptos"/>
                <w:sz w:val="16"/>
              </w:rPr>
              <w:t>K</w:t>
            </w:r>
          </w:p>
        </w:tc>
        <w:tc>
          <w:tcPr>
            <w:tcW w:w="9216" w:type="dxa"/>
            <w:vAlign w:val="center"/>
          </w:tcPr>
          <w:p w14:paraId="7A2D6999" w14:textId="77777777" w:rsidR="004B7AD5" w:rsidRPr="0025568A" w:rsidRDefault="004B7AD5" w:rsidP="008F3F67">
            <w:pPr>
              <w:spacing w:after="20"/>
              <w:rPr>
                <w:lang w:val="es-MX"/>
              </w:rPr>
            </w:pPr>
            <w:r w:rsidRPr="0025568A">
              <w:rPr>
                <w:rFonts w:ascii="Aptos" w:eastAsia="Aptos" w:hAnsi="Aptos"/>
                <w:sz w:val="16"/>
                <w:lang w:val="es-MX"/>
              </w:rPr>
              <w:t>Spread contractual anual pagado por el comprador de protección.</w:t>
            </w:r>
          </w:p>
        </w:tc>
      </w:tr>
      <w:tr w:rsidR="004B7AD5" w:rsidRPr="004B2FE2" w14:paraId="054B8D0B" w14:textId="77777777" w:rsidTr="007669E7">
        <w:trPr>
          <w:jc w:val="center"/>
        </w:trPr>
        <w:tc>
          <w:tcPr>
            <w:tcW w:w="1440" w:type="dxa"/>
            <w:vAlign w:val="center"/>
          </w:tcPr>
          <w:p w14:paraId="17A979BC" w14:textId="77777777" w:rsidR="004B7AD5" w:rsidRDefault="004B7AD5" w:rsidP="008F3F67">
            <w:pPr>
              <w:spacing w:after="20"/>
            </w:pPr>
            <w:r>
              <w:rPr>
                <w:rFonts w:ascii="Aptos" w:eastAsia="Aptos" w:hAnsi="Aptos"/>
                <w:sz w:val="16"/>
              </w:rPr>
              <w:t>S</w:t>
            </w:r>
          </w:p>
        </w:tc>
        <w:tc>
          <w:tcPr>
            <w:tcW w:w="9216" w:type="dxa"/>
            <w:vAlign w:val="center"/>
          </w:tcPr>
          <w:p w14:paraId="5BAFE0AF" w14:textId="77777777" w:rsidR="004B7AD5" w:rsidRPr="0025568A" w:rsidRDefault="004B7AD5" w:rsidP="008F3F67">
            <w:pPr>
              <w:spacing w:after="20"/>
              <w:rPr>
                <w:lang w:val="es-MX"/>
              </w:rPr>
            </w:pPr>
            <w:r w:rsidRPr="0025568A">
              <w:rPr>
                <w:rFonts w:ascii="Aptos" w:eastAsia="Aptos" w:hAnsi="Aptos"/>
                <w:sz w:val="16"/>
                <w:lang w:val="es-MX"/>
              </w:rPr>
              <w:t>Spread spot par de un CDS que inicia inmediatamente.</w:t>
            </w:r>
          </w:p>
        </w:tc>
      </w:tr>
      <w:tr w:rsidR="004B7AD5" w:rsidRPr="004B2FE2" w14:paraId="63227204" w14:textId="77777777" w:rsidTr="007669E7">
        <w:trPr>
          <w:jc w:val="center"/>
        </w:trPr>
        <w:tc>
          <w:tcPr>
            <w:tcW w:w="1440" w:type="dxa"/>
            <w:vAlign w:val="center"/>
          </w:tcPr>
          <w:p w14:paraId="3E6E8EF3" w14:textId="77777777" w:rsidR="004B7AD5" w:rsidRDefault="004B7AD5" w:rsidP="008F3F67">
            <w:pPr>
              <w:spacing w:after="20"/>
            </w:pPr>
            <w:r>
              <w:rPr>
                <w:rFonts w:ascii="Aptos" w:eastAsia="Aptos" w:hAnsi="Aptos"/>
                <w:sz w:val="16"/>
              </w:rPr>
              <w:t>F o F0</w:t>
            </w:r>
          </w:p>
        </w:tc>
        <w:tc>
          <w:tcPr>
            <w:tcW w:w="9216" w:type="dxa"/>
            <w:vAlign w:val="center"/>
          </w:tcPr>
          <w:p w14:paraId="326EE3B5" w14:textId="77777777" w:rsidR="004B7AD5" w:rsidRPr="0025568A" w:rsidRDefault="004B7AD5" w:rsidP="008F3F67">
            <w:pPr>
              <w:spacing w:after="20"/>
              <w:rPr>
                <w:lang w:val="es-MX"/>
              </w:rPr>
            </w:pPr>
            <w:r w:rsidRPr="0025568A">
              <w:rPr>
                <w:rFonts w:ascii="Aptos" w:eastAsia="Aptos" w:hAnsi="Aptos"/>
                <w:sz w:val="16"/>
                <w:lang w:val="es-MX"/>
              </w:rPr>
              <w:t>Spread forward par del CDS que iniciará en T y terminará en T*.</w:t>
            </w:r>
          </w:p>
        </w:tc>
      </w:tr>
      <w:tr w:rsidR="004B7AD5" w:rsidRPr="004B2FE2" w14:paraId="59C2226C" w14:textId="77777777" w:rsidTr="007669E7">
        <w:trPr>
          <w:jc w:val="center"/>
        </w:trPr>
        <w:tc>
          <w:tcPr>
            <w:tcW w:w="1440" w:type="dxa"/>
            <w:vAlign w:val="center"/>
          </w:tcPr>
          <w:p w14:paraId="3B7CE66F" w14:textId="77777777" w:rsidR="004B7AD5" w:rsidRDefault="004B7AD5" w:rsidP="008F3F67">
            <w:pPr>
              <w:spacing w:after="20"/>
            </w:pPr>
            <w:r>
              <w:rPr>
                <w:rFonts w:ascii="Aptos" w:eastAsia="Aptos" w:hAnsi="Aptos"/>
                <w:sz w:val="16"/>
              </w:rPr>
              <w:t>q(t)</w:t>
            </w:r>
          </w:p>
        </w:tc>
        <w:tc>
          <w:tcPr>
            <w:tcW w:w="9216" w:type="dxa"/>
            <w:vAlign w:val="center"/>
          </w:tcPr>
          <w:p w14:paraId="41A10824" w14:textId="77777777" w:rsidR="004B7AD5" w:rsidRPr="0025568A" w:rsidRDefault="004B7AD5" w:rsidP="008F3F67">
            <w:pPr>
              <w:spacing w:after="20"/>
              <w:rPr>
                <w:lang w:val="es-MX"/>
              </w:rPr>
            </w:pPr>
            <w:r w:rsidRPr="0025568A">
              <w:rPr>
                <w:rFonts w:ascii="Aptos" w:eastAsia="Aptos" w:hAnsi="Aptos"/>
                <w:sz w:val="16"/>
                <w:lang w:val="es-MX"/>
              </w:rPr>
              <w:t>Densidad neutral al riesgo de default incondicional en t; q(t)</w:t>
            </w:r>
            <w:proofErr w:type="spellStart"/>
            <w:r w:rsidRPr="0025568A">
              <w:rPr>
                <w:rFonts w:ascii="Aptos" w:eastAsia="Aptos" w:hAnsi="Aptos"/>
                <w:sz w:val="16"/>
                <w:lang w:val="es-MX"/>
              </w:rPr>
              <w:t>dt</w:t>
            </w:r>
            <w:proofErr w:type="spellEnd"/>
            <w:r w:rsidRPr="0025568A">
              <w:rPr>
                <w:rFonts w:ascii="Aptos" w:eastAsia="Aptos" w:hAnsi="Aptos"/>
                <w:sz w:val="16"/>
                <w:lang w:val="es-MX"/>
              </w:rPr>
              <w:t xml:space="preserve"> es la probabilidad, vista en t=0, de default entre t y </w:t>
            </w:r>
            <w:proofErr w:type="spellStart"/>
            <w:r w:rsidRPr="0025568A">
              <w:rPr>
                <w:rFonts w:ascii="Aptos" w:eastAsia="Aptos" w:hAnsi="Aptos"/>
                <w:sz w:val="16"/>
                <w:lang w:val="es-MX"/>
              </w:rPr>
              <w:t>t+dt</w:t>
            </w:r>
            <w:proofErr w:type="spellEnd"/>
            <w:r w:rsidRPr="0025568A">
              <w:rPr>
                <w:rFonts w:ascii="Aptos" w:eastAsia="Aptos" w:hAnsi="Aptos"/>
                <w:sz w:val="16"/>
                <w:lang w:val="es-MX"/>
              </w:rPr>
              <w:t>.</w:t>
            </w:r>
          </w:p>
        </w:tc>
      </w:tr>
      <w:tr w:rsidR="004B7AD5" w:rsidRPr="004B2FE2" w14:paraId="172DCA07" w14:textId="77777777" w:rsidTr="007669E7">
        <w:trPr>
          <w:jc w:val="center"/>
        </w:trPr>
        <w:tc>
          <w:tcPr>
            <w:tcW w:w="1440" w:type="dxa"/>
            <w:vAlign w:val="center"/>
          </w:tcPr>
          <w:p w14:paraId="07AF5ECE" w14:textId="77777777" w:rsidR="004B7AD5" w:rsidRDefault="004B7AD5" w:rsidP="008F3F67">
            <w:pPr>
              <w:spacing w:after="20"/>
            </w:pPr>
            <w:r>
              <w:rPr>
                <w:rFonts w:ascii="Aptos" w:eastAsia="Aptos" w:hAnsi="Aptos"/>
                <w:sz w:val="16"/>
              </w:rPr>
              <w:t>Π(t)</w:t>
            </w:r>
          </w:p>
        </w:tc>
        <w:tc>
          <w:tcPr>
            <w:tcW w:w="9216" w:type="dxa"/>
            <w:vAlign w:val="center"/>
          </w:tcPr>
          <w:p w14:paraId="6DD4C8F1" w14:textId="77777777" w:rsidR="004B7AD5" w:rsidRPr="0025568A" w:rsidRDefault="004B7AD5" w:rsidP="008F3F67">
            <w:pPr>
              <w:spacing w:after="20"/>
              <w:rPr>
                <w:lang w:val="es-MX"/>
              </w:rPr>
            </w:pPr>
            <w:r w:rsidRPr="0025568A">
              <w:rPr>
                <w:rFonts w:ascii="Aptos" w:eastAsia="Aptos" w:hAnsi="Aptos"/>
                <w:sz w:val="16"/>
                <w:lang w:val="es-MX"/>
              </w:rPr>
              <w:t xml:space="preserve">Probabilidad neutral al riesgo de supervivencia hasta t: </w:t>
            </w:r>
            <w:r>
              <w:rPr>
                <w:rFonts w:ascii="Aptos" w:eastAsia="Aptos" w:hAnsi="Aptos"/>
                <w:sz w:val="16"/>
              </w:rPr>
              <w:t>Π</w:t>
            </w:r>
            <w:r w:rsidRPr="0025568A">
              <w:rPr>
                <w:rFonts w:ascii="Aptos" w:eastAsia="Aptos" w:hAnsi="Aptos"/>
                <w:sz w:val="16"/>
                <w:lang w:val="es-MX"/>
              </w:rPr>
              <w:t>(t)=1−∫0^t q(s)</w:t>
            </w:r>
            <w:proofErr w:type="spellStart"/>
            <w:r w:rsidRPr="0025568A">
              <w:rPr>
                <w:rFonts w:ascii="Aptos" w:eastAsia="Aptos" w:hAnsi="Aptos"/>
                <w:sz w:val="16"/>
                <w:lang w:val="es-MX"/>
              </w:rPr>
              <w:t>ds</w:t>
            </w:r>
            <w:proofErr w:type="spellEnd"/>
            <w:r w:rsidRPr="0025568A">
              <w:rPr>
                <w:rFonts w:ascii="Aptos" w:eastAsia="Aptos" w:hAnsi="Aptos"/>
                <w:sz w:val="16"/>
                <w:lang w:val="es-MX"/>
              </w:rPr>
              <w:t xml:space="preserve"> cuando q es densidad incondicional.</w:t>
            </w:r>
          </w:p>
        </w:tc>
      </w:tr>
      <w:tr w:rsidR="004B7AD5" w:rsidRPr="004B2FE2" w14:paraId="52A1BBED" w14:textId="77777777" w:rsidTr="007669E7">
        <w:trPr>
          <w:jc w:val="center"/>
        </w:trPr>
        <w:tc>
          <w:tcPr>
            <w:tcW w:w="1440" w:type="dxa"/>
            <w:vAlign w:val="center"/>
          </w:tcPr>
          <w:p w14:paraId="52AC276A" w14:textId="77777777" w:rsidR="004B7AD5" w:rsidRDefault="004B7AD5" w:rsidP="008F3F67">
            <w:pPr>
              <w:spacing w:after="20"/>
            </w:pPr>
            <w:r>
              <w:rPr>
                <w:rFonts w:ascii="Aptos" w:eastAsia="Aptos" w:hAnsi="Aptos"/>
                <w:sz w:val="16"/>
              </w:rPr>
              <w:t>h(t)</w:t>
            </w:r>
          </w:p>
        </w:tc>
        <w:tc>
          <w:tcPr>
            <w:tcW w:w="9216" w:type="dxa"/>
            <w:vAlign w:val="center"/>
          </w:tcPr>
          <w:p w14:paraId="3170E22E" w14:textId="77777777" w:rsidR="004B7AD5" w:rsidRPr="0025568A" w:rsidRDefault="004B7AD5" w:rsidP="008F3F67">
            <w:pPr>
              <w:spacing w:after="20"/>
              <w:rPr>
                <w:lang w:val="es-MX"/>
              </w:rPr>
            </w:pPr>
            <w:r w:rsidRPr="0025568A">
              <w:rPr>
                <w:rFonts w:ascii="Aptos" w:eastAsia="Aptos" w:hAnsi="Aptos"/>
                <w:sz w:val="16"/>
                <w:lang w:val="es-MX"/>
              </w:rPr>
              <w:t xml:space="preserve">Hazard </w:t>
            </w:r>
            <w:proofErr w:type="spellStart"/>
            <w:r w:rsidRPr="0025568A">
              <w:rPr>
                <w:rFonts w:ascii="Aptos" w:eastAsia="Aptos" w:hAnsi="Aptos"/>
                <w:sz w:val="16"/>
                <w:lang w:val="es-MX"/>
              </w:rPr>
              <w:t>rate</w:t>
            </w:r>
            <w:proofErr w:type="spellEnd"/>
            <w:r w:rsidRPr="0025568A">
              <w:rPr>
                <w:rFonts w:ascii="Aptos" w:eastAsia="Aptos" w:hAnsi="Aptos"/>
                <w:sz w:val="16"/>
                <w:lang w:val="es-MX"/>
              </w:rPr>
              <w:t xml:space="preserve"> o intensidad condicional de default; h(t)</w:t>
            </w:r>
            <w:proofErr w:type="spellStart"/>
            <w:r w:rsidRPr="0025568A">
              <w:rPr>
                <w:rFonts w:ascii="Aptos" w:eastAsia="Aptos" w:hAnsi="Aptos"/>
                <w:sz w:val="16"/>
                <w:lang w:val="es-MX"/>
              </w:rPr>
              <w:t>dt</w:t>
            </w:r>
            <w:proofErr w:type="spellEnd"/>
            <w:r w:rsidRPr="0025568A">
              <w:rPr>
                <w:rFonts w:ascii="Aptos" w:eastAsia="Aptos" w:hAnsi="Aptos"/>
                <w:sz w:val="16"/>
                <w:lang w:val="es-MX"/>
              </w:rPr>
              <w:t xml:space="preserve"> es la probabilidad de default entre t y </w:t>
            </w:r>
            <w:proofErr w:type="spellStart"/>
            <w:r w:rsidRPr="0025568A">
              <w:rPr>
                <w:rFonts w:ascii="Aptos" w:eastAsia="Aptos" w:hAnsi="Aptos"/>
                <w:sz w:val="16"/>
                <w:lang w:val="es-MX"/>
              </w:rPr>
              <w:t>t+dt</w:t>
            </w:r>
            <w:proofErr w:type="spellEnd"/>
            <w:r w:rsidRPr="0025568A">
              <w:rPr>
                <w:rFonts w:ascii="Aptos" w:eastAsia="Aptos" w:hAnsi="Aptos"/>
                <w:sz w:val="16"/>
                <w:lang w:val="es-MX"/>
              </w:rPr>
              <w:t xml:space="preserve"> condicionada a no haber default antes de t.</w:t>
            </w:r>
          </w:p>
        </w:tc>
      </w:tr>
      <w:tr w:rsidR="004B7AD5" w:rsidRPr="004B2FE2" w14:paraId="10DBF0E7" w14:textId="77777777" w:rsidTr="007669E7">
        <w:trPr>
          <w:jc w:val="center"/>
        </w:trPr>
        <w:tc>
          <w:tcPr>
            <w:tcW w:w="1440" w:type="dxa"/>
            <w:vAlign w:val="center"/>
          </w:tcPr>
          <w:p w14:paraId="21B35C4D" w14:textId="77777777" w:rsidR="004B7AD5" w:rsidRDefault="004B7AD5" w:rsidP="008F3F67">
            <w:pPr>
              <w:spacing w:after="20"/>
            </w:pPr>
            <w:r>
              <w:rPr>
                <w:rFonts w:ascii="Aptos" w:eastAsia="Aptos" w:hAnsi="Aptos"/>
                <w:sz w:val="16"/>
              </w:rPr>
              <w:t>v(t)</w:t>
            </w:r>
          </w:p>
        </w:tc>
        <w:tc>
          <w:tcPr>
            <w:tcW w:w="9216" w:type="dxa"/>
            <w:vAlign w:val="center"/>
          </w:tcPr>
          <w:p w14:paraId="78E8AA58" w14:textId="77777777" w:rsidR="004B7AD5" w:rsidRPr="0025568A" w:rsidRDefault="004B7AD5" w:rsidP="008F3F67">
            <w:pPr>
              <w:spacing w:after="20"/>
              <w:rPr>
                <w:lang w:val="es-MX"/>
              </w:rPr>
            </w:pPr>
            <w:r w:rsidRPr="0025568A">
              <w:rPr>
                <w:rFonts w:ascii="Aptos" w:eastAsia="Aptos" w:hAnsi="Aptos"/>
                <w:sz w:val="16"/>
                <w:lang w:val="es-MX"/>
              </w:rPr>
              <w:t>Factor de descuento de un dólar recibido en t.</w:t>
            </w:r>
          </w:p>
        </w:tc>
      </w:tr>
      <w:tr w:rsidR="004B7AD5" w:rsidRPr="004B2FE2" w14:paraId="4E6AD6CB" w14:textId="77777777" w:rsidTr="007669E7">
        <w:trPr>
          <w:jc w:val="center"/>
        </w:trPr>
        <w:tc>
          <w:tcPr>
            <w:tcW w:w="1440" w:type="dxa"/>
            <w:vAlign w:val="center"/>
          </w:tcPr>
          <w:p w14:paraId="60B57601" w14:textId="77777777" w:rsidR="004B7AD5" w:rsidRDefault="004B7AD5" w:rsidP="008F3F67">
            <w:pPr>
              <w:spacing w:after="20"/>
            </w:pPr>
            <w:r>
              <w:rPr>
                <w:rFonts w:ascii="Aptos" w:eastAsia="Aptos" w:hAnsi="Aptos"/>
                <w:sz w:val="16"/>
              </w:rPr>
              <w:t>u(t)</w:t>
            </w:r>
          </w:p>
        </w:tc>
        <w:tc>
          <w:tcPr>
            <w:tcW w:w="9216" w:type="dxa"/>
            <w:vAlign w:val="center"/>
          </w:tcPr>
          <w:p w14:paraId="2C7CE506" w14:textId="77777777" w:rsidR="004B7AD5" w:rsidRPr="0025568A" w:rsidRDefault="004B7AD5" w:rsidP="008F3F67">
            <w:pPr>
              <w:spacing w:after="20"/>
              <w:rPr>
                <w:lang w:val="es-MX"/>
              </w:rPr>
            </w:pPr>
            <w:r w:rsidRPr="0025568A">
              <w:rPr>
                <w:rFonts w:ascii="Aptos" w:eastAsia="Aptos" w:hAnsi="Aptos"/>
                <w:sz w:val="16"/>
                <w:lang w:val="es-MX"/>
              </w:rPr>
              <w:t>Valor presente de pagos a tasa 1 por año realizados en las fechas programadas del CDS entre T y t.</w:t>
            </w:r>
          </w:p>
        </w:tc>
      </w:tr>
      <w:tr w:rsidR="004B7AD5" w:rsidRPr="004B2FE2" w14:paraId="4B5931CE" w14:textId="77777777" w:rsidTr="007669E7">
        <w:trPr>
          <w:jc w:val="center"/>
        </w:trPr>
        <w:tc>
          <w:tcPr>
            <w:tcW w:w="1440" w:type="dxa"/>
            <w:vAlign w:val="center"/>
          </w:tcPr>
          <w:p w14:paraId="73BF0BC0" w14:textId="77777777" w:rsidR="004B7AD5" w:rsidRDefault="004B7AD5" w:rsidP="008F3F67">
            <w:pPr>
              <w:spacing w:after="20"/>
            </w:pPr>
            <w:r>
              <w:rPr>
                <w:rFonts w:ascii="Aptos" w:eastAsia="Aptos" w:hAnsi="Aptos"/>
                <w:sz w:val="16"/>
              </w:rPr>
              <w:t>e(t)</w:t>
            </w:r>
          </w:p>
        </w:tc>
        <w:tc>
          <w:tcPr>
            <w:tcW w:w="9216" w:type="dxa"/>
            <w:vAlign w:val="center"/>
          </w:tcPr>
          <w:p w14:paraId="0332B512" w14:textId="77777777" w:rsidR="004B7AD5" w:rsidRPr="0025568A" w:rsidRDefault="004B7AD5" w:rsidP="008F3F67">
            <w:pPr>
              <w:spacing w:after="20"/>
              <w:rPr>
                <w:lang w:val="es-MX"/>
              </w:rPr>
            </w:pPr>
            <w:r w:rsidRPr="0025568A">
              <w:rPr>
                <w:rFonts w:ascii="Aptos" w:eastAsia="Aptos" w:hAnsi="Aptos"/>
                <w:sz w:val="16"/>
                <w:lang w:val="es-MX"/>
              </w:rPr>
              <w:t>Valor presente del pago devengado final que se haría si el default ocurre exactamente en t.</w:t>
            </w:r>
          </w:p>
        </w:tc>
      </w:tr>
      <w:tr w:rsidR="004B7AD5" w:rsidRPr="004B2FE2" w14:paraId="2C11B42D" w14:textId="77777777" w:rsidTr="007669E7">
        <w:trPr>
          <w:jc w:val="center"/>
        </w:trPr>
        <w:tc>
          <w:tcPr>
            <w:tcW w:w="1440" w:type="dxa"/>
            <w:vAlign w:val="center"/>
          </w:tcPr>
          <w:p w14:paraId="37D88381" w14:textId="77777777" w:rsidR="004B7AD5" w:rsidRDefault="004B7AD5" w:rsidP="008F3F67">
            <w:pPr>
              <w:spacing w:after="20"/>
            </w:pPr>
            <w:r>
              <w:rPr>
                <w:rFonts w:ascii="Aptos" w:eastAsia="Aptos" w:hAnsi="Aptos"/>
                <w:sz w:val="16"/>
              </w:rPr>
              <w:t>A(t)</w:t>
            </w:r>
          </w:p>
        </w:tc>
        <w:tc>
          <w:tcPr>
            <w:tcW w:w="9216" w:type="dxa"/>
            <w:vAlign w:val="center"/>
          </w:tcPr>
          <w:p w14:paraId="0839CA47" w14:textId="77777777" w:rsidR="004B7AD5" w:rsidRPr="0025568A" w:rsidRDefault="004B7AD5" w:rsidP="008F3F67">
            <w:pPr>
              <w:spacing w:after="20"/>
              <w:rPr>
                <w:lang w:val="es-MX"/>
              </w:rPr>
            </w:pPr>
            <w:r w:rsidRPr="0025568A">
              <w:rPr>
                <w:rFonts w:ascii="Aptos" w:eastAsia="Aptos" w:hAnsi="Aptos"/>
                <w:sz w:val="16"/>
                <w:lang w:val="es-MX"/>
              </w:rPr>
              <w:t>Interés devengado del bono de referencia al tiempo t, expresado como porcentaje del valor facial.</w:t>
            </w:r>
          </w:p>
        </w:tc>
      </w:tr>
      <w:tr w:rsidR="004B7AD5" w:rsidRPr="004B2FE2" w14:paraId="1ADD742A" w14:textId="77777777" w:rsidTr="007669E7">
        <w:trPr>
          <w:jc w:val="center"/>
        </w:trPr>
        <w:tc>
          <w:tcPr>
            <w:tcW w:w="1440" w:type="dxa"/>
            <w:vAlign w:val="center"/>
          </w:tcPr>
          <w:p w14:paraId="3E39E688" w14:textId="77777777" w:rsidR="004B7AD5" w:rsidRDefault="004B7AD5" w:rsidP="008F3F67">
            <w:pPr>
              <w:spacing w:after="20"/>
            </w:pPr>
            <w:r>
              <w:rPr>
                <w:rFonts w:ascii="Aptos" w:eastAsia="Aptos" w:hAnsi="Aptos"/>
                <w:sz w:val="16"/>
              </w:rPr>
              <w:t>R̂</w:t>
            </w:r>
          </w:p>
        </w:tc>
        <w:tc>
          <w:tcPr>
            <w:tcW w:w="9216" w:type="dxa"/>
            <w:vAlign w:val="center"/>
          </w:tcPr>
          <w:p w14:paraId="4E4DD47C" w14:textId="77777777" w:rsidR="004B7AD5" w:rsidRPr="0025568A" w:rsidRDefault="004B7AD5" w:rsidP="008F3F67">
            <w:pPr>
              <w:spacing w:after="20"/>
              <w:rPr>
                <w:lang w:val="es-MX"/>
              </w:rPr>
            </w:pPr>
            <w:r w:rsidRPr="0025568A">
              <w:rPr>
                <w:rFonts w:ascii="Aptos" w:eastAsia="Aptos" w:hAnsi="Aptos"/>
                <w:sz w:val="16"/>
                <w:lang w:val="es-MX"/>
              </w:rPr>
              <w:t xml:space="preserve">Tasa esperada de recuperación neutral al riesgo, definida sobre el </w:t>
            </w:r>
            <w:proofErr w:type="spellStart"/>
            <w:r w:rsidRPr="0025568A">
              <w:rPr>
                <w:rFonts w:ascii="Aptos" w:eastAsia="Aptos" w:hAnsi="Aptos"/>
                <w:sz w:val="16"/>
                <w:lang w:val="es-MX"/>
              </w:rPr>
              <w:t>claim</w:t>
            </w:r>
            <w:proofErr w:type="spellEnd"/>
            <w:r w:rsidRPr="0025568A">
              <w:rPr>
                <w:rFonts w:ascii="Aptos" w:eastAsia="Aptos" w:hAnsi="Aptos"/>
                <w:sz w:val="16"/>
                <w:lang w:val="es-MX"/>
              </w:rPr>
              <w:t xml:space="preserve"> </w:t>
            </w:r>
            <w:proofErr w:type="spellStart"/>
            <w:r w:rsidRPr="0025568A">
              <w:rPr>
                <w:rFonts w:ascii="Aptos" w:eastAsia="Aptos" w:hAnsi="Aptos"/>
                <w:sz w:val="16"/>
                <w:lang w:val="es-MX"/>
              </w:rPr>
              <w:t>amount</w:t>
            </w:r>
            <w:proofErr w:type="spellEnd"/>
            <w:r w:rsidRPr="0025568A">
              <w:rPr>
                <w:rFonts w:ascii="Aptos" w:eastAsia="Aptos" w:hAnsi="Aptos"/>
                <w:sz w:val="16"/>
                <w:lang w:val="es-MX"/>
              </w:rPr>
              <w:t>: valor facial más interés devengado.</w:t>
            </w:r>
          </w:p>
        </w:tc>
      </w:tr>
      <w:tr w:rsidR="004B7AD5" w:rsidRPr="004B2FE2" w14:paraId="6B6C257A" w14:textId="77777777" w:rsidTr="007669E7">
        <w:trPr>
          <w:jc w:val="center"/>
        </w:trPr>
        <w:tc>
          <w:tcPr>
            <w:tcW w:w="1440" w:type="dxa"/>
            <w:vAlign w:val="center"/>
          </w:tcPr>
          <w:p w14:paraId="3CBE1DF0" w14:textId="77777777" w:rsidR="004B7AD5" w:rsidRDefault="004B7AD5" w:rsidP="008F3F67">
            <w:pPr>
              <w:spacing w:after="20"/>
            </w:pPr>
            <w:r>
              <w:rPr>
                <w:rFonts w:ascii="Aptos" w:eastAsia="Aptos" w:hAnsi="Aptos"/>
                <w:sz w:val="16"/>
              </w:rPr>
              <w:t>N(x)</w:t>
            </w:r>
          </w:p>
        </w:tc>
        <w:tc>
          <w:tcPr>
            <w:tcW w:w="9216" w:type="dxa"/>
            <w:vAlign w:val="center"/>
          </w:tcPr>
          <w:p w14:paraId="648F603E" w14:textId="77777777" w:rsidR="004B7AD5" w:rsidRPr="0025568A" w:rsidRDefault="004B7AD5" w:rsidP="008F3F67">
            <w:pPr>
              <w:spacing w:after="20"/>
              <w:rPr>
                <w:lang w:val="es-MX"/>
              </w:rPr>
            </w:pPr>
            <w:r w:rsidRPr="0025568A">
              <w:rPr>
                <w:rFonts w:ascii="Aptos" w:eastAsia="Aptos" w:hAnsi="Aptos"/>
                <w:sz w:val="16"/>
                <w:lang w:val="es-MX"/>
              </w:rPr>
              <w:t>Función de distribución acumulada de una normal estándar.</w:t>
            </w:r>
          </w:p>
        </w:tc>
      </w:tr>
      <w:tr w:rsidR="004B7AD5" w:rsidRPr="004B2FE2" w14:paraId="791B7309" w14:textId="77777777" w:rsidTr="007669E7">
        <w:trPr>
          <w:jc w:val="center"/>
        </w:trPr>
        <w:tc>
          <w:tcPr>
            <w:tcW w:w="1440" w:type="dxa"/>
            <w:vAlign w:val="center"/>
          </w:tcPr>
          <w:p w14:paraId="2EE6BC4C" w14:textId="77777777" w:rsidR="004B7AD5" w:rsidRDefault="004B7AD5" w:rsidP="008F3F67">
            <w:pPr>
              <w:spacing w:after="20"/>
            </w:pPr>
            <w:r>
              <w:rPr>
                <w:rFonts w:ascii="Aptos" w:eastAsia="Aptos" w:hAnsi="Aptos"/>
                <w:sz w:val="16"/>
              </w:rPr>
              <w:t>σ</w:t>
            </w:r>
          </w:p>
        </w:tc>
        <w:tc>
          <w:tcPr>
            <w:tcW w:w="9216" w:type="dxa"/>
            <w:vAlign w:val="center"/>
          </w:tcPr>
          <w:p w14:paraId="64D27691" w14:textId="77777777" w:rsidR="004B7AD5" w:rsidRPr="0025568A" w:rsidRDefault="004B7AD5" w:rsidP="008F3F67">
            <w:pPr>
              <w:spacing w:after="20"/>
              <w:rPr>
                <w:lang w:val="es-MX"/>
              </w:rPr>
            </w:pPr>
            <w:r w:rsidRPr="0025568A">
              <w:rPr>
                <w:rFonts w:ascii="Aptos" w:eastAsia="Aptos" w:hAnsi="Aptos"/>
                <w:sz w:val="16"/>
                <w:lang w:val="es-MX"/>
              </w:rPr>
              <w:t>Volatilidad del spread de CDS usada en la fórmula tipo Black.</w:t>
            </w:r>
          </w:p>
        </w:tc>
      </w:tr>
    </w:tbl>
    <w:p w14:paraId="2D1922B9" w14:textId="77777777" w:rsidR="004B7AD5" w:rsidRPr="0025568A" w:rsidRDefault="004B7AD5" w:rsidP="008F3F67">
      <w:pPr>
        <w:pStyle w:val="CaptionSmall"/>
        <w:spacing w:line="240" w:lineRule="auto"/>
        <w:rPr>
          <w:lang w:val="es-MX"/>
        </w:rPr>
      </w:pPr>
    </w:p>
    <w:p w14:paraId="3855CFD3" w14:textId="77777777" w:rsidR="004B7AD5" w:rsidRPr="0025568A" w:rsidRDefault="004B7AD5" w:rsidP="008F3F67">
      <w:pPr>
        <w:pStyle w:val="Heading3"/>
        <w:spacing w:line="240" w:lineRule="auto"/>
        <w:rPr>
          <w:lang w:val="es-MX"/>
        </w:rPr>
      </w:pPr>
      <w:bookmarkStart w:id="9" w:name="_Toc229735692"/>
      <w:r w:rsidRPr="0025568A">
        <w:rPr>
          <w:lang w:val="es-MX"/>
        </w:rPr>
        <w:t>Relación entre densidad incondicional e intensidad de default</w:t>
      </w:r>
      <w:bookmarkEnd w:id="9"/>
    </w:p>
    <w:p w14:paraId="4F12A978" w14:textId="77777777" w:rsidR="004B7AD5" w:rsidRPr="0025568A" w:rsidRDefault="004B7AD5" w:rsidP="008F3F67">
      <w:pPr>
        <w:spacing w:line="240" w:lineRule="auto"/>
        <w:jc w:val="both"/>
        <w:rPr>
          <w:lang w:val="es-MX"/>
        </w:rPr>
      </w:pPr>
      <w:r w:rsidRPr="0025568A">
        <w:rPr>
          <w:lang w:val="es-MX"/>
        </w:rPr>
        <w:t xml:space="preserve">Hull y White distinguen explícitamente q(t) de la </w:t>
      </w:r>
      <w:proofErr w:type="spellStart"/>
      <w:r w:rsidRPr="0025568A">
        <w:rPr>
          <w:lang w:val="es-MX"/>
        </w:rPr>
        <w:t>hazard</w:t>
      </w:r>
      <w:proofErr w:type="spellEnd"/>
      <w:r w:rsidRPr="0025568A">
        <w:rPr>
          <w:lang w:val="es-MX"/>
        </w:rPr>
        <w:t xml:space="preserve"> </w:t>
      </w:r>
      <w:proofErr w:type="spellStart"/>
      <w:r w:rsidRPr="0025568A">
        <w:rPr>
          <w:lang w:val="es-MX"/>
        </w:rPr>
        <w:t>rate</w:t>
      </w:r>
      <w:proofErr w:type="spellEnd"/>
      <w:r w:rsidRPr="0025568A">
        <w:rPr>
          <w:lang w:val="es-MX"/>
        </w:rPr>
        <w:t xml:space="preserve"> h(t). Esta distinción es esencial porque q(t)</w:t>
      </w:r>
      <w:proofErr w:type="spellStart"/>
      <w:r w:rsidRPr="0025568A">
        <w:rPr>
          <w:lang w:val="es-MX"/>
        </w:rPr>
        <w:t>dt</w:t>
      </w:r>
      <w:proofErr w:type="spellEnd"/>
      <w:r w:rsidRPr="0025568A">
        <w:rPr>
          <w:lang w:val="es-MX"/>
        </w:rPr>
        <w:t xml:space="preserve"> es una probabilidad incondicional vista en t=0, mientras que h(t)</w:t>
      </w:r>
      <w:proofErr w:type="spellStart"/>
      <w:r w:rsidRPr="0025568A">
        <w:rPr>
          <w:lang w:val="es-MX"/>
        </w:rPr>
        <w:t>dt</w:t>
      </w:r>
      <w:proofErr w:type="spellEnd"/>
      <w:r w:rsidRPr="0025568A">
        <w:rPr>
          <w:lang w:val="es-MX"/>
        </w:rPr>
        <w:t xml:space="preserve"> es condicional a supervivencia hasta t. Si la intensidad h(t) existe, la supervivencia y la densidad de default se escriben como:</w:t>
      </w:r>
    </w:p>
    <w:p w14:paraId="19FC35F1" w14:textId="77777777" w:rsidR="004B7AD5" w:rsidRDefault="004B7AD5" w:rsidP="008F3F67">
      <w:pPr>
        <w:pStyle w:val="Formula"/>
        <w:spacing w:line="240" w:lineRule="auto"/>
      </w:pPr>
      <w:r>
        <w:lastRenderedPageBreak/>
        <w:t xml:space="preserve">Π(t) = </w:t>
      </w:r>
      <w:proofErr w:type="gramStart"/>
      <w:r>
        <w:t>exp(</w:t>
      </w:r>
      <w:proofErr w:type="gramEnd"/>
      <w:r>
        <w:t>−∫_0^t h(s) ds</w:t>
      </w:r>
      <w:proofErr w:type="gramStart"/>
      <w:r>
        <w:t xml:space="preserve">),   </w:t>
      </w:r>
      <w:proofErr w:type="gramEnd"/>
      <w:r>
        <w:t xml:space="preserve">     q(t) = h(t) </w:t>
      </w:r>
      <w:proofErr w:type="gramStart"/>
      <w:r>
        <w:t>exp(</w:t>
      </w:r>
      <w:proofErr w:type="gramEnd"/>
      <w:r>
        <w:t>−∫_0^t h(s) ds).</w:t>
      </w:r>
    </w:p>
    <w:p w14:paraId="7BAE0DC1" w14:textId="77777777" w:rsidR="004B7AD5" w:rsidRPr="0025568A" w:rsidRDefault="004B7AD5" w:rsidP="008F3F67">
      <w:pPr>
        <w:spacing w:line="240" w:lineRule="auto"/>
        <w:jc w:val="both"/>
        <w:rPr>
          <w:lang w:val="es-MX"/>
        </w:rPr>
      </w:pPr>
      <w:r w:rsidRPr="0025568A">
        <w:rPr>
          <w:lang w:val="es-MX"/>
        </w:rPr>
        <w:t xml:space="preserve">Por tanto, especificar q(t) directamente y especificar h(t) no son procedimientos equivalentes. El artículo muestra que el mercado tiende a preferir </w:t>
      </w:r>
      <w:proofErr w:type="spellStart"/>
      <w:r w:rsidRPr="0025568A">
        <w:rPr>
          <w:lang w:val="es-MX"/>
        </w:rPr>
        <w:t>hazard</w:t>
      </w:r>
      <w:proofErr w:type="spellEnd"/>
      <w:r w:rsidRPr="0025568A">
        <w:rPr>
          <w:lang w:val="es-MX"/>
        </w:rPr>
        <w:t xml:space="preserve"> </w:t>
      </w:r>
      <w:proofErr w:type="spellStart"/>
      <w:r w:rsidRPr="0025568A">
        <w:rPr>
          <w:lang w:val="es-MX"/>
        </w:rPr>
        <w:t>rates</w:t>
      </w:r>
      <w:proofErr w:type="spellEnd"/>
      <w:r w:rsidRPr="0025568A">
        <w:rPr>
          <w:lang w:val="es-MX"/>
        </w:rPr>
        <w:t xml:space="preserve"> escalonadas, porque garantizan que la probabilidad acumulada de default nunca exceda 1. Esta elección altera la asignación temporal de probabilidad de default y, por tanto, puede modificar spreads forward y precios de opciones.</w:t>
      </w:r>
    </w:p>
    <w:p w14:paraId="5F528F96" w14:textId="77777777" w:rsidR="004B7AD5" w:rsidRPr="0025568A" w:rsidRDefault="004B7AD5" w:rsidP="008F3F67">
      <w:pPr>
        <w:pStyle w:val="Heading2"/>
        <w:spacing w:line="240" w:lineRule="auto"/>
        <w:rPr>
          <w:lang w:val="es-MX"/>
        </w:rPr>
      </w:pPr>
      <w:bookmarkStart w:id="10" w:name="_Toc229735693"/>
      <w:r w:rsidRPr="0025568A">
        <w:rPr>
          <w:lang w:val="es-MX"/>
        </w:rPr>
        <w:t>2. Marco teórico y supuestos de valuación</w:t>
      </w:r>
      <w:bookmarkEnd w:id="10"/>
    </w:p>
    <w:p w14:paraId="01153DCE" w14:textId="61862082" w:rsidR="004E382E" w:rsidRPr="0025568A" w:rsidRDefault="004B7AD5" w:rsidP="008F3F67">
      <w:pPr>
        <w:spacing w:line="240" w:lineRule="auto"/>
        <w:jc w:val="both"/>
        <w:rPr>
          <w:lang w:val="es-MX"/>
        </w:rPr>
      </w:pPr>
      <w:r w:rsidRPr="0025568A">
        <w:rPr>
          <w:lang w:val="es-MX"/>
        </w:rPr>
        <w:t>El marco es de valuación neutral al riesgo. El precio de cada flujo contingente se obtiene como su esperanza neutral al riesgo descontada. La estructura del CDS se descompone en dos objetos: una pierna de primas, pagada por el comprador de protección, y una pierna de protección, recibida por el comprador si ocurre un evento crediticio. La ecuación de valor resulta de restar el valor presente esperado de las primas al valor presente esperado de la protección.</w:t>
      </w:r>
    </w:p>
    <w:tbl>
      <w:tblPr>
        <w:tblStyle w:val="TableGrid"/>
        <w:tblW w:w="0" w:type="auto"/>
        <w:jc w:val="center"/>
        <w:tblLook w:val="04A0" w:firstRow="1" w:lastRow="0" w:firstColumn="1" w:lastColumn="0" w:noHBand="0" w:noVBand="1"/>
      </w:tblPr>
      <w:tblGrid>
        <w:gridCol w:w="2625"/>
        <w:gridCol w:w="6725"/>
      </w:tblGrid>
      <w:tr w:rsidR="004B7AD5" w14:paraId="653E4906" w14:textId="77777777" w:rsidTr="007669E7">
        <w:trPr>
          <w:jc w:val="center"/>
        </w:trPr>
        <w:tc>
          <w:tcPr>
            <w:tcW w:w="2880" w:type="dxa"/>
            <w:shd w:val="clear" w:color="auto" w:fill="D9EAF7"/>
            <w:vAlign w:val="center"/>
          </w:tcPr>
          <w:p w14:paraId="418E9881" w14:textId="77777777" w:rsidR="004B7AD5" w:rsidRDefault="004B7AD5" w:rsidP="008F3F67">
            <w:pPr>
              <w:spacing w:after="20"/>
            </w:pPr>
            <w:proofErr w:type="spellStart"/>
            <w:r>
              <w:rPr>
                <w:rFonts w:ascii="Aptos" w:eastAsia="Aptos" w:hAnsi="Aptos"/>
                <w:b/>
                <w:sz w:val="17"/>
              </w:rPr>
              <w:t>Supuesto</w:t>
            </w:r>
            <w:proofErr w:type="spellEnd"/>
          </w:p>
        </w:tc>
        <w:tc>
          <w:tcPr>
            <w:tcW w:w="7776" w:type="dxa"/>
            <w:shd w:val="clear" w:color="auto" w:fill="D9EAF7"/>
            <w:vAlign w:val="center"/>
          </w:tcPr>
          <w:p w14:paraId="167D6FFF" w14:textId="77777777" w:rsidR="004B7AD5" w:rsidRDefault="004B7AD5" w:rsidP="008F3F67">
            <w:pPr>
              <w:spacing w:after="20"/>
            </w:pPr>
            <w:proofErr w:type="spellStart"/>
            <w:r>
              <w:rPr>
                <w:rFonts w:ascii="Aptos" w:eastAsia="Aptos" w:hAnsi="Aptos"/>
                <w:b/>
                <w:sz w:val="17"/>
              </w:rPr>
              <w:t>Contenido</w:t>
            </w:r>
            <w:proofErr w:type="spellEnd"/>
          </w:p>
        </w:tc>
      </w:tr>
      <w:tr w:rsidR="004B7AD5" w:rsidRPr="004B2FE2" w14:paraId="376FE568" w14:textId="77777777" w:rsidTr="007669E7">
        <w:trPr>
          <w:jc w:val="center"/>
        </w:trPr>
        <w:tc>
          <w:tcPr>
            <w:tcW w:w="2880" w:type="dxa"/>
            <w:vAlign w:val="center"/>
          </w:tcPr>
          <w:p w14:paraId="21845EA5" w14:textId="77777777" w:rsidR="004B7AD5" w:rsidRPr="0025568A" w:rsidRDefault="004B7AD5" w:rsidP="008F3F67">
            <w:pPr>
              <w:spacing w:after="20"/>
              <w:rPr>
                <w:lang w:val="es-MX"/>
              </w:rPr>
            </w:pPr>
            <w:r w:rsidRPr="0025568A">
              <w:rPr>
                <w:rFonts w:ascii="Aptos" w:eastAsia="Aptos" w:hAnsi="Aptos"/>
                <w:sz w:val="17"/>
                <w:lang w:val="es-MX"/>
              </w:rPr>
              <w:t>A1. Medida neutral al riesgo</w:t>
            </w:r>
          </w:p>
        </w:tc>
        <w:tc>
          <w:tcPr>
            <w:tcW w:w="7776" w:type="dxa"/>
            <w:vAlign w:val="center"/>
          </w:tcPr>
          <w:p w14:paraId="6E2FB642" w14:textId="77777777" w:rsidR="004B7AD5" w:rsidRPr="0025568A" w:rsidRDefault="004B7AD5" w:rsidP="008F3F67">
            <w:pPr>
              <w:spacing w:after="20"/>
              <w:rPr>
                <w:lang w:val="es-MX"/>
              </w:rPr>
            </w:pPr>
            <w:r w:rsidRPr="0025568A">
              <w:rPr>
                <w:rFonts w:ascii="Aptos" w:eastAsia="Aptos" w:hAnsi="Aptos"/>
                <w:sz w:val="17"/>
                <w:lang w:val="es-MX"/>
              </w:rPr>
              <w:t xml:space="preserve">Las probabilidades q(t), </w:t>
            </w:r>
            <w:r>
              <w:rPr>
                <w:rFonts w:ascii="Aptos" w:eastAsia="Aptos" w:hAnsi="Aptos"/>
                <w:sz w:val="17"/>
              </w:rPr>
              <w:t>Π</w:t>
            </w:r>
            <w:r w:rsidRPr="0025568A">
              <w:rPr>
                <w:rFonts w:ascii="Aptos" w:eastAsia="Aptos" w:hAnsi="Aptos"/>
                <w:sz w:val="17"/>
                <w:lang w:val="es-MX"/>
              </w:rPr>
              <w:t>(t) y h(t) son probabilidades de valuación, no probabilidades físicas históricas.</w:t>
            </w:r>
          </w:p>
        </w:tc>
      </w:tr>
      <w:tr w:rsidR="004B7AD5" w:rsidRPr="004B2FE2" w14:paraId="5CC95287" w14:textId="77777777" w:rsidTr="007669E7">
        <w:trPr>
          <w:jc w:val="center"/>
        </w:trPr>
        <w:tc>
          <w:tcPr>
            <w:tcW w:w="2880" w:type="dxa"/>
            <w:vAlign w:val="center"/>
          </w:tcPr>
          <w:p w14:paraId="5AC0A21E" w14:textId="77777777" w:rsidR="004B7AD5" w:rsidRDefault="004B7AD5" w:rsidP="008F3F67">
            <w:pPr>
              <w:spacing w:after="20"/>
            </w:pPr>
            <w:r>
              <w:rPr>
                <w:rFonts w:ascii="Aptos" w:eastAsia="Aptos" w:hAnsi="Aptos"/>
                <w:sz w:val="17"/>
              </w:rPr>
              <w:t>A2. I</w:t>
            </w:r>
            <w:proofErr w:type="spellStart"/>
            <w:r>
              <w:rPr>
                <w:rFonts w:ascii="Aptos" w:eastAsia="Aptos" w:hAnsi="Aptos"/>
                <w:sz w:val="17"/>
              </w:rPr>
              <w:t>ndependencia</w:t>
            </w:r>
            <w:proofErr w:type="spellEnd"/>
          </w:p>
        </w:tc>
        <w:tc>
          <w:tcPr>
            <w:tcW w:w="7776" w:type="dxa"/>
            <w:vAlign w:val="center"/>
          </w:tcPr>
          <w:p w14:paraId="2B1842D9" w14:textId="77777777" w:rsidR="004B7AD5" w:rsidRPr="0025568A" w:rsidRDefault="004B7AD5" w:rsidP="008F3F67">
            <w:pPr>
              <w:spacing w:after="20"/>
              <w:rPr>
                <w:lang w:val="es-MX"/>
              </w:rPr>
            </w:pPr>
            <w:r w:rsidRPr="0025568A">
              <w:rPr>
                <w:rFonts w:ascii="Aptos" w:eastAsia="Aptos" w:hAnsi="Aptos"/>
                <w:sz w:val="17"/>
                <w:lang w:val="es-MX"/>
              </w:rPr>
              <w:t>Default, tasas de interés y recuperación se tratan como mutuamente independientes en la valuación base.</w:t>
            </w:r>
          </w:p>
        </w:tc>
      </w:tr>
      <w:tr w:rsidR="004B7AD5" w:rsidRPr="004B2FE2" w14:paraId="0AB4A656" w14:textId="77777777" w:rsidTr="007669E7">
        <w:trPr>
          <w:jc w:val="center"/>
        </w:trPr>
        <w:tc>
          <w:tcPr>
            <w:tcW w:w="2880" w:type="dxa"/>
            <w:vAlign w:val="center"/>
          </w:tcPr>
          <w:p w14:paraId="326FDAC3" w14:textId="77777777" w:rsidR="004B7AD5" w:rsidRDefault="004B7AD5" w:rsidP="008F3F67">
            <w:pPr>
              <w:spacing w:after="20"/>
            </w:pPr>
            <w:r>
              <w:rPr>
                <w:rFonts w:ascii="Aptos" w:eastAsia="Aptos" w:hAnsi="Aptos"/>
                <w:sz w:val="17"/>
              </w:rPr>
              <w:t>A3. R</w:t>
            </w:r>
            <w:proofErr w:type="spellStart"/>
            <w:r>
              <w:rPr>
                <w:rFonts w:ascii="Aptos" w:eastAsia="Aptos" w:hAnsi="Aptos"/>
                <w:sz w:val="17"/>
              </w:rPr>
              <w:t>ecuperación</w:t>
            </w:r>
            <w:proofErr w:type="spellEnd"/>
            <w:r>
              <w:rPr>
                <w:rFonts w:ascii="Aptos" w:eastAsia="Aptos" w:hAnsi="Aptos"/>
                <w:sz w:val="17"/>
              </w:rPr>
              <w:t xml:space="preserve"> </w:t>
            </w:r>
            <w:proofErr w:type="spellStart"/>
            <w:r>
              <w:rPr>
                <w:rFonts w:ascii="Aptos" w:eastAsia="Aptos" w:hAnsi="Aptos"/>
                <w:sz w:val="17"/>
              </w:rPr>
              <w:t>esperada</w:t>
            </w:r>
            <w:proofErr w:type="spellEnd"/>
            <w:r>
              <w:rPr>
                <w:rFonts w:ascii="Aptos" w:eastAsia="Aptos" w:hAnsi="Aptos"/>
                <w:sz w:val="17"/>
              </w:rPr>
              <w:t xml:space="preserve"> </w:t>
            </w:r>
            <w:proofErr w:type="spellStart"/>
            <w:r>
              <w:rPr>
                <w:rFonts w:ascii="Aptos" w:eastAsia="Aptos" w:hAnsi="Aptos"/>
                <w:sz w:val="17"/>
              </w:rPr>
              <w:t>fija</w:t>
            </w:r>
            <w:proofErr w:type="spellEnd"/>
          </w:p>
        </w:tc>
        <w:tc>
          <w:tcPr>
            <w:tcW w:w="7776" w:type="dxa"/>
            <w:vAlign w:val="center"/>
          </w:tcPr>
          <w:p w14:paraId="08283CE4" w14:textId="77777777" w:rsidR="004B7AD5" w:rsidRPr="0025568A" w:rsidRDefault="004B7AD5" w:rsidP="008F3F67">
            <w:pPr>
              <w:spacing w:after="20"/>
              <w:rPr>
                <w:lang w:val="es-MX"/>
              </w:rPr>
            </w:pPr>
            <w:r w:rsidRPr="0025568A">
              <w:rPr>
                <w:rFonts w:ascii="Aptos" w:eastAsia="Aptos" w:hAnsi="Aptos"/>
                <w:sz w:val="17"/>
                <w:lang w:val="es-MX"/>
              </w:rPr>
              <w:t>La recuperación R̂ se toma como parámetro esperado neutral al riesgo.</w:t>
            </w:r>
          </w:p>
        </w:tc>
      </w:tr>
      <w:tr w:rsidR="004B7AD5" w:rsidRPr="004B2FE2" w14:paraId="083EE461" w14:textId="77777777" w:rsidTr="007669E7">
        <w:trPr>
          <w:jc w:val="center"/>
        </w:trPr>
        <w:tc>
          <w:tcPr>
            <w:tcW w:w="2880" w:type="dxa"/>
            <w:vAlign w:val="center"/>
          </w:tcPr>
          <w:p w14:paraId="4F5DEADD" w14:textId="77777777" w:rsidR="004B7AD5" w:rsidRPr="0025568A" w:rsidRDefault="004B7AD5" w:rsidP="008F3F67">
            <w:pPr>
              <w:spacing w:after="20"/>
              <w:rPr>
                <w:lang w:val="es-MX"/>
              </w:rPr>
            </w:pPr>
            <w:r w:rsidRPr="0025568A">
              <w:rPr>
                <w:rFonts w:ascii="Aptos" w:eastAsia="Aptos" w:hAnsi="Aptos"/>
                <w:sz w:val="17"/>
                <w:lang w:val="es-MX"/>
              </w:rPr>
              <w:t>A4. Sin default de contraparte</w:t>
            </w:r>
          </w:p>
        </w:tc>
        <w:tc>
          <w:tcPr>
            <w:tcW w:w="7776" w:type="dxa"/>
            <w:vAlign w:val="center"/>
          </w:tcPr>
          <w:p w14:paraId="6107EDE9" w14:textId="77777777" w:rsidR="004B7AD5" w:rsidRPr="0025568A" w:rsidRDefault="004B7AD5" w:rsidP="008F3F67">
            <w:pPr>
              <w:spacing w:after="20"/>
              <w:rPr>
                <w:lang w:val="es-MX"/>
              </w:rPr>
            </w:pPr>
            <w:r w:rsidRPr="0025568A">
              <w:rPr>
                <w:rFonts w:ascii="Aptos" w:eastAsia="Aptos" w:hAnsi="Aptos"/>
                <w:sz w:val="17"/>
                <w:lang w:val="es-MX"/>
              </w:rPr>
              <w:t>El modelo no incorpora riesgo de que el vendedor de protección incumpla.</w:t>
            </w:r>
          </w:p>
        </w:tc>
      </w:tr>
      <w:tr w:rsidR="004B7AD5" w:rsidRPr="004B2FE2" w14:paraId="291141C1" w14:textId="77777777" w:rsidTr="007669E7">
        <w:trPr>
          <w:jc w:val="center"/>
        </w:trPr>
        <w:tc>
          <w:tcPr>
            <w:tcW w:w="2880" w:type="dxa"/>
            <w:vAlign w:val="center"/>
          </w:tcPr>
          <w:p w14:paraId="6FCC23D1" w14:textId="77777777" w:rsidR="004B7AD5" w:rsidRDefault="004B7AD5" w:rsidP="008F3F67">
            <w:pPr>
              <w:spacing w:after="20"/>
            </w:pPr>
            <w:r>
              <w:rPr>
                <w:rFonts w:ascii="Aptos" w:eastAsia="Aptos" w:hAnsi="Aptos"/>
                <w:sz w:val="17"/>
              </w:rPr>
              <w:t>A5. E</w:t>
            </w:r>
            <w:proofErr w:type="spellStart"/>
            <w:r>
              <w:rPr>
                <w:rFonts w:ascii="Aptos" w:eastAsia="Aptos" w:hAnsi="Aptos"/>
                <w:sz w:val="17"/>
              </w:rPr>
              <w:t>structura</w:t>
            </w:r>
            <w:proofErr w:type="spellEnd"/>
            <w:r>
              <w:rPr>
                <w:rFonts w:ascii="Aptos" w:eastAsia="Aptos" w:hAnsi="Aptos"/>
                <w:sz w:val="17"/>
              </w:rPr>
              <w:t xml:space="preserve"> temporal observable</w:t>
            </w:r>
          </w:p>
        </w:tc>
        <w:tc>
          <w:tcPr>
            <w:tcW w:w="7776" w:type="dxa"/>
            <w:vAlign w:val="center"/>
          </w:tcPr>
          <w:p w14:paraId="05870D2E" w14:textId="77777777" w:rsidR="004B7AD5" w:rsidRPr="0025568A" w:rsidRDefault="004B7AD5" w:rsidP="008F3F67">
            <w:pPr>
              <w:spacing w:after="20"/>
              <w:rPr>
                <w:lang w:val="es-MX"/>
              </w:rPr>
            </w:pPr>
            <w:r w:rsidRPr="0025568A">
              <w:rPr>
                <w:rFonts w:ascii="Aptos" w:eastAsia="Aptos" w:hAnsi="Aptos"/>
                <w:sz w:val="17"/>
                <w:lang w:val="es-MX"/>
              </w:rPr>
              <w:t>Se requiere una curva de spreads de CDS por vencimiento para inferir q(t) o h(t).</w:t>
            </w:r>
          </w:p>
        </w:tc>
      </w:tr>
      <w:tr w:rsidR="004B7AD5" w:rsidRPr="004B2FE2" w14:paraId="2E18C7C5" w14:textId="77777777" w:rsidTr="007669E7">
        <w:trPr>
          <w:jc w:val="center"/>
        </w:trPr>
        <w:tc>
          <w:tcPr>
            <w:tcW w:w="2880" w:type="dxa"/>
            <w:vAlign w:val="center"/>
          </w:tcPr>
          <w:p w14:paraId="16144AC1" w14:textId="77777777" w:rsidR="004B7AD5" w:rsidRDefault="004B7AD5" w:rsidP="008F3F67">
            <w:pPr>
              <w:spacing w:after="20"/>
            </w:pPr>
            <w:r>
              <w:rPr>
                <w:rFonts w:ascii="Aptos" w:eastAsia="Aptos" w:hAnsi="Aptos"/>
                <w:sz w:val="17"/>
              </w:rPr>
              <w:t>A6. L</w:t>
            </w:r>
            <w:proofErr w:type="spellStart"/>
            <w:r>
              <w:rPr>
                <w:rFonts w:ascii="Aptos" w:eastAsia="Aptos" w:hAnsi="Aptos"/>
                <w:sz w:val="17"/>
              </w:rPr>
              <w:t>ognormalidad</w:t>
            </w:r>
            <w:proofErr w:type="spellEnd"/>
            <w:r>
              <w:rPr>
                <w:rFonts w:ascii="Aptos" w:eastAsia="Aptos" w:hAnsi="Aptos"/>
                <w:sz w:val="17"/>
              </w:rPr>
              <w:t xml:space="preserve"> </w:t>
            </w:r>
            <w:proofErr w:type="spellStart"/>
            <w:r>
              <w:rPr>
                <w:rFonts w:ascii="Aptos" w:eastAsia="Aptos" w:hAnsi="Aptos"/>
                <w:sz w:val="17"/>
              </w:rPr>
              <w:t>condicional</w:t>
            </w:r>
            <w:proofErr w:type="spellEnd"/>
          </w:p>
        </w:tc>
        <w:tc>
          <w:tcPr>
            <w:tcW w:w="7776" w:type="dxa"/>
            <w:vAlign w:val="center"/>
          </w:tcPr>
          <w:p w14:paraId="23848616" w14:textId="77777777" w:rsidR="004B7AD5" w:rsidRPr="0025568A" w:rsidRDefault="004B7AD5" w:rsidP="008F3F67">
            <w:pPr>
              <w:spacing w:after="20"/>
              <w:rPr>
                <w:lang w:val="es-MX"/>
              </w:rPr>
            </w:pPr>
            <w:r w:rsidRPr="0025568A">
              <w:rPr>
                <w:rFonts w:ascii="Aptos" w:eastAsia="Aptos" w:hAnsi="Aptos"/>
                <w:sz w:val="17"/>
                <w:lang w:val="es-MX"/>
              </w:rPr>
              <w:t xml:space="preserve">Para opciones, el spread futuro S_T es </w:t>
            </w:r>
            <w:proofErr w:type="spellStart"/>
            <w:r w:rsidRPr="0025568A">
              <w:rPr>
                <w:rFonts w:ascii="Aptos" w:eastAsia="Aptos" w:hAnsi="Aptos"/>
                <w:sz w:val="17"/>
                <w:lang w:val="es-MX"/>
              </w:rPr>
              <w:t>lognormal</w:t>
            </w:r>
            <w:proofErr w:type="spellEnd"/>
            <w:r w:rsidRPr="0025568A">
              <w:rPr>
                <w:rFonts w:ascii="Aptos" w:eastAsia="Aptos" w:hAnsi="Aptos"/>
                <w:sz w:val="17"/>
                <w:lang w:val="es-MX"/>
              </w:rPr>
              <w:t xml:space="preserve"> condicionado a supervivencia de la entidad de referencia hasta T.</w:t>
            </w:r>
          </w:p>
        </w:tc>
      </w:tr>
    </w:tbl>
    <w:p w14:paraId="07B498E0" w14:textId="77777777" w:rsidR="004B7AD5" w:rsidRPr="0025568A" w:rsidRDefault="004B7AD5" w:rsidP="008F3F67">
      <w:pPr>
        <w:pStyle w:val="CaptionSmall"/>
        <w:spacing w:line="240" w:lineRule="auto"/>
        <w:rPr>
          <w:lang w:val="es-MX"/>
        </w:rPr>
      </w:pPr>
    </w:p>
    <w:p w14:paraId="365987B7" w14:textId="77777777" w:rsidR="004B7AD5" w:rsidRPr="0025568A" w:rsidRDefault="004B7AD5" w:rsidP="008F3F67">
      <w:pPr>
        <w:pStyle w:val="Heading3"/>
        <w:spacing w:line="240" w:lineRule="auto"/>
        <w:rPr>
          <w:lang w:val="es-MX"/>
        </w:rPr>
      </w:pPr>
      <w:bookmarkStart w:id="11" w:name="_Toc229735694"/>
      <w:r w:rsidRPr="0025568A">
        <w:rPr>
          <w:lang w:val="es-MX"/>
        </w:rPr>
        <w:t>Rivalidad de modelos para la curva de default</w:t>
      </w:r>
      <w:bookmarkEnd w:id="11"/>
    </w:p>
    <w:tbl>
      <w:tblPr>
        <w:tblStyle w:val="TableGrid"/>
        <w:tblW w:w="0" w:type="auto"/>
        <w:jc w:val="center"/>
        <w:tblLook w:val="04A0" w:firstRow="1" w:lastRow="0" w:firstColumn="1" w:lastColumn="0" w:noHBand="0" w:noVBand="1"/>
      </w:tblPr>
      <w:tblGrid>
        <w:gridCol w:w="2346"/>
        <w:gridCol w:w="7004"/>
      </w:tblGrid>
      <w:tr w:rsidR="004B7AD5" w14:paraId="4D5E6942" w14:textId="77777777" w:rsidTr="007669E7">
        <w:trPr>
          <w:jc w:val="center"/>
        </w:trPr>
        <w:tc>
          <w:tcPr>
            <w:tcW w:w="2592" w:type="dxa"/>
            <w:shd w:val="clear" w:color="auto" w:fill="D9EAF7"/>
            <w:vAlign w:val="center"/>
          </w:tcPr>
          <w:p w14:paraId="23B8561E" w14:textId="77777777" w:rsidR="004B7AD5" w:rsidRDefault="004B7AD5" w:rsidP="008F3F67">
            <w:pPr>
              <w:spacing w:after="20"/>
            </w:pPr>
            <w:r>
              <w:rPr>
                <w:rFonts w:ascii="Aptos" w:eastAsia="Aptos" w:hAnsi="Aptos"/>
                <w:b/>
                <w:sz w:val="17"/>
              </w:rPr>
              <w:t>Modelo de default</w:t>
            </w:r>
          </w:p>
        </w:tc>
        <w:tc>
          <w:tcPr>
            <w:tcW w:w="8064" w:type="dxa"/>
            <w:shd w:val="clear" w:color="auto" w:fill="D9EAF7"/>
            <w:vAlign w:val="center"/>
          </w:tcPr>
          <w:p w14:paraId="71CC802E" w14:textId="77777777" w:rsidR="004B7AD5" w:rsidRDefault="004B7AD5" w:rsidP="008F3F67">
            <w:pPr>
              <w:spacing w:after="20"/>
            </w:pPr>
            <w:proofErr w:type="spellStart"/>
            <w:r>
              <w:rPr>
                <w:rFonts w:ascii="Aptos" w:eastAsia="Aptos" w:hAnsi="Aptos"/>
                <w:b/>
                <w:sz w:val="17"/>
              </w:rPr>
              <w:t>Implicación</w:t>
            </w:r>
            <w:proofErr w:type="spellEnd"/>
          </w:p>
        </w:tc>
      </w:tr>
      <w:tr w:rsidR="004B7AD5" w:rsidRPr="004B2FE2" w14:paraId="6A4A99D2" w14:textId="77777777" w:rsidTr="007669E7">
        <w:trPr>
          <w:jc w:val="center"/>
        </w:trPr>
        <w:tc>
          <w:tcPr>
            <w:tcW w:w="2592" w:type="dxa"/>
            <w:vAlign w:val="center"/>
          </w:tcPr>
          <w:p w14:paraId="39F8EF41" w14:textId="77777777" w:rsidR="004B7AD5" w:rsidRDefault="004B7AD5" w:rsidP="008F3F67">
            <w:pPr>
              <w:spacing w:after="20"/>
            </w:pPr>
            <w:r>
              <w:rPr>
                <w:rFonts w:ascii="Aptos" w:eastAsia="Aptos" w:hAnsi="Aptos"/>
                <w:sz w:val="17"/>
              </w:rPr>
              <w:t xml:space="preserve">q(t) </w:t>
            </w:r>
            <w:proofErr w:type="spellStart"/>
            <w:r>
              <w:rPr>
                <w:rFonts w:ascii="Aptos" w:eastAsia="Aptos" w:hAnsi="Aptos"/>
                <w:sz w:val="17"/>
              </w:rPr>
              <w:t>escalonada</w:t>
            </w:r>
            <w:proofErr w:type="spellEnd"/>
          </w:p>
        </w:tc>
        <w:tc>
          <w:tcPr>
            <w:tcW w:w="8064" w:type="dxa"/>
            <w:vAlign w:val="center"/>
          </w:tcPr>
          <w:p w14:paraId="1DFF6822" w14:textId="77777777" w:rsidR="004B7AD5" w:rsidRPr="0025568A" w:rsidRDefault="004B7AD5" w:rsidP="008F3F67">
            <w:pPr>
              <w:spacing w:after="20"/>
              <w:rPr>
                <w:lang w:val="es-MX"/>
              </w:rPr>
            </w:pPr>
            <w:r w:rsidRPr="0025568A">
              <w:rPr>
                <w:rFonts w:ascii="Aptos" w:eastAsia="Aptos" w:hAnsi="Aptos"/>
                <w:sz w:val="17"/>
                <w:lang w:val="es-MX"/>
              </w:rPr>
              <w:t xml:space="preserve">La densidad incondicional de default se mantiene constante por tramos. Es simple para </w:t>
            </w:r>
            <w:proofErr w:type="spellStart"/>
            <w:r w:rsidRPr="0025568A">
              <w:rPr>
                <w:rFonts w:ascii="Aptos" w:eastAsia="Aptos" w:hAnsi="Aptos"/>
                <w:sz w:val="17"/>
                <w:lang w:val="es-MX"/>
              </w:rPr>
              <w:t>bootstrapping</w:t>
            </w:r>
            <w:proofErr w:type="spellEnd"/>
            <w:r w:rsidRPr="0025568A">
              <w:rPr>
                <w:rFonts w:ascii="Aptos" w:eastAsia="Aptos" w:hAnsi="Aptos"/>
                <w:sz w:val="17"/>
                <w:lang w:val="es-MX"/>
              </w:rPr>
              <w:t>, pero no impone automáticamente una cota global de probabilidad acumulada.</w:t>
            </w:r>
          </w:p>
        </w:tc>
      </w:tr>
      <w:tr w:rsidR="004B7AD5" w:rsidRPr="004B2FE2" w14:paraId="7CB4CEF5" w14:textId="77777777" w:rsidTr="007669E7">
        <w:trPr>
          <w:jc w:val="center"/>
        </w:trPr>
        <w:tc>
          <w:tcPr>
            <w:tcW w:w="2592" w:type="dxa"/>
            <w:vAlign w:val="center"/>
          </w:tcPr>
          <w:p w14:paraId="4AFBF357" w14:textId="77777777" w:rsidR="004B7AD5" w:rsidRPr="0025568A" w:rsidRDefault="004B7AD5" w:rsidP="008F3F67">
            <w:pPr>
              <w:spacing w:after="20"/>
              <w:rPr>
                <w:lang w:val="es-MX"/>
              </w:rPr>
            </w:pPr>
            <w:r w:rsidRPr="0025568A">
              <w:rPr>
                <w:rFonts w:ascii="Aptos" w:eastAsia="Aptos" w:hAnsi="Aptos"/>
                <w:sz w:val="17"/>
                <w:lang w:val="es-MX"/>
              </w:rPr>
              <w:t>q(t) lineal por tramos</w:t>
            </w:r>
          </w:p>
        </w:tc>
        <w:tc>
          <w:tcPr>
            <w:tcW w:w="8064" w:type="dxa"/>
            <w:vAlign w:val="center"/>
          </w:tcPr>
          <w:p w14:paraId="3EB33995" w14:textId="77777777" w:rsidR="004B7AD5" w:rsidRPr="0025568A" w:rsidRDefault="004B7AD5" w:rsidP="008F3F67">
            <w:pPr>
              <w:spacing w:after="20"/>
              <w:rPr>
                <w:lang w:val="es-MX"/>
              </w:rPr>
            </w:pPr>
            <w:r w:rsidRPr="0025568A">
              <w:rPr>
                <w:rFonts w:ascii="Aptos" w:eastAsia="Aptos" w:hAnsi="Aptos"/>
                <w:sz w:val="17"/>
                <w:lang w:val="es-MX"/>
              </w:rPr>
              <w:t>La densidad se interpola de manera continua entre vencimientos. Suaviza saltos, pero puede cambiar la probabilidad asignada a años intermedios.</w:t>
            </w:r>
          </w:p>
        </w:tc>
      </w:tr>
      <w:tr w:rsidR="004B7AD5" w:rsidRPr="004B2FE2" w14:paraId="58DAA42D" w14:textId="77777777" w:rsidTr="007669E7">
        <w:trPr>
          <w:jc w:val="center"/>
        </w:trPr>
        <w:tc>
          <w:tcPr>
            <w:tcW w:w="2592" w:type="dxa"/>
            <w:vAlign w:val="center"/>
          </w:tcPr>
          <w:p w14:paraId="3F74984C" w14:textId="77777777" w:rsidR="004B7AD5" w:rsidRDefault="004B7AD5" w:rsidP="008F3F67">
            <w:pPr>
              <w:spacing w:after="20"/>
            </w:pPr>
            <w:r>
              <w:rPr>
                <w:rFonts w:ascii="Aptos" w:eastAsia="Aptos" w:hAnsi="Aptos"/>
                <w:sz w:val="17"/>
              </w:rPr>
              <w:t xml:space="preserve">h(t) </w:t>
            </w:r>
            <w:proofErr w:type="spellStart"/>
            <w:r>
              <w:rPr>
                <w:rFonts w:ascii="Aptos" w:eastAsia="Aptos" w:hAnsi="Aptos"/>
                <w:sz w:val="17"/>
              </w:rPr>
              <w:t>escalonada</w:t>
            </w:r>
            <w:proofErr w:type="spellEnd"/>
          </w:p>
        </w:tc>
        <w:tc>
          <w:tcPr>
            <w:tcW w:w="8064" w:type="dxa"/>
            <w:vAlign w:val="center"/>
          </w:tcPr>
          <w:p w14:paraId="770368DB" w14:textId="77777777" w:rsidR="004B7AD5" w:rsidRPr="0025568A" w:rsidRDefault="004B7AD5" w:rsidP="008F3F67">
            <w:pPr>
              <w:spacing w:after="20"/>
              <w:rPr>
                <w:lang w:val="es-MX"/>
              </w:rPr>
            </w:pPr>
            <w:r w:rsidRPr="0025568A">
              <w:rPr>
                <w:rFonts w:ascii="Aptos" w:eastAsia="Aptos" w:hAnsi="Aptos"/>
                <w:sz w:val="17"/>
                <w:lang w:val="es-MX"/>
              </w:rPr>
              <w:t xml:space="preserve">La intensidad condicional de default se mantiene constante por tramos. Es práctica de mercado porque preserva </w:t>
            </w:r>
            <w:r>
              <w:rPr>
                <w:rFonts w:ascii="Aptos" w:eastAsia="Aptos" w:hAnsi="Aptos"/>
                <w:sz w:val="17"/>
              </w:rPr>
              <w:t>Π</w:t>
            </w:r>
            <w:r w:rsidRPr="0025568A">
              <w:rPr>
                <w:rFonts w:ascii="Aptos" w:eastAsia="Aptos" w:hAnsi="Aptos"/>
                <w:sz w:val="17"/>
                <w:lang w:val="es-MX"/>
              </w:rPr>
              <w:t>(t)&gt;0 y probabilidad acumulada menor o igual a 1.</w:t>
            </w:r>
          </w:p>
        </w:tc>
      </w:tr>
    </w:tbl>
    <w:p w14:paraId="56D92DAF" w14:textId="77777777" w:rsidR="004B7AD5" w:rsidRPr="0025568A" w:rsidRDefault="004B7AD5" w:rsidP="008F3F67">
      <w:pPr>
        <w:pStyle w:val="CaptionSmall"/>
        <w:spacing w:line="240" w:lineRule="auto"/>
        <w:rPr>
          <w:lang w:val="es-MX"/>
        </w:rPr>
      </w:pPr>
    </w:p>
    <w:p w14:paraId="64BA7C85" w14:textId="77777777" w:rsidR="004B7AD5" w:rsidRPr="0025568A" w:rsidRDefault="004B7AD5" w:rsidP="008F3F67">
      <w:pPr>
        <w:pStyle w:val="Heading2"/>
        <w:spacing w:line="240" w:lineRule="auto"/>
        <w:rPr>
          <w:lang w:val="es-MX"/>
        </w:rPr>
      </w:pPr>
      <w:bookmarkStart w:id="12" w:name="_Toc229735695"/>
      <w:r w:rsidRPr="0025568A">
        <w:rPr>
          <w:lang w:val="es-MX"/>
        </w:rPr>
        <w:t>3. Valuación de un CDS</w:t>
      </w:r>
      <w:bookmarkEnd w:id="12"/>
    </w:p>
    <w:p w14:paraId="6147F45F" w14:textId="77777777" w:rsidR="004B7AD5" w:rsidRPr="0025568A" w:rsidRDefault="004B7AD5" w:rsidP="008F3F67">
      <w:pPr>
        <w:spacing w:line="240" w:lineRule="auto"/>
        <w:jc w:val="both"/>
        <w:rPr>
          <w:lang w:val="es-MX"/>
        </w:rPr>
      </w:pPr>
      <w:r w:rsidRPr="0025568A">
        <w:rPr>
          <w:lang w:val="es-MX"/>
        </w:rPr>
        <w:t>Un CDS spot es el caso T=0. El comprador de protección paga un spread K hasta el vencimiento T* o hasta el default, lo que ocurra primero. Si ocurre default, recibe una compensación equivalente a la pérdida dado default sobre el bono de referencia. La valuación busca el spread S que hace cero el valor inicial del contrato, es decir, el spread par.</w:t>
      </w:r>
    </w:p>
    <w:p w14:paraId="2076DC98" w14:textId="77777777" w:rsidR="004B7AD5" w:rsidRPr="0025568A" w:rsidRDefault="004B7AD5" w:rsidP="008F3F67">
      <w:pPr>
        <w:pStyle w:val="Heading3"/>
        <w:spacing w:line="240" w:lineRule="auto"/>
        <w:rPr>
          <w:lang w:val="es-MX"/>
        </w:rPr>
      </w:pPr>
      <w:bookmarkStart w:id="13" w:name="_Toc229735696"/>
      <w:r w:rsidRPr="0025568A">
        <w:rPr>
          <w:lang w:val="es-MX"/>
        </w:rPr>
        <w:t>3.1 Pierna de primas</w:t>
      </w:r>
      <w:bookmarkEnd w:id="13"/>
    </w:p>
    <w:p w14:paraId="0AF98545" w14:textId="77777777" w:rsidR="004B7AD5" w:rsidRPr="0025568A" w:rsidRDefault="004B7AD5" w:rsidP="008F3F67">
      <w:pPr>
        <w:spacing w:line="240" w:lineRule="auto"/>
        <w:jc w:val="both"/>
        <w:rPr>
          <w:lang w:val="es-MX"/>
        </w:rPr>
      </w:pPr>
      <w:r w:rsidRPr="0025568A">
        <w:rPr>
          <w:lang w:val="es-MX"/>
        </w:rPr>
        <w:t xml:space="preserve">La pierna de primas incluye dos componentes. Primero, los pagos periódicos programados del comprador de protección, que sólo se realizan si la entidad de referencia ha sobrevivido hasta la fecha de pago. Segundo, el pago devengado final, que compensa la fracción de periodo transcurrida entre el último pago y el default. En la notación del artículo, si el default </w:t>
      </w:r>
      <w:r w:rsidRPr="0025568A">
        <w:rPr>
          <w:lang w:val="es-MX"/>
        </w:rPr>
        <w:lastRenderedPageBreak/>
        <w:t>ocurre en t, el valor presente de los pagos realizados hasta t a tasa anual unitaria es u(t), y el valor presente del devengo final es e(t).</w:t>
      </w:r>
    </w:p>
    <w:p w14:paraId="217A5793" w14:textId="77777777" w:rsidR="004B7AD5" w:rsidRPr="0025568A" w:rsidRDefault="004B7AD5" w:rsidP="008F3F67">
      <w:pPr>
        <w:pStyle w:val="Formula"/>
        <w:spacing w:line="240" w:lineRule="auto"/>
        <w:rPr>
          <w:lang w:val="es-MX"/>
        </w:rPr>
      </w:pPr>
      <w:proofErr w:type="spellStart"/>
      <w:r w:rsidRPr="0025568A">
        <w:rPr>
          <w:lang w:val="es-MX"/>
        </w:rPr>
        <w:t>PV_prem</w:t>
      </w:r>
      <w:proofErr w:type="spellEnd"/>
      <w:r w:rsidRPr="0025568A">
        <w:rPr>
          <w:lang w:val="es-MX"/>
        </w:rPr>
        <w:t xml:space="preserve">(K) = L K [ ∫_0^{T*} q(t)(u(t)+e(t)) </w:t>
      </w:r>
      <w:proofErr w:type="spellStart"/>
      <w:r w:rsidRPr="0025568A">
        <w:rPr>
          <w:lang w:val="es-MX"/>
        </w:rPr>
        <w:t>dt</w:t>
      </w:r>
      <w:proofErr w:type="spellEnd"/>
      <w:r w:rsidRPr="0025568A">
        <w:rPr>
          <w:lang w:val="es-MX"/>
        </w:rPr>
        <w:t xml:space="preserve"> + </w:t>
      </w:r>
      <w:r>
        <w:t>Π</w:t>
      </w:r>
      <w:r w:rsidRPr="0025568A">
        <w:rPr>
          <w:lang w:val="es-MX"/>
        </w:rPr>
        <w:t>(T</w:t>
      </w:r>
      <w:proofErr w:type="gramStart"/>
      <w:r w:rsidRPr="0025568A">
        <w:rPr>
          <w:lang w:val="es-MX"/>
        </w:rPr>
        <w:t>*)u</w:t>
      </w:r>
      <w:proofErr w:type="gramEnd"/>
      <w:r w:rsidRPr="0025568A">
        <w:rPr>
          <w:lang w:val="es-MX"/>
        </w:rPr>
        <w:t>(T*</w:t>
      </w:r>
      <w:proofErr w:type="gramStart"/>
      <w:r w:rsidRPr="0025568A">
        <w:rPr>
          <w:lang w:val="es-MX"/>
        </w:rPr>
        <w:t>) ]</w:t>
      </w:r>
      <w:proofErr w:type="gramEnd"/>
      <w:r w:rsidRPr="0025568A">
        <w:rPr>
          <w:lang w:val="es-MX"/>
        </w:rPr>
        <w:t>.</w:t>
      </w:r>
    </w:p>
    <w:p w14:paraId="6D7E5C05" w14:textId="77777777" w:rsidR="004B7AD5" w:rsidRPr="0025568A" w:rsidRDefault="004B7AD5" w:rsidP="008F3F67">
      <w:pPr>
        <w:spacing w:line="240" w:lineRule="auto"/>
        <w:jc w:val="both"/>
        <w:rPr>
          <w:lang w:val="es-MX"/>
        </w:rPr>
      </w:pPr>
      <w:r w:rsidRPr="0025568A">
        <w:rPr>
          <w:lang w:val="es-MX"/>
        </w:rPr>
        <w:t xml:space="preserve">La integral pondera, para cada fecha posible de default, el valor presente de los pagos que habrían ocurrido antes del evento y el devengo final. El término </w:t>
      </w:r>
      <w:r>
        <w:t>Π</w:t>
      </w:r>
      <w:r w:rsidRPr="0025568A">
        <w:rPr>
          <w:lang w:val="es-MX"/>
        </w:rPr>
        <w:t>(T</w:t>
      </w:r>
      <w:proofErr w:type="gramStart"/>
      <w:r w:rsidRPr="0025568A">
        <w:rPr>
          <w:lang w:val="es-MX"/>
        </w:rPr>
        <w:t>*)u</w:t>
      </w:r>
      <w:proofErr w:type="gramEnd"/>
      <w:r w:rsidRPr="0025568A">
        <w:rPr>
          <w:lang w:val="es-MX"/>
        </w:rPr>
        <w:t>(T*) corresponde al escenario sin default antes de T*: todos los pagos programados se efectúan hasta vencimiento.</w:t>
      </w:r>
    </w:p>
    <w:p w14:paraId="239D1FCF" w14:textId="77777777" w:rsidR="004B7AD5" w:rsidRPr="0025568A" w:rsidRDefault="004B7AD5" w:rsidP="008F3F67">
      <w:pPr>
        <w:pStyle w:val="Heading4"/>
        <w:spacing w:line="240" w:lineRule="auto"/>
        <w:rPr>
          <w:lang w:val="es-MX"/>
        </w:rPr>
      </w:pPr>
      <w:r w:rsidRPr="0025568A">
        <w:rPr>
          <w:lang w:val="es-MX"/>
        </w:rPr>
        <w:t>Forma discreta equivalente</w:t>
      </w:r>
    </w:p>
    <w:p w14:paraId="5DDA0291" w14:textId="77777777" w:rsidR="004B7AD5" w:rsidRPr="0025568A" w:rsidRDefault="004B7AD5" w:rsidP="008F3F67">
      <w:pPr>
        <w:spacing w:line="240" w:lineRule="auto"/>
        <w:jc w:val="both"/>
        <w:rPr>
          <w:lang w:val="es-MX"/>
        </w:rPr>
      </w:pPr>
      <w:r w:rsidRPr="0025568A">
        <w:rPr>
          <w:lang w:val="es-MX"/>
        </w:rPr>
        <w:t xml:space="preserve">Si las fechas de pago son </w:t>
      </w:r>
      <w:proofErr w:type="spellStart"/>
      <w:r w:rsidRPr="0025568A">
        <w:rPr>
          <w:lang w:val="es-MX"/>
        </w:rPr>
        <w:t>t_i</w:t>
      </w:r>
      <w:proofErr w:type="spellEnd"/>
      <w:r w:rsidRPr="0025568A">
        <w:rPr>
          <w:lang w:val="es-MX"/>
        </w:rPr>
        <w:t>, i=</w:t>
      </w:r>
      <w:proofErr w:type="gramStart"/>
      <w:r w:rsidRPr="0025568A">
        <w:rPr>
          <w:lang w:val="es-MX"/>
        </w:rPr>
        <w:t>1,...</w:t>
      </w:r>
      <w:proofErr w:type="gramEnd"/>
      <w:r w:rsidRPr="0025568A">
        <w:rPr>
          <w:lang w:val="es-MX"/>
        </w:rPr>
        <w:t xml:space="preserve">,n, con fracciones de año </w:t>
      </w:r>
      <w:r>
        <w:t>Δ</w:t>
      </w:r>
      <w:r w:rsidRPr="0025568A">
        <w:rPr>
          <w:lang w:val="es-MX"/>
        </w:rPr>
        <w:t>_i=</w:t>
      </w:r>
      <w:proofErr w:type="spellStart"/>
      <w:r w:rsidRPr="0025568A">
        <w:rPr>
          <w:lang w:val="es-MX"/>
        </w:rPr>
        <w:t>t_i</w:t>
      </w:r>
      <w:proofErr w:type="spellEnd"/>
      <w:r w:rsidRPr="0025568A">
        <w:rPr>
          <w:lang w:val="es-MX"/>
        </w:rPr>
        <w:t>−t_{i−1}, la pierna de primas puede escribirse como suma de cupones esperados más devengo esperado. Esta forma es la más cercana a una implementación de hoja de cálculo.</w:t>
      </w:r>
    </w:p>
    <w:p w14:paraId="0FA161A0" w14:textId="77777777" w:rsidR="004B7AD5" w:rsidRDefault="004B7AD5" w:rsidP="008F3F67">
      <w:pPr>
        <w:pStyle w:val="Formula"/>
        <w:spacing w:line="240" w:lineRule="auto"/>
      </w:pPr>
      <w:proofErr w:type="spellStart"/>
      <w:r>
        <w:t>PV_prem</w:t>
      </w:r>
      <w:proofErr w:type="spellEnd"/>
      <w:r>
        <w:t xml:space="preserve">(K) = L K [ </w:t>
      </w:r>
      <w:proofErr w:type="gramStart"/>
      <w:r>
        <w:t>Σ_{</w:t>
      </w:r>
      <w:proofErr w:type="gramEnd"/>
      <w:r>
        <w:t>i=</w:t>
      </w:r>
      <w:proofErr w:type="gramStart"/>
      <w:r>
        <w:t>1}^</w:t>
      </w:r>
      <w:proofErr w:type="gramEnd"/>
      <w:r>
        <w:t xml:space="preserve">n </w:t>
      </w:r>
      <w:proofErr w:type="spellStart"/>
      <w:r>
        <w:t>Δ_i</w:t>
      </w:r>
      <w:proofErr w:type="spellEnd"/>
      <w:r>
        <w:t xml:space="preserve"> Π(</w:t>
      </w:r>
      <w:proofErr w:type="spellStart"/>
      <w:r>
        <w:t>t_</w:t>
      </w:r>
      <w:proofErr w:type="gramStart"/>
      <w:r>
        <w:t>i</w:t>
      </w:r>
      <w:proofErr w:type="spellEnd"/>
      <w:r>
        <w:t>)v</w:t>
      </w:r>
      <w:proofErr w:type="gramEnd"/>
      <w:r>
        <w:t>(</w:t>
      </w:r>
      <w:proofErr w:type="spellStart"/>
      <w:r>
        <w:t>t_i</w:t>
      </w:r>
      <w:proofErr w:type="spellEnd"/>
      <w:r>
        <w:t>) + ∫_0^{T*} q(t)e(t)</w:t>
      </w:r>
      <w:proofErr w:type="gramStart"/>
      <w:r>
        <w:t>dt ]</w:t>
      </w:r>
      <w:proofErr w:type="gramEnd"/>
      <w:r>
        <w:t>.</w:t>
      </w:r>
    </w:p>
    <w:p w14:paraId="3D2AEEA6" w14:textId="77777777" w:rsidR="004B7AD5" w:rsidRPr="0025568A" w:rsidRDefault="004B7AD5" w:rsidP="008F3F67">
      <w:pPr>
        <w:pStyle w:val="Heading3"/>
        <w:spacing w:line="240" w:lineRule="auto"/>
        <w:rPr>
          <w:lang w:val="es-MX"/>
        </w:rPr>
      </w:pPr>
      <w:bookmarkStart w:id="14" w:name="_Toc229735697"/>
      <w:r w:rsidRPr="0025568A">
        <w:rPr>
          <w:lang w:val="es-MX"/>
        </w:rPr>
        <w:t>3.2 Pierna de protección</w:t>
      </w:r>
      <w:bookmarkEnd w:id="14"/>
    </w:p>
    <w:p w14:paraId="331220A2" w14:textId="77777777" w:rsidR="004B7AD5" w:rsidRPr="0025568A" w:rsidRDefault="004B7AD5" w:rsidP="008F3F67">
      <w:pPr>
        <w:spacing w:line="240" w:lineRule="auto"/>
        <w:jc w:val="both"/>
        <w:rPr>
          <w:lang w:val="es-MX"/>
        </w:rPr>
      </w:pPr>
      <w:r w:rsidRPr="0025568A">
        <w:rPr>
          <w:lang w:val="es-MX"/>
        </w:rPr>
        <w:t xml:space="preserve">La pierna de protección es el pago que recibe el comprador si ocurre el evento crediticio. Si el bono de referencia tiene valor facial L y el </w:t>
      </w:r>
      <w:proofErr w:type="spellStart"/>
      <w:r w:rsidRPr="0025568A">
        <w:rPr>
          <w:lang w:val="es-MX"/>
        </w:rPr>
        <w:t>claim</w:t>
      </w:r>
      <w:proofErr w:type="spellEnd"/>
      <w:r w:rsidRPr="0025568A">
        <w:rPr>
          <w:lang w:val="es-MX"/>
        </w:rPr>
        <w:t xml:space="preserve"> </w:t>
      </w:r>
      <w:proofErr w:type="spellStart"/>
      <w:r w:rsidRPr="0025568A">
        <w:rPr>
          <w:lang w:val="es-MX"/>
        </w:rPr>
        <w:t>amount</w:t>
      </w:r>
      <w:proofErr w:type="spellEnd"/>
      <w:r w:rsidRPr="0025568A">
        <w:rPr>
          <w:lang w:val="es-MX"/>
        </w:rPr>
        <w:t xml:space="preserve"> incluye interés devengado, la recuperación esperada se aproxima por R̂ L(1+A(t)). La pérdida pagada por el CDS en t es entonces el valor facial menos recuperación.</w:t>
      </w:r>
    </w:p>
    <w:p w14:paraId="597AC7E2" w14:textId="77777777" w:rsidR="004B7AD5" w:rsidRDefault="004B7AD5" w:rsidP="008F3F67">
      <w:pPr>
        <w:pStyle w:val="Formula"/>
        <w:spacing w:line="240" w:lineRule="auto"/>
      </w:pPr>
      <w:r>
        <w:t xml:space="preserve">LGD(t) = L − R̂ L(1+A(t)) = </w:t>
      </w:r>
      <w:proofErr w:type="gramStart"/>
      <w:r>
        <w:t>L[</w:t>
      </w:r>
      <w:proofErr w:type="gramEnd"/>
      <w:r>
        <w:t>1 − R̂(1+A(t))].</w:t>
      </w:r>
    </w:p>
    <w:p w14:paraId="56530B8E" w14:textId="77777777" w:rsidR="004B7AD5" w:rsidRDefault="004B7AD5" w:rsidP="008F3F67">
      <w:pPr>
        <w:pStyle w:val="Formula"/>
        <w:spacing w:line="240" w:lineRule="auto"/>
      </w:pPr>
      <w:proofErr w:type="spellStart"/>
      <w:r>
        <w:t>PV_prot</w:t>
      </w:r>
      <w:proofErr w:type="spellEnd"/>
      <w:r>
        <w:t xml:space="preserve"> = L ∫_0^{T*} [1 − R̂(1+A(t))] q(t)v(t) dt.</w:t>
      </w:r>
    </w:p>
    <w:p w14:paraId="4AEF3A5A" w14:textId="77777777" w:rsidR="004B7AD5" w:rsidRPr="0025568A" w:rsidRDefault="004B7AD5" w:rsidP="008F3F67">
      <w:pPr>
        <w:spacing w:line="240" w:lineRule="auto"/>
        <w:jc w:val="both"/>
        <w:rPr>
          <w:lang w:val="es-MX"/>
        </w:rPr>
      </w:pPr>
      <w:r w:rsidRPr="0025568A">
        <w:rPr>
          <w:lang w:val="es-MX"/>
        </w:rPr>
        <w:t>En práctica se toma con frecuencia A(t)=0. Esta simplificación evita depender de un bono específico, lo cual es razonable cuando el comprador puede entregar el bono más barato de entregar. Bajo esta convención, la pierna de protección se reduce a:</w:t>
      </w:r>
    </w:p>
    <w:p w14:paraId="569E5A86" w14:textId="77777777" w:rsidR="004B7AD5" w:rsidRPr="0025568A" w:rsidRDefault="004B7AD5" w:rsidP="008F3F67">
      <w:pPr>
        <w:pStyle w:val="Formula"/>
        <w:spacing w:line="240" w:lineRule="auto"/>
        <w:rPr>
          <w:lang w:val="es-MX"/>
        </w:rPr>
      </w:pPr>
      <w:proofErr w:type="spellStart"/>
      <w:r w:rsidRPr="0025568A">
        <w:rPr>
          <w:lang w:val="es-MX"/>
        </w:rPr>
        <w:t>PV_prot</w:t>
      </w:r>
      <w:proofErr w:type="spellEnd"/>
      <w:r w:rsidRPr="0025568A">
        <w:rPr>
          <w:lang w:val="es-MX"/>
        </w:rPr>
        <w:t xml:space="preserve"> = L(1−R̂) ∫_0^{T*} q(t)v(t)</w:t>
      </w:r>
      <w:proofErr w:type="spellStart"/>
      <w:r w:rsidRPr="0025568A">
        <w:rPr>
          <w:lang w:val="es-MX"/>
        </w:rPr>
        <w:t>dt</w:t>
      </w:r>
      <w:proofErr w:type="spellEnd"/>
      <w:r w:rsidRPr="0025568A">
        <w:rPr>
          <w:lang w:val="es-MX"/>
        </w:rPr>
        <w:t>.</w:t>
      </w:r>
    </w:p>
    <w:p w14:paraId="140399A1" w14:textId="77777777" w:rsidR="004B7AD5" w:rsidRPr="0025568A" w:rsidRDefault="004B7AD5" w:rsidP="008F3F67">
      <w:pPr>
        <w:pStyle w:val="Heading3"/>
        <w:spacing w:line="240" w:lineRule="auto"/>
        <w:rPr>
          <w:lang w:val="es-MX"/>
        </w:rPr>
      </w:pPr>
      <w:bookmarkStart w:id="15" w:name="_Toc229735698"/>
      <w:r w:rsidRPr="0025568A">
        <w:rPr>
          <w:lang w:val="es-MX"/>
        </w:rPr>
        <w:t>3.3 Valor del CDS y spread spot par</w:t>
      </w:r>
      <w:bookmarkEnd w:id="15"/>
    </w:p>
    <w:p w14:paraId="69296BE2" w14:textId="77777777" w:rsidR="004B7AD5" w:rsidRPr="0025568A" w:rsidRDefault="004B7AD5" w:rsidP="008F3F67">
      <w:pPr>
        <w:spacing w:line="240" w:lineRule="auto"/>
        <w:jc w:val="both"/>
        <w:rPr>
          <w:lang w:val="es-MX"/>
        </w:rPr>
      </w:pPr>
      <w:r w:rsidRPr="0025568A">
        <w:rPr>
          <w:lang w:val="es-MX"/>
        </w:rPr>
        <w:t>El valor para el comprador de protección es beneficio esperado menos pagos esperados. Si K es menor que el spread par, el contrato tiene valor positivo para el comprador; si K es mayor, tiene valor negativo.</w:t>
      </w:r>
    </w:p>
    <w:p w14:paraId="751CB85B" w14:textId="77777777" w:rsidR="004B7AD5" w:rsidRPr="0025568A" w:rsidRDefault="004B7AD5" w:rsidP="008F3F67">
      <w:pPr>
        <w:pStyle w:val="Formula"/>
        <w:spacing w:line="240" w:lineRule="auto"/>
        <w:rPr>
          <w:lang w:val="es-MX"/>
        </w:rPr>
      </w:pPr>
      <w:r w:rsidRPr="0025568A">
        <w:rPr>
          <w:lang w:val="es-MX"/>
        </w:rPr>
        <w:t>V_CDS(K) = L ∫_0^{T*} [1−R̂(1+A(t))]q(t)v(t)</w:t>
      </w:r>
      <w:proofErr w:type="spellStart"/>
      <w:r w:rsidRPr="0025568A">
        <w:rPr>
          <w:lang w:val="es-MX"/>
        </w:rPr>
        <w:t>dt</w:t>
      </w:r>
      <w:proofErr w:type="spellEnd"/>
      <w:r w:rsidRPr="0025568A">
        <w:rPr>
          <w:lang w:val="es-MX"/>
        </w:rPr>
        <w:t xml:space="preserve"> − L K [∫_0^{T</w:t>
      </w:r>
      <w:proofErr w:type="gramStart"/>
      <w:r w:rsidRPr="0025568A">
        <w:rPr>
          <w:lang w:val="es-MX"/>
        </w:rPr>
        <w:t>*}q</w:t>
      </w:r>
      <w:proofErr w:type="gramEnd"/>
      <w:r w:rsidRPr="0025568A">
        <w:rPr>
          <w:lang w:val="es-MX"/>
        </w:rPr>
        <w:t>(t)(u(t)+e(t</w:t>
      </w:r>
      <w:proofErr w:type="gramStart"/>
      <w:r w:rsidRPr="0025568A">
        <w:rPr>
          <w:lang w:val="es-MX"/>
        </w:rPr>
        <w:t>))</w:t>
      </w:r>
      <w:proofErr w:type="spellStart"/>
      <w:r w:rsidRPr="0025568A">
        <w:rPr>
          <w:lang w:val="es-MX"/>
        </w:rPr>
        <w:t>dt</w:t>
      </w:r>
      <w:proofErr w:type="spellEnd"/>
      <w:proofErr w:type="gramEnd"/>
      <w:r w:rsidRPr="0025568A">
        <w:rPr>
          <w:lang w:val="es-MX"/>
        </w:rPr>
        <w:t xml:space="preserve"> + </w:t>
      </w:r>
      <w:r>
        <w:t>Π</w:t>
      </w:r>
      <w:r w:rsidRPr="0025568A">
        <w:rPr>
          <w:lang w:val="es-MX"/>
        </w:rPr>
        <w:t>(T</w:t>
      </w:r>
      <w:proofErr w:type="gramStart"/>
      <w:r w:rsidRPr="0025568A">
        <w:rPr>
          <w:lang w:val="es-MX"/>
        </w:rPr>
        <w:t>*)u</w:t>
      </w:r>
      <w:proofErr w:type="gramEnd"/>
      <w:r w:rsidRPr="0025568A">
        <w:rPr>
          <w:lang w:val="es-MX"/>
        </w:rPr>
        <w:t>(T*)].</w:t>
      </w:r>
    </w:p>
    <w:p w14:paraId="69D9738B" w14:textId="77777777" w:rsidR="004B7AD5" w:rsidRPr="0025568A" w:rsidRDefault="004B7AD5" w:rsidP="008F3F67">
      <w:pPr>
        <w:spacing w:line="240" w:lineRule="auto"/>
        <w:jc w:val="both"/>
        <w:rPr>
          <w:lang w:val="es-MX"/>
        </w:rPr>
      </w:pPr>
      <w:r w:rsidRPr="0025568A">
        <w:rPr>
          <w:lang w:val="es-MX"/>
        </w:rPr>
        <w:t xml:space="preserve">El spread spot par S es el valor de K que hace V_CDS(K)=0. Por tanto, S es una razón entre el valor de la pierna de protección por unidad nocional y el valor de la </w:t>
      </w:r>
      <w:proofErr w:type="spellStart"/>
      <w:r w:rsidRPr="0025568A">
        <w:rPr>
          <w:lang w:val="es-MX"/>
        </w:rPr>
        <w:t>annuity</w:t>
      </w:r>
      <w:proofErr w:type="spellEnd"/>
      <w:r w:rsidRPr="0025568A">
        <w:rPr>
          <w:lang w:val="es-MX"/>
        </w:rPr>
        <w:t xml:space="preserve"> de primas por unidad de spread.</w:t>
      </w:r>
    </w:p>
    <w:p w14:paraId="56327855" w14:textId="77777777" w:rsidR="004B7AD5" w:rsidRPr="0025568A" w:rsidRDefault="004B7AD5" w:rsidP="008F3F67">
      <w:pPr>
        <w:pStyle w:val="Formula"/>
        <w:spacing w:line="240" w:lineRule="auto"/>
        <w:rPr>
          <w:lang w:val="es-MX"/>
        </w:rPr>
      </w:pPr>
      <w:r w:rsidRPr="0025568A">
        <w:rPr>
          <w:lang w:val="es-MX"/>
        </w:rPr>
        <w:t>S = [ ∫_0^{T*} [1−R̂(1+A(t))]q(t)v(t)</w:t>
      </w:r>
      <w:proofErr w:type="spellStart"/>
      <w:proofErr w:type="gramStart"/>
      <w:r w:rsidRPr="0025568A">
        <w:rPr>
          <w:lang w:val="es-MX"/>
        </w:rPr>
        <w:t>dt</w:t>
      </w:r>
      <w:proofErr w:type="spellEnd"/>
      <w:r w:rsidRPr="0025568A">
        <w:rPr>
          <w:lang w:val="es-MX"/>
        </w:rPr>
        <w:t xml:space="preserve"> ]</w:t>
      </w:r>
      <w:proofErr w:type="gramEnd"/>
      <w:r w:rsidRPr="0025568A">
        <w:rPr>
          <w:lang w:val="es-MX"/>
        </w:rPr>
        <w:t xml:space="preserve"> / [ ∫_0^{T</w:t>
      </w:r>
      <w:proofErr w:type="gramStart"/>
      <w:r w:rsidRPr="0025568A">
        <w:rPr>
          <w:lang w:val="es-MX"/>
        </w:rPr>
        <w:t>*}q</w:t>
      </w:r>
      <w:proofErr w:type="gramEnd"/>
      <w:r w:rsidRPr="0025568A">
        <w:rPr>
          <w:lang w:val="es-MX"/>
        </w:rPr>
        <w:t>(t)(u(t)+e(t</w:t>
      </w:r>
      <w:proofErr w:type="gramStart"/>
      <w:r w:rsidRPr="0025568A">
        <w:rPr>
          <w:lang w:val="es-MX"/>
        </w:rPr>
        <w:t>))</w:t>
      </w:r>
      <w:proofErr w:type="spellStart"/>
      <w:r w:rsidRPr="0025568A">
        <w:rPr>
          <w:lang w:val="es-MX"/>
        </w:rPr>
        <w:t>dt</w:t>
      </w:r>
      <w:proofErr w:type="spellEnd"/>
      <w:proofErr w:type="gramEnd"/>
      <w:r w:rsidRPr="0025568A">
        <w:rPr>
          <w:lang w:val="es-MX"/>
        </w:rPr>
        <w:t xml:space="preserve"> + </w:t>
      </w:r>
      <w:r>
        <w:t>Π</w:t>
      </w:r>
      <w:r w:rsidRPr="0025568A">
        <w:rPr>
          <w:lang w:val="es-MX"/>
        </w:rPr>
        <w:t>(T</w:t>
      </w:r>
      <w:proofErr w:type="gramStart"/>
      <w:r w:rsidRPr="0025568A">
        <w:rPr>
          <w:lang w:val="es-MX"/>
        </w:rPr>
        <w:t>*)u</w:t>
      </w:r>
      <w:proofErr w:type="gramEnd"/>
      <w:r w:rsidRPr="0025568A">
        <w:rPr>
          <w:lang w:val="es-MX"/>
        </w:rPr>
        <w:t>(T*</w:t>
      </w:r>
      <w:proofErr w:type="gramStart"/>
      <w:r w:rsidRPr="0025568A">
        <w:rPr>
          <w:lang w:val="es-MX"/>
        </w:rPr>
        <w:t>) ]</w:t>
      </w:r>
      <w:proofErr w:type="gramEnd"/>
      <w:r w:rsidRPr="0025568A">
        <w:rPr>
          <w:lang w:val="es-MX"/>
        </w:rPr>
        <w:t>.</w:t>
      </w:r>
    </w:p>
    <w:p w14:paraId="693F30BD" w14:textId="77777777" w:rsidR="004B7AD5" w:rsidRPr="0025568A" w:rsidRDefault="004B7AD5" w:rsidP="008F3F67">
      <w:pPr>
        <w:pStyle w:val="Formula"/>
        <w:spacing w:line="240" w:lineRule="auto"/>
        <w:rPr>
          <w:lang w:val="es-MX"/>
        </w:rPr>
      </w:pPr>
      <w:r w:rsidRPr="0025568A">
        <w:rPr>
          <w:lang w:val="es-MX"/>
        </w:rPr>
        <w:t>Si A(t)=0:     S = [(1−</w:t>
      </w:r>
      <w:proofErr w:type="gramStart"/>
      <w:r w:rsidRPr="0025568A">
        <w:rPr>
          <w:lang w:val="es-MX"/>
        </w:rPr>
        <w:t>R̂)∫</w:t>
      </w:r>
      <w:proofErr w:type="gramEnd"/>
      <w:r w:rsidRPr="0025568A">
        <w:rPr>
          <w:lang w:val="es-MX"/>
        </w:rPr>
        <w:t>_0^{T</w:t>
      </w:r>
      <w:proofErr w:type="gramStart"/>
      <w:r w:rsidRPr="0025568A">
        <w:rPr>
          <w:lang w:val="es-MX"/>
        </w:rPr>
        <w:t>*}q</w:t>
      </w:r>
      <w:proofErr w:type="gramEnd"/>
      <w:r w:rsidRPr="0025568A">
        <w:rPr>
          <w:lang w:val="es-MX"/>
        </w:rPr>
        <w:t>(t)v(t)</w:t>
      </w:r>
      <w:proofErr w:type="spellStart"/>
      <w:r w:rsidRPr="0025568A">
        <w:rPr>
          <w:lang w:val="es-MX"/>
        </w:rPr>
        <w:t>dt</w:t>
      </w:r>
      <w:proofErr w:type="spellEnd"/>
      <w:r w:rsidRPr="0025568A">
        <w:rPr>
          <w:lang w:val="es-MX"/>
        </w:rPr>
        <w:t>] / [</w:t>
      </w:r>
      <w:r>
        <w:t>Σ</w:t>
      </w:r>
      <w:r w:rsidRPr="0025568A">
        <w:rPr>
          <w:lang w:val="es-MX"/>
        </w:rPr>
        <w:t>_{i=</w:t>
      </w:r>
      <w:proofErr w:type="gramStart"/>
      <w:r w:rsidRPr="0025568A">
        <w:rPr>
          <w:lang w:val="es-MX"/>
        </w:rPr>
        <w:t>1}^</w:t>
      </w:r>
      <w:proofErr w:type="gramEnd"/>
      <w:r w:rsidRPr="0025568A">
        <w:rPr>
          <w:lang w:val="es-MX"/>
        </w:rPr>
        <w:t xml:space="preserve">n </w:t>
      </w:r>
      <w:r>
        <w:t>Δ</w:t>
      </w:r>
      <w:r w:rsidRPr="0025568A">
        <w:rPr>
          <w:lang w:val="es-MX"/>
        </w:rPr>
        <w:t>_i</w:t>
      </w:r>
      <w:r>
        <w:t>Π</w:t>
      </w:r>
      <w:r w:rsidRPr="0025568A">
        <w:rPr>
          <w:lang w:val="es-MX"/>
        </w:rPr>
        <w:t>(</w:t>
      </w:r>
      <w:proofErr w:type="spellStart"/>
      <w:r w:rsidRPr="0025568A">
        <w:rPr>
          <w:lang w:val="es-MX"/>
        </w:rPr>
        <w:t>t_</w:t>
      </w:r>
      <w:proofErr w:type="gramStart"/>
      <w:r w:rsidRPr="0025568A">
        <w:rPr>
          <w:lang w:val="es-MX"/>
        </w:rPr>
        <w:t>i</w:t>
      </w:r>
      <w:proofErr w:type="spellEnd"/>
      <w:r w:rsidRPr="0025568A">
        <w:rPr>
          <w:lang w:val="es-MX"/>
        </w:rPr>
        <w:t>)v</w:t>
      </w:r>
      <w:proofErr w:type="gramEnd"/>
      <w:r w:rsidRPr="0025568A">
        <w:rPr>
          <w:lang w:val="es-MX"/>
        </w:rPr>
        <w:t>(</w:t>
      </w:r>
      <w:proofErr w:type="spellStart"/>
      <w:r w:rsidRPr="0025568A">
        <w:rPr>
          <w:lang w:val="es-MX"/>
        </w:rPr>
        <w:t>t_</w:t>
      </w:r>
      <w:proofErr w:type="gramStart"/>
      <w:r w:rsidRPr="0025568A">
        <w:rPr>
          <w:lang w:val="es-MX"/>
        </w:rPr>
        <w:t>i</w:t>
      </w:r>
      <w:proofErr w:type="spellEnd"/>
      <w:r w:rsidRPr="0025568A">
        <w:rPr>
          <w:lang w:val="es-MX"/>
        </w:rPr>
        <w:t>)+</w:t>
      </w:r>
      <w:proofErr w:type="gramEnd"/>
      <w:r w:rsidRPr="0025568A">
        <w:rPr>
          <w:lang w:val="es-MX"/>
        </w:rPr>
        <w:t>∫_0^{T</w:t>
      </w:r>
      <w:proofErr w:type="gramStart"/>
      <w:r w:rsidRPr="0025568A">
        <w:rPr>
          <w:lang w:val="es-MX"/>
        </w:rPr>
        <w:t>*}q</w:t>
      </w:r>
      <w:proofErr w:type="gramEnd"/>
      <w:r w:rsidRPr="0025568A">
        <w:rPr>
          <w:lang w:val="es-MX"/>
        </w:rPr>
        <w:t>(t)e(t)</w:t>
      </w:r>
      <w:proofErr w:type="spellStart"/>
      <w:r w:rsidRPr="0025568A">
        <w:rPr>
          <w:lang w:val="es-MX"/>
        </w:rPr>
        <w:t>dt</w:t>
      </w:r>
      <w:proofErr w:type="spellEnd"/>
      <w:r w:rsidRPr="0025568A">
        <w:rPr>
          <w:lang w:val="es-MX"/>
        </w:rPr>
        <w:t>].</w:t>
      </w:r>
    </w:p>
    <w:p w14:paraId="383DB706" w14:textId="77777777" w:rsidR="004B7AD5" w:rsidRDefault="004B7AD5" w:rsidP="008F3F67">
      <w:pPr>
        <w:pStyle w:val="Heading4"/>
        <w:spacing w:line="240" w:lineRule="auto"/>
      </w:pPr>
      <w:proofErr w:type="spellStart"/>
      <w:r>
        <w:t>Interpretación</w:t>
      </w:r>
      <w:proofErr w:type="spellEnd"/>
    </w:p>
    <w:p w14:paraId="32A33E64" w14:textId="77777777" w:rsidR="004B7AD5" w:rsidRPr="0025568A" w:rsidRDefault="004B7AD5" w:rsidP="008F3F67">
      <w:pPr>
        <w:pStyle w:val="ListBullet"/>
        <w:tabs>
          <w:tab w:val="num" w:pos="360"/>
        </w:tabs>
        <w:spacing w:after="50" w:line="240" w:lineRule="auto"/>
        <w:ind w:left="360" w:hanging="360"/>
        <w:rPr>
          <w:lang w:val="es-MX"/>
        </w:rPr>
      </w:pPr>
      <w:r w:rsidRPr="0025568A">
        <w:rPr>
          <w:lang w:val="es-MX"/>
        </w:rPr>
        <w:t>El numerador mide pérdida esperada descontada: probabilidad de default por severidad de pérdida por descuento.</w:t>
      </w:r>
    </w:p>
    <w:p w14:paraId="3B9D5AAB" w14:textId="77777777" w:rsidR="004B7AD5" w:rsidRPr="0025568A" w:rsidRDefault="004B7AD5" w:rsidP="008F3F67">
      <w:pPr>
        <w:pStyle w:val="ListBullet"/>
        <w:tabs>
          <w:tab w:val="num" w:pos="360"/>
        </w:tabs>
        <w:spacing w:after="50" w:line="240" w:lineRule="auto"/>
        <w:ind w:left="360" w:hanging="360"/>
        <w:rPr>
          <w:lang w:val="es-MX"/>
        </w:rPr>
      </w:pPr>
      <w:r w:rsidRPr="0025568A">
        <w:rPr>
          <w:lang w:val="es-MX"/>
        </w:rPr>
        <w:t xml:space="preserve">El denominador mide duración riesgosa o </w:t>
      </w:r>
      <w:proofErr w:type="spellStart"/>
      <w:r w:rsidRPr="0025568A">
        <w:rPr>
          <w:lang w:val="es-MX"/>
        </w:rPr>
        <w:t>risky</w:t>
      </w:r>
      <w:proofErr w:type="spellEnd"/>
      <w:r w:rsidRPr="0025568A">
        <w:rPr>
          <w:lang w:val="es-MX"/>
        </w:rPr>
        <w:t xml:space="preserve"> </w:t>
      </w:r>
      <w:proofErr w:type="spellStart"/>
      <w:r w:rsidRPr="0025568A">
        <w:rPr>
          <w:lang w:val="es-MX"/>
        </w:rPr>
        <w:t>annuity</w:t>
      </w:r>
      <w:proofErr w:type="spellEnd"/>
      <w:r w:rsidRPr="0025568A">
        <w:rPr>
          <w:lang w:val="es-MX"/>
        </w:rPr>
        <w:t>: valor actual de pagar una unidad de spread mientras la entidad siga viva.</w:t>
      </w:r>
    </w:p>
    <w:p w14:paraId="1EAC31E2" w14:textId="77777777" w:rsidR="004B7AD5" w:rsidRPr="0025568A" w:rsidRDefault="004B7AD5" w:rsidP="008F3F67">
      <w:pPr>
        <w:pStyle w:val="ListBullet"/>
        <w:tabs>
          <w:tab w:val="num" w:pos="360"/>
        </w:tabs>
        <w:spacing w:after="50" w:line="240" w:lineRule="auto"/>
        <w:ind w:left="360" w:hanging="360"/>
        <w:rPr>
          <w:lang w:val="es-MX"/>
        </w:rPr>
      </w:pPr>
      <w:r w:rsidRPr="0025568A">
        <w:rPr>
          <w:lang w:val="es-MX"/>
        </w:rPr>
        <w:t>El spread par sube si aumenta la intensidad de default, si baja la recuperación esperada o si aumenta la ponderación temporal de defaults cercanos.</w:t>
      </w:r>
    </w:p>
    <w:p w14:paraId="4F0263D2" w14:textId="77777777" w:rsidR="004B7AD5" w:rsidRPr="0025568A" w:rsidRDefault="004B7AD5" w:rsidP="008F3F67">
      <w:pPr>
        <w:pStyle w:val="ListBullet"/>
        <w:tabs>
          <w:tab w:val="num" w:pos="360"/>
        </w:tabs>
        <w:spacing w:after="50" w:line="240" w:lineRule="auto"/>
        <w:ind w:left="360" w:hanging="360"/>
        <w:rPr>
          <w:lang w:val="es-MX"/>
        </w:rPr>
      </w:pPr>
      <w:r w:rsidRPr="0025568A">
        <w:rPr>
          <w:lang w:val="es-MX"/>
        </w:rPr>
        <w:lastRenderedPageBreak/>
        <w:t>La recuperación R̂ afecta simultáneamente el numerador y, cuando se infieren probabilidades desde spreads de mercado, también la curva implícita de default; por eso Hull y White encuentran baja sensibilidad del spread a R̂ si se usa de forma consistente.</w:t>
      </w:r>
    </w:p>
    <w:p w14:paraId="29BC5C63" w14:textId="77777777" w:rsidR="004B7AD5" w:rsidRPr="0025568A" w:rsidRDefault="004B7AD5" w:rsidP="008F3F67">
      <w:pPr>
        <w:pStyle w:val="Heading2"/>
        <w:spacing w:line="240" w:lineRule="auto"/>
        <w:rPr>
          <w:lang w:val="es-MX"/>
        </w:rPr>
      </w:pPr>
      <w:bookmarkStart w:id="16" w:name="_Toc229735699"/>
      <w:r w:rsidRPr="0025568A">
        <w:rPr>
          <w:lang w:val="es-MX"/>
        </w:rPr>
        <w:t>4. Valuación de un forward CDS</w:t>
      </w:r>
      <w:bookmarkEnd w:id="16"/>
    </w:p>
    <w:p w14:paraId="3A31076D" w14:textId="77777777" w:rsidR="004B7AD5" w:rsidRPr="0025568A" w:rsidRDefault="004B7AD5" w:rsidP="008F3F67">
      <w:pPr>
        <w:spacing w:line="240" w:lineRule="auto"/>
        <w:jc w:val="both"/>
        <w:rPr>
          <w:lang w:val="es-MX"/>
        </w:rPr>
      </w:pPr>
      <w:r w:rsidRPr="0025568A">
        <w:rPr>
          <w:lang w:val="es-MX"/>
        </w:rPr>
        <w:t>Un forward CDS es la obligación, pactada hoy, de entrar en un CDS en una fecha futura T para recibir o comprar protección hasta T*. El contrato se extingue si la entidad de referencia incumple antes de T, porque ya no existe exposición crediticia futura sobre la cual iniciar protección ordinaria. Formalmente, el forward CDS es el mismo objeto matemático que un CDS spot, pero con intervalo de exposición desplazado de [</w:t>
      </w:r>
      <w:proofErr w:type="gramStart"/>
      <w:r w:rsidRPr="0025568A">
        <w:rPr>
          <w:lang w:val="es-MX"/>
        </w:rPr>
        <w:t>0,T</w:t>
      </w:r>
      <w:proofErr w:type="gramEnd"/>
      <w:r w:rsidRPr="0025568A">
        <w:rPr>
          <w:lang w:val="es-MX"/>
        </w:rPr>
        <w:t>*] a [</w:t>
      </w:r>
      <w:proofErr w:type="gramStart"/>
      <w:r w:rsidRPr="0025568A">
        <w:rPr>
          <w:lang w:val="es-MX"/>
        </w:rPr>
        <w:t>T,T</w:t>
      </w:r>
      <w:proofErr w:type="gramEnd"/>
      <w:r w:rsidRPr="0025568A">
        <w:rPr>
          <w:lang w:val="es-MX"/>
        </w:rPr>
        <w:t>*].</w:t>
      </w:r>
    </w:p>
    <w:p w14:paraId="05F6A2B0" w14:textId="77777777" w:rsidR="004B7AD5" w:rsidRPr="0025568A" w:rsidRDefault="004B7AD5" w:rsidP="008F3F67">
      <w:pPr>
        <w:pStyle w:val="Heading3"/>
        <w:spacing w:line="240" w:lineRule="auto"/>
        <w:rPr>
          <w:lang w:val="es-MX"/>
        </w:rPr>
      </w:pPr>
      <w:bookmarkStart w:id="17" w:name="_Toc229735700"/>
      <w:r w:rsidRPr="0025568A">
        <w:rPr>
          <w:lang w:val="es-MX"/>
        </w:rPr>
        <w:t>4.1 Pierna de primas forward</w:t>
      </w:r>
      <w:bookmarkEnd w:id="17"/>
    </w:p>
    <w:p w14:paraId="61CBF55B" w14:textId="77777777" w:rsidR="004B7AD5" w:rsidRPr="0025568A" w:rsidRDefault="004B7AD5" w:rsidP="008F3F67">
      <w:pPr>
        <w:spacing w:line="240" w:lineRule="auto"/>
        <w:jc w:val="both"/>
        <w:rPr>
          <w:lang w:val="es-MX"/>
        </w:rPr>
      </w:pPr>
      <w:r w:rsidRPr="0025568A">
        <w:rPr>
          <w:lang w:val="es-MX"/>
        </w:rPr>
        <w:t>La pierna de primas forward se activa sólo si no ocurrió default antes de T. Para defaults entre T y T*, el comprador habría pagado primas hasta t y devengo final; para supervivencia hasta T*, paga todos los cupones programados. En notación del artículo:</w:t>
      </w:r>
    </w:p>
    <w:p w14:paraId="68907F78" w14:textId="77777777" w:rsidR="004B7AD5" w:rsidRPr="0025568A" w:rsidRDefault="004B7AD5" w:rsidP="008F3F67">
      <w:pPr>
        <w:pStyle w:val="Formula"/>
        <w:spacing w:line="240" w:lineRule="auto"/>
        <w:rPr>
          <w:lang w:val="es-MX"/>
        </w:rPr>
      </w:pPr>
      <w:proofErr w:type="spellStart"/>
      <w:r w:rsidRPr="0025568A">
        <w:rPr>
          <w:lang w:val="es-MX"/>
        </w:rPr>
        <w:t>PV_prem^F</w:t>
      </w:r>
      <w:proofErr w:type="spellEnd"/>
      <w:r w:rsidRPr="0025568A">
        <w:rPr>
          <w:lang w:val="es-MX"/>
        </w:rPr>
        <w:t>(K) = L K [ ∫_T^{T*} q(t)(u(t)+e(t</w:t>
      </w:r>
      <w:proofErr w:type="gramStart"/>
      <w:r w:rsidRPr="0025568A">
        <w:rPr>
          <w:lang w:val="es-MX"/>
        </w:rPr>
        <w:t>))</w:t>
      </w:r>
      <w:proofErr w:type="spellStart"/>
      <w:r w:rsidRPr="0025568A">
        <w:rPr>
          <w:lang w:val="es-MX"/>
        </w:rPr>
        <w:t>dt</w:t>
      </w:r>
      <w:proofErr w:type="spellEnd"/>
      <w:proofErr w:type="gramEnd"/>
      <w:r w:rsidRPr="0025568A">
        <w:rPr>
          <w:lang w:val="es-MX"/>
        </w:rPr>
        <w:t xml:space="preserve"> + </w:t>
      </w:r>
      <w:r>
        <w:t>Π</w:t>
      </w:r>
      <w:r w:rsidRPr="0025568A">
        <w:rPr>
          <w:lang w:val="es-MX"/>
        </w:rPr>
        <w:t>(T</w:t>
      </w:r>
      <w:proofErr w:type="gramStart"/>
      <w:r w:rsidRPr="0025568A">
        <w:rPr>
          <w:lang w:val="es-MX"/>
        </w:rPr>
        <w:t>*)u</w:t>
      </w:r>
      <w:proofErr w:type="gramEnd"/>
      <w:r w:rsidRPr="0025568A">
        <w:rPr>
          <w:lang w:val="es-MX"/>
        </w:rPr>
        <w:t>(T*</w:t>
      </w:r>
      <w:proofErr w:type="gramStart"/>
      <w:r w:rsidRPr="0025568A">
        <w:rPr>
          <w:lang w:val="es-MX"/>
        </w:rPr>
        <w:t>) ]</w:t>
      </w:r>
      <w:proofErr w:type="gramEnd"/>
      <w:r w:rsidRPr="0025568A">
        <w:rPr>
          <w:lang w:val="es-MX"/>
        </w:rPr>
        <w:t>.</w:t>
      </w:r>
    </w:p>
    <w:p w14:paraId="0A770F84" w14:textId="77777777" w:rsidR="004B7AD5" w:rsidRPr="0025568A" w:rsidRDefault="004B7AD5" w:rsidP="008F3F67">
      <w:pPr>
        <w:spacing w:line="240" w:lineRule="auto"/>
        <w:jc w:val="both"/>
        <w:rPr>
          <w:lang w:val="es-MX"/>
        </w:rPr>
      </w:pPr>
      <w:r w:rsidRPr="0025568A">
        <w:rPr>
          <w:lang w:val="es-MX"/>
        </w:rPr>
        <w:t xml:space="preserve">Obsérvese que q(t) es incondicional desde hoy. Por ello no se multiplica aparte por </w:t>
      </w:r>
      <w:r>
        <w:t>Π</w:t>
      </w:r>
      <w:r w:rsidRPr="0025568A">
        <w:rPr>
          <w:lang w:val="es-MX"/>
        </w:rPr>
        <w:t>(T): la probabilidad de sobrevivir hasta T ya está incorporada en que el default ocurre en t&gt;T o no ocurre antes de T*. Si se reescribe bajo una medida condicional a supervivencia, aparece un factor de supervivencia que luego se cancela en la razón del spread forward.</w:t>
      </w:r>
    </w:p>
    <w:p w14:paraId="149AE42B" w14:textId="77777777" w:rsidR="004B7AD5" w:rsidRPr="0025568A" w:rsidRDefault="004B7AD5" w:rsidP="008F3F67">
      <w:pPr>
        <w:pStyle w:val="Heading3"/>
        <w:spacing w:line="240" w:lineRule="auto"/>
        <w:rPr>
          <w:lang w:val="es-MX"/>
        </w:rPr>
      </w:pPr>
      <w:bookmarkStart w:id="18" w:name="_Toc229735701"/>
      <w:r w:rsidRPr="0025568A">
        <w:rPr>
          <w:lang w:val="es-MX"/>
        </w:rPr>
        <w:t>4.2 Pierna de protección forward</w:t>
      </w:r>
      <w:bookmarkEnd w:id="18"/>
    </w:p>
    <w:p w14:paraId="152FF55A" w14:textId="77777777" w:rsidR="004B7AD5" w:rsidRPr="0025568A" w:rsidRDefault="004B7AD5" w:rsidP="008F3F67">
      <w:pPr>
        <w:pStyle w:val="Formula"/>
        <w:spacing w:line="240" w:lineRule="auto"/>
        <w:rPr>
          <w:lang w:val="es-MX"/>
        </w:rPr>
      </w:pPr>
      <w:proofErr w:type="spellStart"/>
      <w:r w:rsidRPr="0025568A">
        <w:rPr>
          <w:lang w:val="es-MX"/>
        </w:rPr>
        <w:t>PV_prot^F</w:t>
      </w:r>
      <w:proofErr w:type="spellEnd"/>
      <w:r w:rsidRPr="0025568A">
        <w:rPr>
          <w:lang w:val="es-MX"/>
        </w:rPr>
        <w:t xml:space="preserve"> = L ∫_T^{T*} [1 − R̂(1+A(t))]q(t)v(t)</w:t>
      </w:r>
      <w:proofErr w:type="spellStart"/>
      <w:r w:rsidRPr="0025568A">
        <w:rPr>
          <w:lang w:val="es-MX"/>
        </w:rPr>
        <w:t>dt</w:t>
      </w:r>
      <w:proofErr w:type="spellEnd"/>
      <w:r w:rsidRPr="0025568A">
        <w:rPr>
          <w:lang w:val="es-MX"/>
        </w:rPr>
        <w:t>.</w:t>
      </w:r>
    </w:p>
    <w:p w14:paraId="6BE44C38" w14:textId="77777777" w:rsidR="004B7AD5" w:rsidRPr="0025568A" w:rsidRDefault="004B7AD5" w:rsidP="008F3F67">
      <w:pPr>
        <w:spacing w:line="240" w:lineRule="auto"/>
        <w:jc w:val="both"/>
        <w:rPr>
          <w:lang w:val="es-MX"/>
        </w:rPr>
      </w:pPr>
      <w:r w:rsidRPr="0025568A">
        <w:rPr>
          <w:lang w:val="es-MX"/>
        </w:rPr>
        <w:t>Esta integral excluye defaults antes de T porque, si el evento crediticio ocurre antes del inicio forward, el contrato no produce ni pagos ni beneficio. Por ello el forward CDS concentra el valor en la distribución de default entre T y T*.</w:t>
      </w:r>
    </w:p>
    <w:p w14:paraId="304CE7F9" w14:textId="77777777" w:rsidR="004B7AD5" w:rsidRPr="0025568A" w:rsidRDefault="004B7AD5" w:rsidP="008F3F67">
      <w:pPr>
        <w:pStyle w:val="Heading3"/>
        <w:spacing w:line="240" w:lineRule="auto"/>
        <w:rPr>
          <w:lang w:val="es-MX"/>
        </w:rPr>
      </w:pPr>
      <w:bookmarkStart w:id="19" w:name="_Toc229735702"/>
      <w:r w:rsidRPr="0025568A">
        <w:rPr>
          <w:lang w:val="es-MX"/>
        </w:rPr>
        <w:t>4.3 Valor y spread forward par</w:t>
      </w:r>
      <w:bookmarkEnd w:id="19"/>
    </w:p>
    <w:p w14:paraId="116BF707" w14:textId="77777777" w:rsidR="004B7AD5" w:rsidRPr="0025568A" w:rsidRDefault="004B7AD5" w:rsidP="008F3F67">
      <w:pPr>
        <w:pStyle w:val="Formula"/>
        <w:spacing w:line="240" w:lineRule="auto"/>
        <w:rPr>
          <w:lang w:val="es-MX"/>
        </w:rPr>
      </w:pPr>
      <w:r w:rsidRPr="0025568A">
        <w:rPr>
          <w:lang w:val="es-MX"/>
        </w:rPr>
        <w:t>V_FCDS(K) = L ∫_T^{T*} [1−R̂(1+A(t))]q(t)v(t)</w:t>
      </w:r>
      <w:proofErr w:type="spellStart"/>
      <w:r w:rsidRPr="0025568A">
        <w:rPr>
          <w:lang w:val="es-MX"/>
        </w:rPr>
        <w:t>dt</w:t>
      </w:r>
      <w:proofErr w:type="spellEnd"/>
      <w:r w:rsidRPr="0025568A">
        <w:rPr>
          <w:lang w:val="es-MX"/>
        </w:rPr>
        <w:t xml:space="preserve"> − L K [∫_T^{T</w:t>
      </w:r>
      <w:proofErr w:type="gramStart"/>
      <w:r w:rsidRPr="0025568A">
        <w:rPr>
          <w:lang w:val="es-MX"/>
        </w:rPr>
        <w:t>*}q</w:t>
      </w:r>
      <w:proofErr w:type="gramEnd"/>
      <w:r w:rsidRPr="0025568A">
        <w:rPr>
          <w:lang w:val="es-MX"/>
        </w:rPr>
        <w:t>(t)(u(t)+e(t</w:t>
      </w:r>
      <w:proofErr w:type="gramStart"/>
      <w:r w:rsidRPr="0025568A">
        <w:rPr>
          <w:lang w:val="es-MX"/>
        </w:rPr>
        <w:t>))</w:t>
      </w:r>
      <w:proofErr w:type="spellStart"/>
      <w:r w:rsidRPr="0025568A">
        <w:rPr>
          <w:lang w:val="es-MX"/>
        </w:rPr>
        <w:t>dt</w:t>
      </w:r>
      <w:proofErr w:type="spellEnd"/>
      <w:proofErr w:type="gramEnd"/>
      <w:r w:rsidRPr="0025568A">
        <w:rPr>
          <w:lang w:val="es-MX"/>
        </w:rPr>
        <w:t xml:space="preserve"> + </w:t>
      </w:r>
      <w:r>
        <w:t>Π</w:t>
      </w:r>
      <w:r w:rsidRPr="0025568A">
        <w:rPr>
          <w:lang w:val="es-MX"/>
        </w:rPr>
        <w:t>(T</w:t>
      </w:r>
      <w:proofErr w:type="gramStart"/>
      <w:r w:rsidRPr="0025568A">
        <w:rPr>
          <w:lang w:val="es-MX"/>
        </w:rPr>
        <w:t>*)u</w:t>
      </w:r>
      <w:proofErr w:type="gramEnd"/>
      <w:r w:rsidRPr="0025568A">
        <w:rPr>
          <w:lang w:val="es-MX"/>
        </w:rPr>
        <w:t>(T*)].</w:t>
      </w:r>
    </w:p>
    <w:p w14:paraId="75F08A87" w14:textId="77777777" w:rsidR="004B7AD5" w:rsidRPr="0025568A" w:rsidRDefault="004B7AD5" w:rsidP="008F3F67">
      <w:pPr>
        <w:spacing w:line="240" w:lineRule="auto"/>
        <w:jc w:val="both"/>
        <w:rPr>
          <w:lang w:val="es-MX"/>
        </w:rPr>
      </w:pPr>
      <w:r w:rsidRPr="0025568A">
        <w:rPr>
          <w:lang w:val="es-MX"/>
        </w:rPr>
        <w:t>El spread forward F es el valor de K que hace cero el valor del forward. Es decir, es el precio justo, expresado como spread anual, para comprar protección futura entre T y T*.</w:t>
      </w:r>
    </w:p>
    <w:p w14:paraId="27FF45B8" w14:textId="77777777" w:rsidR="004B7AD5" w:rsidRPr="0025568A" w:rsidRDefault="004B7AD5" w:rsidP="008F3F67">
      <w:pPr>
        <w:pStyle w:val="Formula"/>
        <w:spacing w:line="240" w:lineRule="auto"/>
        <w:rPr>
          <w:lang w:val="es-MX"/>
        </w:rPr>
      </w:pPr>
      <w:r w:rsidRPr="0025568A">
        <w:rPr>
          <w:lang w:val="es-MX"/>
        </w:rPr>
        <w:t>F = [ ∫_T^{T*} [1−R̂(1+A(t))]q(t)v(t)</w:t>
      </w:r>
      <w:proofErr w:type="spellStart"/>
      <w:proofErr w:type="gramStart"/>
      <w:r w:rsidRPr="0025568A">
        <w:rPr>
          <w:lang w:val="es-MX"/>
        </w:rPr>
        <w:t>dt</w:t>
      </w:r>
      <w:proofErr w:type="spellEnd"/>
      <w:r w:rsidRPr="0025568A">
        <w:rPr>
          <w:lang w:val="es-MX"/>
        </w:rPr>
        <w:t xml:space="preserve"> ]</w:t>
      </w:r>
      <w:proofErr w:type="gramEnd"/>
      <w:r w:rsidRPr="0025568A">
        <w:rPr>
          <w:lang w:val="es-MX"/>
        </w:rPr>
        <w:t xml:space="preserve"> / [ ∫_T^{T</w:t>
      </w:r>
      <w:proofErr w:type="gramStart"/>
      <w:r w:rsidRPr="0025568A">
        <w:rPr>
          <w:lang w:val="es-MX"/>
        </w:rPr>
        <w:t>*}q</w:t>
      </w:r>
      <w:proofErr w:type="gramEnd"/>
      <w:r w:rsidRPr="0025568A">
        <w:rPr>
          <w:lang w:val="es-MX"/>
        </w:rPr>
        <w:t>(t)(u(t)+e(t</w:t>
      </w:r>
      <w:proofErr w:type="gramStart"/>
      <w:r w:rsidRPr="0025568A">
        <w:rPr>
          <w:lang w:val="es-MX"/>
        </w:rPr>
        <w:t>))</w:t>
      </w:r>
      <w:proofErr w:type="spellStart"/>
      <w:r w:rsidRPr="0025568A">
        <w:rPr>
          <w:lang w:val="es-MX"/>
        </w:rPr>
        <w:t>dt</w:t>
      </w:r>
      <w:proofErr w:type="spellEnd"/>
      <w:proofErr w:type="gramEnd"/>
      <w:r w:rsidRPr="0025568A">
        <w:rPr>
          <w:lang w:val="es-MX"/>
        </w:rPr>
        <w:t xml:space="preserve"> + </w:t>
      </w:r>
      <w:r>
        <w:t>Π</w:t>
      </w:r>
      <w:r w:rsidRPr="0025568A">
        <w:rPr>
          <w:lang w:val="es-MX"/>
        </w:rPr>
        <w:t>(T</w:t>
      </w:r>
      <w:proofErr w:type="gramStart"/>
      <w:r w:rsidRPr="0025568A">
        <w:rPr>
          <w:lang w:val="es-MX"/>
        </w:rPr>
        <w:t>*)u</w:t>
      </w:r>
      <w:proofErr w:type="gramEnd"/>
      <w:r w:rsidRPr="0025568A">
        <w:rPr>
          <w:lang w:val="es-MX"/>
        </w:rPr>
        <w:t>(T*</w:t>
      </w:r>
      <w:proofErr w:type="gramStart"/>
      <w:r w:rsidRPr="0025568A">
        <w:rPr>
          <w:lang w:val="es-MX"/>
        </w:rPr>
        <w:t>) ]</w:t>
      </w:r>
      <w:proofErr w:type="gramEnd"/>
      <w:r w:rsidRPr="0025568A">
        <w:rPr>
          <w:lang w:val="es-MX"/>
        </w:rPr>
        <w:t>.</w:t>
      </w:r>
    </w:p>
    <w:p w14:paraId="0722743F" w14:textId="77777777" w:rsidR="004B7AD5" w:rsidRPr="0025568A" w:rsidRDefault="004B7AD5" w:rsidP="008F3F67">
      <w:pPr>
        <w:pStyle w:val="Formula"/>
        <w:spacing w:line="240" w:lineRule="auto"/>
        <w:rPr>
          <w:lang w:val="es-MX"/>
        </w:rPr>
      </w:pPr>
      <w:r w:rsidRPr="0025568A">
        <w:rPr>
          <w:lang w:val="es-MX"/>
        </w:rPr>
        <w:t>Si A(t)=0:     F = [(1−</w:t>
      </w:r>
      <w:proofErr w:type="gramStart"/>
      <w:r w:rsidRPr="0025568A">
        <w:rPr>
          <w:lang w:val="es-MX"/>
        </w:rPr>
        <w:t>R̂)∫</w:t>
      </w:r>
      <w:proofErr w:type="gramEnd"/>
      <w:r w:rsidRPr="0025568A">
        <w:rPr>
          <w:lang w:val="es-MX"/>
        </w:rPr>
        <w:t>_T^{T</w:t>
      </w:r>
      <w:proofErr w:type="gramStart"/>
      <w:r w:rsidRPr="0025568A">
        <w:rPr>
          <w:lang w:val="es-MX"/>
        </w:rPr>
        <w:t>*}q</w:t>
      </w:r>
      <w:proofErr w:type="gramEnd"/>
      <w:r w:rsidRPr="0025568A">
        <w:rPr>
          <w:lang w:val="es-MX"/>
        </w:rPr>
        <w:t>(t)v(t)</w:t>
      </w:r>
      <w:proofErr w:type="spellStart"/>
      <w:r w:rsidRPr="0025568A">
        <w:rPr>
          <w:lang w:val="es-MX"/>
        </w:rPr>
        <w:t>dt</w:t>
      </w:r>
      <w:proofErr w:type="spellEnd"/>
      <w:r w:rsidRPr="0025568A">
        <w:rPr>
          <w:lang w:val="es-MX"/>
        </w:rPr>
        <w:t>] / [</w:t>
      </w:r>
      <w:r>
        <w:t>Σ</w:t>
      </w:r>
      <w:r w:rsidRPr="0025568A">
        <w:rPr>
          <w:lang w:val="es-MX"/>
        </w:rPr>
        <w:t>_{i=</w:t>
      </w:r>
      <w:proofErr w:type="gramStart"/>
      <w:r w:rsidRPr="0025568A">
        <w:rPr>
          <w:lang w:val="es-MX"/>
        </w:rPr>
        <w:t>1}^</w:t>
      </w:r>
      <w:proofErr w:type="gramEnd"/>
      <w:r w:rsidRPr="0025568A">
        <w:rPr>
          <w:lang w:val="es-MX"/>
        </w:rPr>
        <w:t xml:space="preserve">n </w:t>
      </w:r>
      <w:r>
        <w:t>Δ</w:t>
      </w:r>
      <w:r w:rsidRPr="0025568A">
        <w:rPr>
          <w:lang w:val="es-MX"/>
        </w:rPr>
        <w:t>_i</w:t>
      </w:r>
      <w:r>
        <w:t>Π</w:t>
      </w:r>
      <w:r w:rsidRPr="0025568A">
        <w:rPr>
          <w:lang w:val="es-MX"/>
        </w:rPr>
        <w:t>(</w:t>
      </w:r>
      <w:proofErr w:type="spellStart"/>
      <w:r w:rsidRPr="0025568A">
        <w:rPr>
          <w:lang w:val="es-MX"/>
        </w:rPr>
        <w:t>t_</w:t>
      </w:r>
      <w:proofErr w:type="gramStart"/>
      <w:r w:rsidRPr="0025568A">
        <w:rPr>
          <w:lang w:val="es-MX"/>
        </w:rPr>
        <w:t>i</w:t>
      </w:r>
      <w:proofErr w:type="spellEnd"/>
      <w:r w:rsidRPr="0025568A">
        <w:rPr>
          <w:lang w:val="es-MX"/>
        </w:rPr>
        <w:t>)v</w:t>
      </w:r>
      <w:proofErr w:type="gramEnd"/>
      <w:r w:rsidRPr="0025568A">
        <w:rPr>
          <w:lang w:val="es-MX"/>
        </w:rPr>
        <w:t>(</w:t>
      </w:r>
      <w:proofErr w:type="spellStart"/>
      <w:r w:rsidRPr="0025568A">
        <w:rPr>
          <w:lang w:val="es-MX"/>
        </w:rPr>
        <w:t>t_</w:t>
      </w:r>
      <w:proofErr w:type="gramStart"/>
      <w:r w:rsidRPr="0025568A">
        <w:rPr>
          <w:lang w:val="es-MX"/>
        </w:rPr>
        <w:t>i</w:t>
      </w:r>
      <w:proofErr w:type="spellEnd"/>
      <w:r w:rsidRPr="0025568A">
        <w:rPr>
          <w:lang w:val="es-MX"/>
        </w:rPr>
        <w:t>)+</w:t>
      </w:r>
      <w:proofErr w:type="gramEnd"/>
      <w:r w:rsidRPr="0025568A">
        <w:rPr>
          <w:lang w:val="es-MX"/>
        </w:rPr>
        <w:t>∫_T^{T</w:t>
      </w:r>
      <w:proofErr w:type="gramStart"/>
      <w:r w:rsidRPr="0025568A">
        <w:rPr>
          <w:lang w:val="es-MX"/>
        </w:rPr>
        <w:t>*}q</w:t>
      </w:r>
      <w:proofErr w:type="gramEnd"/>
      <w:r w:rsidRPr="0025568A">
        <w:rPr>
          <w:lang w:val="es-MX"/>
        </w:rPr>
        <w:t>(t)e(t)</w:t>
      </w:r>
      <w:proofErr w:type="spellStart"/>
      <w:r w:rsidRPr="0025568A">
        <w:rPr>
          <w:lang w:val="es-MX"/>
        </w:rPr>
        <w:t>dt</w:t>
      </w:r>
      <w:proofErr w:type="spellEnd"/>
      <w:proofErr w:type="gramStart"/>
      <w:r w:rsidRPr="0025568A">
        <w:rPr>
          <w:lang w:val="es-MX"/>
        </w:rPr>
        <w:t>],  con</w:t>
      </w:r>
      <w:proofErr w:type="gramEnd"/>
      <w:r w:rsidRPr="0025568A">
        <w:rPr>
          <w:lang w:val="es-MX"/>
        </w:rPr>
        <w:t xml:space="preserve"> </w:t>
      </w:r>
      <w:proofErr w:type="spellStart"/>
      <w:r w:rsidRPr="0025568A">
        <w:rPr>
          <w:lang w:val="es-MX"/>
        </w:rPr>
        <w:t>t_i</w:t>
      </w:r>
      <w:proofErr w:type="spellEnd"/>
      <w:r w:rsidRPr="0025568A">
        <w:rPr>
          <w:lang w:val="es-MX"/>
        </w:rPr>
        <w:t>∈(</w:t>
      </w:r>
      <w:proofErr w:type="gramStart"/>
      <w:r w:rsidRPr="0025568A">
        <w:rPr>
          <w:lang w:val="es-MX"/>
        </w:rPr>
        <w:t>T,T</w:t>
      </w:r>
      <w:proofErr w:type="gramEnd"/>
      <w:r w:rsidRPr="0025568A">
        <w:rPr>
          <w:lang w:val="es-MX"/>
        </w:rPr>
        <w:t>*].</w:t>
      </w:r>
    </w:p>
    <w:p w14:paraId="4FD2448A" w14:textId="77777777" w:rsidR="004B7AD5" w:rsidRPr="0025568A" w:rsidRDefault="004B7AD5" w:rsidP="008F3F67">
      <w:pPr>
        <w:pStyle w:val="Heading4"/>
        <w:spacing w:line="240" w:lineRule="auto"/>
        <w:rPr>
          <w:lang w:val="es-MX"/>
        </w:rPr>
      </w:pPr>
      <w:r w:rsidRPr="0025568A">
        <w:rPr>
          <w:lang w:val="es-MX"/>
        </w:rPr>
        <w:t>Diferencia entre S y F</w:t>
      </w:r>
    </w:p>
    <w:tbl>
      <w:tblPr>
        <w:tblStyle w:val="TableGrid"/>
        <w:tblW w:w="0" w:type="auto"/>
        <w:jc w:val="center"/>
        <w:tblLook w:val="04A0" w:firstRow="1" w:lastRow="0" w:firstColumn="1" w:lastColumn="0" w:noHBand="0" w:noVBand="1"/>
      </w:tblPr>
      <w:tblGrid>
        <w:gridCol w:w="2225"/>
        <w:gridCol w:w="7125"/>
      </w:tblGrid>
      <w:tr w:rsidR="004B7AD5" w14:paraId="06445314" w14:textId="77777777" w:rsidTr="007669E7">
        <w:trPr>
          <w:jc w:val="center"/>
        </w:trPr>
        <w:tc>
          <w:tcPr>
            <w:tcW w:w="2448" w:type="dxa"/>
            <w:shd w:val="clear" w:color="auto" w:fill="D9EAF7"/>
            <w:vAlign w:val="center"/>
          </w:tcPr>
          <w:p w14:paraId="509C500D" w14:textId="77777777" w:rsidR="004B7AD5" w:rsidRDefault="004B7AD5" w:rsidP="008F3F67">
            <w:pPr>
              <w:spacing w:after="20"/>
            </w:pPr>
            <w:proofErr w:type="spellStart"/>
            <w:r>
              <w:rPr>
                <w:rFonts w:ascii="Aptos" w:eastAsia="Aptos" w:hAnsi="Aptos"/>
                <w:b/>
                <w:sz w:val="17"/>
              </w:rPr>
              <w:t>Objeto</w:t>
            </w:r>
            <w:proofErr w:type="spellEnd"/>
          </w:p>
        </w:tc>
        <w:tc>
          <w:tcPr>
            <w:tcW w:w="8208" w:type="dxa"/>
            <w:shd w:val="clear" w:color="auto" w:fill="D9EAF7"/>
            <w:vAlign w:val="center"/>
          </w:tcPr>
          <w:p w14:paraId="17B7EE79" w14:textId="77777777" w:rsidR="004B7AD5" w:rsidRDefault="004B7AD5" w:rsidP="008F3F67">
            <w:pPr>
              <w:spacing w:after="20"/>
            </w:pPr>
            <w:r>
              <w:rPr>
                <w:rFonts w:ascii="Aptos" w:eastAsia="Aptos" w:hAnsi="Aptos"/>
                <w:b/>
                <w:sz w:val="17"/>
              </w:rPr>
              <w:t>Lectura</w:t>
            </w:r>
          </w:p>
        </w:tc>
      </w:tr>
      <w:tr w:rsidR="004B7AD5" w:rsidRPr="004B2FE2" w14:paraId="01566174" w14:textId="77777777" w:rsidTr="007669E7">
        <w:trPr>
          <w:jc w:val="center"/>
        </w:trPr>
        <w:tc>
          <w:tcPr>
            <w:tcW w:w="2448" w:type="dxa"/>
            <w:vAlign w:val="center"/>
          </w:tcPr>
          <w:p w14:paraId="0633E5CF" w14:textId="77777777" w:rsidR="004B7AD5" w:rsidRDefault="004B7AD5" w:rsidP="008F3F67">
            <w:pPr>
              <w:spacing w:after="20"/>
            </w:pPr>
            <w:r>
              <w:rPr>
                <w:rFonts w:ascii="Aptos" w:eastAsia="Aptos" w:hAnsi="Aptos"/>
                <w:sz w:val="17"/>
              </w:rPr>
              <w:t>CDS spot S</w:t>
            </w:r>
          </w:p>
        </w:tc>
        <w:tc>
          <w:tcPr>
            <w:tcW w:w="8208" w:type="dxa"/>
            <w:vAlign w:val="center"/>
          </w:tcPr>
          <w:p w14:paraId="1003EAE1" w14:textId="77777777" w:rsidR="004B7AD5" w:rsidRPr="0025568A" w:rsidRDefault="004B7AD5" w:rsidP="008F3F67">
            <w:pPr>
              <w:spacing w:after="20"/>
              <w:rPr>
                <w:lang w:val="es-MX"/>
              </w:rPr>
            </w:pPr>
            <w:r w:rsidRPr="0025568A">
              <w:rPr>
                <w:rFonts w:ascii="Aptos" w:eastAsia="Aptos" w:hAnsi="Aptos"/>
                <w:sz w:val="17"/>
                <w:lang w:val="es-MX"/>
              </w:rPr>
              <w:t>El contrato inicia hoy. El spread refleja la pérdida esperada desde 0 hasta T*.</w:t>
            </w:r>
          </w:p>
        </w:tc>
      </w:tr>
      <w:tr w:rsidR="004B7AD5" w:rsidRPr="004B2FE2" w14:paraId="74B8314D" w14:textId="77777777" w:rsidTr="007669E7">
        <w:trPr>
          <w:jc w:val="center"/>
        </w:trPr>
        <w:tc>
          <w:tcPr>
            <w:tcW w:w="2448" w:type="dxa"/>
            <w:vAlign w:val="center"/>
          </w:tcPr>
          <w:p w14:paraId="69E55CF4" w14:textId="77777777" w:rsidR="004B7AD5" w:rsidRDefault="004B7AD5" w:rsidP="008F3F67">
            <w:pPr>
              <w:spacing w:after="20"/>
            </w:pPr>
            <w:r>
              <w:rPr>
                <w:rFonts w:ascii="Aptos" w:eastAsia="Aptos" w:hAnsi="Aptos"/>
                <w:sz w:val="17"/>
              </w:rPr>
              <w:t>Forward CDS F</w:t>
            </w:r>
          </w:p>
        </w:tc>
        <w:tc>
          <w:tcPr>
            <w:tcW w:w="8208" w:type="dxa"/>
            <w:vAlign w:val="center"/>
          </w:tcPr>
          <w:p w14:paraId="1F2BF73A" w14:textId="77777777" w:rsidR="004B7AD5" w:rsidRPr="0025568A" w:rsidRDefault="004B7AD5" w:rsidP="008F3F67">
            <w:pPr>
              <w:spacing w:after="20"/>
              <w:rPr>
                <w:lang w:val="es-MX"/>
              </w:rPr>
            </w:pPr>
            <w:r w:rsidRPr="0025568A">
              <w:rPr>
                <w:rFonts w:ascii="Aptos" w:eastAsia="Aptos" w:hAnsi="Aptos"/>
                <w:sz w:val="17"/>
                <w:lang w:val="es-MX"/>
              </w:rPr>
              <w:t>El contrato inicia en T. El spread refleja pérdida esperada marginal entre T y T*, condicionada operacionalmente a que el contrato no haya sido eliminado por default previo.</w:t>
            </w:r>
          </w:p>
        </w:tc>
      </w:tr>
      <w:tr w:rsidR="004B7AD5" w:rsidRPr="004B2FE2" w14:paraId="14785944" w14:textId="77777777" w:rsidTr="007669E7">
        <w:trPr>
          <w:jc w:val="center"/>
        </w:trPr>
        <w:tc>
          <w:tcPr>
            <w:tcW w:w="2448" w:type="dxa"/>
            <w:vAlign w:val="center"/>
          </w:tcPr>
          <w:p w14:paraId="594850E1" w14:textId="77777777" w:rsidR="004B7AD5" w:rsidRDefault="004B7AD5" w:rsidP="008F3F67">
            <w:pPr>
              <w:spacing w:after="20"/>
            </w:pPr>
            <w:proofErr w:type="spellStart"/>
            <w:r>
              <w:rPr>
                <w:rFonts w:ascii="Aptos" w:eastAsia="Aptos" w:hAnsi="Aptos"/>
                <w:sz w:val="17"/>
              </w:rPr>
              <w:t>Implicación</w:t>
            </w:r>
            <w:proofErr w:type="spellEnd"/>
          </w:p>
        </w:tc>
        <w:tc>
          <w:tcPr>
            <w:tcW w:w="8208" w:type="dxa"/>
            <w:vAlign w:val="center"/>
          </w:tcPr>
          <w:p w14:paraId="4653B5F5" w14:textId="77777777" w:rsidR="004B7AD5" w:rsidRPr="0025568A" w:rsidRDefault="004B7AD5" w:rsidP="008F3F67">
            <w:pPr>
              <w:spacing w:after="20"/>
              <w:rPr>
                <w:lang w:val="es-MX"/>
              </w:rPr>
            </w:pPr>
            <w:r w:rsidRPr="0025568A">
              <w:rPr>
                <w:rFonts w:ascii="Aptos" w:eastAsia="Aptos" w:hAnsi="Aptos"/>
                <w:sz w:val="17"/>
                <w:lang w:val="es-MX"/>
              </w:rPr>
              <w:t>Si la curva de riesgo crediticio se inclina hacia arriba, F puede exceder S para vencimientos comparables; si se inclina hacia abajo, puede ser menor.</w:t>
            </w:r>
          </w:p>
        </w:tc>
      </w:tr>
    </w:tbl>
    <w:p w14:paraId="68053056" w14:textId="77777777" w:rsidR="004B7AD5" w:rsidRPr="0025568A" w:rsidRDefault="004B7AD5" w:rsidP="008F3F67">
      <w:pPr>
        <w:pStyle w:val="CaptionSmall"/>
        <w:spacing w:line="240" w:lineRule="auto"/>
        <w:rPr>
          <w:lang w:val="es-MX"/>
        </w:rPr>
      </w:pPr>
    </w:p>
    <w:p w14:paraId="2A1C3AA5" w14:textId="77777777" w:rsidR="004B7AD5" w:rsidRPr="0025568A" w:rsidRDefault="004B7AD5" w:rsidP="008F3F67">
      <w:pPr>
        <w:spacing w:line="240" w:lineRule="auto"/>
        <w:jc w:val="both"/>
        <w:rPr>
          <w:lang w:val="es-MX"/>
        </w:rPr>
      </w:pPr>
      <w:r w:rsidRPr="0025568A">
        <w:rPr>
          <w:lang w:val="es-MX"/>
        </w:rPr>
        <w:t xml:space="preserve">En el ejemplo numérico del artículo, los autores </w:t>
      </w:r>
      <w:proofErr w:type="spellStart"/>
      <w:r w:rsidRPr="0025568A">
        <w:rPr>
          <w:lang w:val="es-MX"/>
        </w:rPr>
        <w:t>bootstrapean</w:t>
      </w:r>
      <w:proofErr w:type="spellEnd"/>
      <w:r w:rsidRPr="0025568A">
        <w:rPr>
          <w:lang w:val="es-MX"/>
        </w:rPr>
        <w:t xml:space="preserve"> q(t) desde spreads CDS por vencimiento y calculan forwards 1×1, 1×2, 3×5, etc. Un contrato </w:t>
      </w:r>
      <w:proofErr w:type="spellStart"/>
      <w:r w:rsidRPr="0025568A">
        <w:rPr>
          <w:lang w:val="es-MX"/>
        </w:rPr>
        <w:t>m×n</w:t>
      </w:r>
      <w:proofErr w:type="spellEnd"/>
      <w:r w:rsidRPr="0025568A">
        <w:rPr>
          <w:lang w:val="es-MX"/>
        </w:rPr>
        <w:t xml:space="preserve"> significa obligación de entrar dentro de m años en un CDS de n años. La sensibilidad al supuesto de recuperación es baja, mientras que la sensibilidad al supuesto sobre la forma temporal de la densidad o </w:t>
      </w:r>
      <w:r w:rsidRPr="0025568A">
        <w:rPr>
          <w:lang w:val="es-MX"/>
        </w:rPr>
        <w:lastRenderedPageBreak/>
        <w:t>intensidad de default puede ser material para vencimientos que caen en regiones interpoladas de la curva.</w:t>
      </w:r>
    </w:p>
    <w:p w14:paraId="180298E5" w14:textId="77777777" w:rsidR="004B7AD5" w:rsidRPr="0025568A" w:rsidRDefault="004B7AD5" w:rsidP="008F3F67">
      <w:pPr>
        <w:pStyle w:val="Heading2"/>
        <w:spacing w:line="240" w:lineRule="auto"/>
        <w:rPr>
          <w:lang w:val="es-MX"/>
        </w:rPr>
      </w:pPr>
      <w:bookmarkStart w:id="20" w:name="_Toc229735703"/>
      <w:r w:rsidRPr="0025568A">
        <w:rPr>
          <w:lang w:val="es-MX"/>
        </w:rPr>
        <w:t>5. Valuación de una opción de CDS</w:t>
      </w:r>
      <w:bookmarkEnd w:id="20"/>
    </w:p>
    <w:p w14:paraId="36B05193" w14:textId="77777777" w:rsidR="004B7AD5" w:rsidRPr="0025568A" w:rsidRDefault="004B7AD5" w:rsidP="008F3F67">
      <w:pPr>
        <w:spacing w:line="240" w:lineRule="auto"/>
        <w:jc w:val="both"/>
        <w:rPr>
          <w:lang w:val="es-MX"/>
        </w:rPr>
      </w:pPr>
      <w:r w:rsidRPr="0025568A">
        <w:rPr>
          <w:lang w:val="es-MX"/>
        </w:rPr>
        <w:t xml:space="preserve">Una opción europea sobre CDS concede el derecho, pero no la obligación, de entrar en un CDS futuro con spread contractual K. Una </w:t>
      </w:r>
      <w:proofErr w:type="spellStart"/>
      <w:r w:rsidRPr="0025568A">
        <w:rPr>
          <w:lang w:val="es-MX"/>
        </w:rPr>
        <w:t>call</w:t>
      </w:r>
      <w:proofErr w:type="spellEnd"/>
      <w:r w:rsidRPr="0025568A">
        <w:rPr>
          <w:lang w:val="es-MX"/>
        </w:rPr>
        <w:t xml:space="preserve"> CDS </w:t>
      </w:r>
      <w:proofErr w:type="spellStart"/>
      <w:r w:rsidRPr="0025568A">
        <w:rPr>
          <w:lang w:val="es-MX"/>
        </w:rPr>
        <w:t>option</w:t>
      </w:r>
      <w:proofErr w:type="spellEnd"/>
      <w:r w:rsidRPr="0025568A">
        <w:rPr>
          <w:lang w:val="es-MX"/>
        </w:rPr>
        <w:t xml:space="preserve">, en la convención de Hull y White, da derecho a comprar protección; se ejerce si, al vencimiento de la opción T, el spread de mercado del CDS subyacente S_T excede K. Si la entidad de referencia </w:t>
      </w:r>
      <w:proofErr w:type="spellStart"/>
      <w:r w:rsidRPr="0025568A">
        <w:rPr>
          <w:lang w:val="es-MX"/>
        </w:rPr>
        <w:t>defaulta</w:t>
      </w:r>
      <w:proofErr w:type="spellEnd"/>
      <w:r w:rsidRPr="0025568A">
        <w:rPr>
          <w:lang w:val="es-MX"/>
        </w:rPr>
        <w:t xml:space="preserve"> antes de T, la opción queda eliminada o </w:t>
      </w:r>
      <w:proofErr w:type="spellStart"/>
      <w:r w:rsidRPr="0025568A">
        <w:rPr>
          <w:lang w:val="es-MX"/>
        </w:rPr>
        <w:t>knocked</w:t>
      </w:r>
      <w:proofErr w:type="spellEnd"/>
      <w:r w:rsidRPr="0025568A">
        <w:rPr>
          <w:lang w:val="es-MX"/>
        </w:rPr>
        <w:t xml:space="preserve"> </w:t>
      </w:r>
      <w:proofErr w:type="spellStart"/>
      <w:r w:rsidRPr="0025568A">
        <w:rPr>
          <w:lang w:val="es-MX"/>
        </w:rPr>
        <w:t>out</w:t>
      </w:r>
      <w:proofErr w:type="spellEnd"/>
      <w:r w:rsidRPr="0025568A">
        <w:rPr>
          <w:lang w:val="es-MX"/>
        </w:rPr>
        <w:t>.</w:t>
      </w:r>
    </w:p>
    <w:p w14:paraId="253639B7" w14:textId="77777777" w:rsidR="004B7AD5" w:rsidRPr="0025568A" w:rsidRDefault="004B7AD5" w:rsidP="008F3F67">
      <w:pPr>
        <w:pStyle w:val="Heading3"/>
        <w:spacing w:line="240" w:lineRule="auto"/>
        <w:rPr>
          <w:lang w:val="es-MX"/>
        </w:rPr>
      </w:pPr>
      <w:bookmarkStart w:id="21" w:name="_Toc229735704"/>
      <w:r w:rsidRPr="0025568A">
        <w:rPr>
          <w:lang w:val="es-MX"/>
        </w:rPr>
        <w:t xml:space="preserve">5.1 Analogía con </w:t>
      </w:r>
      <w:proofErr w:type="spellStart"/>
      <w:r w:rsidRPr="0025568A">
        <w:rPr>
          <w:lang w:val="es-MX"/>
        </w:rPr>
        <w:t>swaptions</w:t>
      </w:r>
      <w:proofErr w:type="spellEnd"/>
      <w:r w:rsidRPr="0025568A">
        <w:rPr>
          <w:lang w:val="es-MX"/>
        </w:rPr>
        <w:t xml:space="preserve">: el argumento de </w:t>
      </w:r>
      <w:proofErr w:type="spellStart"/>
      <w:r w:rsidRPr="0025568A">
        <w:rPr>
          <w:lang w:val="es-MX"/>
        </w:rPr>
        <w:t>Jamshidian</w:t>
      </w:r>
      <w:bookmarkEnd w:id="21"/>
      <w:proofErr w:type="spellEnd"/>
    </w:p>
    <w:p w14:paraId="2C50D5A2" w14:textId="77777777" w:rsidR="004B7AD5" w:rsidRPr="0025568A" w:rsidRDefault="004B7AD5" w:rsidP="008F3F67">
      <w:pPr>
        <w:spacing w:line="240" w:lineRule="auto"/>
        <w:jc w:val="both"/>
        <w:rPr>
          <w:lang w:val="es-MX"/>
        </w:rPr>
      </w:pPr>
      <w:r w:rsidRPr="0025568A">
        <w:rPr>
          <w:lang w:val="es-MX"/>
        </w:rPr>
        <w:t xml:space="preserve">Hull y White trasladan la lógica de </w:t>
      </w:r>
      <w:proofErr w:type="spellStart"/>
      <w:r w:rsidRPr="0025568A">
        <w:rPr>
          <w:lang w:val="es-MX"/>
        </w:rPr>
        <w:t>Jamshidian</w:t>
      </w:r>
      <w:proofErr w:type="spellEnd"/>
      <w:r w:rsidRPr="0025568A">
        <w:rPr>
          <w:lang w:val="es-MX"/>
        </w:rPr>
        <w:t xml:space="preserve"> para </w:t>
      </w:r>
      <w:proofErr w:type="spellStart"/>
      <w:r w:rsidRPr="0025568A">
        <w:rPr>
          <w:lang w:val="es-MX"/>
        </w:rPr>
        <w:t>swaptions</w:t>
      </w:r>
      <w:proofErr w:type="spellEnd"/>
      <w:r w:rsidRPr="0025568A">
        <w:rPr>
          <w:lang w:val="es-MX"/>
        </w:rPr>
        <w:t xml:space="preserve">. En una </w:t>
      </w:r>
      <w:proofErr w:type="spellStart"/>
      <w:r w:rsidRPr="0025568A">
        <w:rPr>
          <w:lang w:val="es-MX"/>
        </w:rPr>
        <w:t>swaption</w:t>
      </w:r>
      <w:proofErr w:type="spellEnd"/>
      <w:r w:rsidRPr="0025568A">
        <w:rPr>
          <w:lang w:val="es-MX"/>
        </w:rPr>
        <w:t xml:space="preserve">, el forward swap </w:t>
      </w:r>
      <w:proofErr w:type="spellStart"/>
      <w:r w:rsidRPr="0025568A">
        <w:rPr>
          <w:lang w:val="es-MX"/>
        </w:rPr>
        <w:t>rate</w:t>
      </w:r>
      <w:proofErr w:type="spellEnd"/>
      <w:r w:rsidRPr="0025568A">
        <w:rPr>
          <w:lang w:val="es-MX"/>
        </w:rPr>
        <w:t xml:space="preserve"> es una razón entre dos precios: valor presente de la pierna flotante y valor presente de la pierna fija por unidad de tasa. Al usar la </w:t>
      </w:r>
      <w:proofErr w:type="spellStart"/>
      <w:r w:rsidRPr="0025568A">
        <w:rPr>
          <w:lang w:val="es-MX"/>
        </w:rPr>
        <w:t>annuity</w:t>
      </w:r>
      <w:proofErr w:type="spellEnd"/>
      <w:r w:rsidRPr="0025568A">
        <w:rPr>
          <w:lang w:val="es-MX"/>
        </w:rPr>
        <w:t xml:space="preserve"> de la pierna fija como numerario, el forward </w:t>
      </w:r>
      <w:proofErr w:type="spellStart"/>
      <w:r w:rsidRPr="0025568A">
        <w:rPr>
          <w:lang w:val="es-MX"/>
        </w:rPr>
        <w:t>rate</w:t>
      </w:r>
      <w:proofErr w:type="spellEnd"/>
      <w:r w:rsidRPr="0025568A">
        <w:rPr>
          <w:lang w:val="es-MX"/>
        </w:rPr>
        <w:t xml:space="preserve"> es martingala bajo la medida asociada. En el caso crediticio, el spread forward de CDS también puede escribirse como una razón:</w:t>
      </w:r>
    </w:p>
    <w:p w14:paraId="34206B83" w14:textId="77777777" w:rsidR="004B7AD5" w:rsidRPr="0025568A" w:rsidRDefault="004B7AD5" w:rsidP="008F3F67">
      <w:pPr>
        <w:pStyle w:val="Formula"/>
        <w:spacing w:line="240" w:lineRule="auto"/>
        <w:rPr>
          <w:lang w:val="es-MX"/>
        </w:rPr>
      </w:pPr>
      <w:r w:rsidRPr="0025568A">
        <w:rPr>
          <w:lang w:val="es-MX"/>
        </w:rPr>
        <w:t>F = f / g,</w:t>
      </w:r>
    </w:p>
    <w:p w14:paraId="5AC95B40" w14:textId="77777777" w:rsidR="004B7AD5" w:rsidRPr="0025568A" w:rsidRDefault="004B7AD5" w:rsidP="008F3F67">
      <w:pPr>
        <w:spacing w:line="240" w:lineRule="auto"/>
        <w:jc w:val="both"/>
        <w:rPr>
          <w:lang w:val="es-MX"/>
        </w:rPr>
      </w:pPr>
      <w:r w:rsidRPr="0025568A">
        <w:rPr>
          <w:lang w:val="es-MX"/>
        </w:rPr>
        <w:t xml:space="preserve">donde f es el valor presente de la pierna de protección por unidad nocional y g es el valor presente de la pierna de primas por unidad de spread. </w:t>
      </w:r>
    </w:p>
    <w:p w14:paraId="79BE9E35" w14:textId="77777777" w:rsidR="004B7AD5" w:rsidRPr="0025568A" w:rsidRDefault="004B7AD5" w:rsidP="008F3F67">
      <w:pPr>
        <w:pStyle w:val="Heading3"/>
        <w:spacing w:line="240" w:lineRule="auto"/>
        <w:rPr>
          <w:lang w:val="es-MX"/>
        </w:rPr>
      </w:pPr>
      <w:bookmarkStart w:id="22" w:name="_Toc229735705"/>
      <w:r w:rsidRPr="0025568A">
        <w:rPr>
          <w:lang w:val="es-MX"/>
        </w:rPr>
        <w:t>5.2 Problema del default previo y corrección condicional</w:t>
      </w:r>
      <w:bookmarkEnd w:id="22"/>
    </w:p>
    <w:p w14:paraId="20C8500A" w14:textId="77777777" w:rsidR="004B7AD5" w:rsidRPr="0025568A" w:rsidRDefault="004B7AD5" w:rsidP="008F3F67">
      <w:pPr>
        <w:spacing w:line="240" w:lineRule="auto"/>
        <w:jc w:val="both"/>
        <w:rPr>
          <w:lang w:val="es-MX"/>
        </w:rPr>
      </w:pPr>
      <w:r w:rsidRPr="0025568A">
        <w:rPr>
          <w:lang w:val="es-MX"/>
        </w:rPr>
        <w:t>El traslado no es inmediato porque, si ocurre default entre 0 y T, tanto f como g se vuelven cero y F=f/g queda indefinido. La solución consiste en valorar en el mundo condicionado a que no haya default antes de T. En ese mundo se definen f*, g* y V0* como valores condicionales a supervivencia. Entonces:</w:t>
      </w:r>
    </w:p>
    <w:p w14:paraId="3FB361FB" w14:textId="77777777" w:rsidR="004B7AD5" w:rsidRPr="0025568A" w:rsidRDefault="004B7AD5" w:rsidP="008F3F67">
      <w:pPr>
        <w:pStyle w:val="Formula"/>
        <w:spacing w:line="240" w:lineRule="auto"/>
        <w:rPr>
          <w:lang w:val="es-MX"/>
        </w:rPr>
      </w:pPr>
      <w:r w:rsidRPr="0025568A">
        <w:rPr>
          <w:lang w:val="es-MX"/>
        </w:rPr>
        <w:t>F = f* / g*.</w:t>
      </w:r>
    </w:p>
    <w:p w14:paraId="5FC2A58F" w14:textId="77777777" w:rsidR="004B7AD5" w:rsidRPr="0025568A" w:rsidRDefault="004B7AD5" w:rsidP="008F3F67">
      <w:pPr>
        <w:spacing w:line="240" w:lineRule="auto"/>
        <w:jc w:val="both"/>
        <w:rPr>
          <w:lang w:val="es-MX"/>
        </w:rPr>
      </w:pPr>
      <w:r w:rsidRPr="0025568A">
        <w:rPr>
          <w:lang w:val="es-MX"/>
        </w:rPr>
        <w:t xml:space="preserve">Bajo el numerario g* y condicionado a supervivencia hasta T, se asume que el spread futuro S_T es </w:t>
      </w:r>
      <w:proofErr w:type="spellStart"/>
      <w:r w:rsidRPr="0025568A">
        <w:rPr>
          <w:lang w:val="es-MX"/>
        </w:rPr>
        <w:t>lognormal</w:t>
      </w:r>
      <w:proofErr w:type="spellEnd"/>
      <w:r w:rsidRPr="0025568A">
        <w:rPr>
          <w:lang w:val="es-MX"/>
        </w:rPr>
        <w:t xml:space="preserve">. Si </w:t>
      </w:r>
      <w:r>
        <w:t>σ</w:t>
      </w:r>
      <w:r w:rsidRPr="0025568A">
        <w:rPr>
          <w:lang w:val="es-MX"/>
        </w:rPr>
        <w:t xml:space="preserve"> es la volatilidad del spread de CDS y T es el vencimiento de la opción, entonces </w:t>
      </w:r>
      <w:proofErr w:type="spellStart"/>
      <w:r w:rsidRPr="0025568A">
        <w:rPr>
          <w:lang w:val="es-MX"/>
        </w:rPr>
        <w:t>ln</w:t>
      </w:r>
      <w:proofErr w:type="spellEnd"/>
      <w:r w:rsidRPr="0025568A">
        <w:rPr>
          <w:lang w:val="es-MX"/>
        </w:rPr>
        <w:t xml:space="preserve">(S_T) tiene desviación estándar </w:t>
      </w:r>
      <w:r>
        <w:t>σ</w:t>
      </w:r>
      <w:r w:rsidRPr="0025568A">
        <w:rPr>
          <w:lang w:val="es-MX"/>
        </w:rPr>
        <w:t>√T bajo la medida forward-condicional.</w:t>
      </w:r>
    </w:p>
    <w:p w14:paraId="495654D0" w14:textId="77777777" w:rsidR="004B7AD5" w:rsidRPr="0025568A" w:rsidRDefault="004B7AD5" w:rsidP="008F3F67">
      <w:pPr>
        <w:pStyle w:val="Heading3"/>
        <w:spacing w:line="240" w:lineRule="auto"/>
        <w:rPr>
          <w:lang w:val="es-MX"/>
        </w:rPr>
      </w:pPr>
      <w:bookmarkStart w:id="23" w:name="_Toc229735706"/>
      <w:r w:rsidRPr="0025568A">
        <w:rPr>
          <w:lang w:val="es-MX"/>
        </w:rPr>
        <w:t xml:space="preserve">5.3 Fórmula tipo Black para una </w:t>
      </w:r>
      <w:proofErr w:type="spellStart"/>
      <w:r w:rsidRPr="0025568A">
        <w:rPr>
          <w:lang w:val="es-MX"/>
        </w:rPr>
        <w:t>call</w:t>
      </w:r>
      <w:proofErr w:type="spellEnd"/>
      <w:r w:rsidRPr="0025568A">
        <w:rPr>
          <w:lang w:val="es-MX"/>
        </w:rPr>
        <w:t xml:space="preserve"> CDS </w:t>
      </w:r>
      <w:proofErr w:type="spellStart"/>
      <w:r w:rsidRPr="0025568A">
        <w:rPr>
          <w:lang w:val="es-MX"/>
        </w:rPr>
        <w:t>option</w:t>
      </w:r>
      <w:bookmarkEnd w:id="23"/>
      <w:proofErr w:type="spellEnd"/>
    </w:p>
    <w:p w14:paraId="10007EB1" w14:textId="77777777" w:rsidR="004B7AD5" w:rsidRPr="0025568A" w:rsidRDefault="004B7AD5" w:rsidP="008F3F67">
      <w:pPr>
        <w:pStyle w:val="Formula"/>
        <w:spacing w:line="240" w:lineRule="auto"/>
        <w:rPr>
          <w:lang w:val="es-MX"/>
        </w:rPr>
      </w:pPr>
      <w:r w:rsidRPr="0025568A">
        <w:rPr>
          <w:lang w:val="es-MX"/>
        </w:rPr>
        <w:t>C0 = L g0 [ F0 N(d1) − K N(d2</w:t>
      </w:r>
      <w:proofErr w:type="gramStart"/>
      <w:r w:rsidRPr="0025568A">
        <w:rPr>
          <w:lang w:val="es-MX"/>
        </w:rPr>
        <w:t>) ]</w:t>
      </w:r>
      <w:proofErr w:type="gramEnd"/>
      <w:r w:rsidRPr="0025568A">
        <w:rPr>
          <w:lang w:val="es-MX"/>
        </w:rPr>
        <w:t>.</w:t>
      </w:r>
    </w:p>
    <w:p w14:paraId="7E08F894" w14:textId="77777777" w:rsidR="004B7AD5" w:rsidRPr="0025568A" w:rsidRDefault="004B7AD5" w:rsidP="008F3F67">
      <w:pPr>
        <w:pStyle w:val="Formula"/>
        <w:spacing w:line="240" w:lineRule="auto"/>
        <w:rPr>
          <w:lang w:val="es-MX"/>
        </w:rPr>
      </w:pPr>
      <w:r w:rsidRPr="0025568A">
        <w:rPr>
          <w:lang w:val="es-MX"/>
        </w:rPr>
        <w:t xml:space="preserve">d1 = [ </w:t>
      </w:r>
      <w:proofErr w:type="spellStart"/>
      <w:r w:rsidRPr="0025568A">
        <w:rPr>
          <w:lang w:val="es-MX"/>
        </w:rPr>
        <w:t>ln</w:t>
      </w:r>
      <w:proofErr w:type="spellEnd"/>
      <w:r w:rsidRPr="0025568A">
        <w:rPr>
          <w:lang w:val="es-MX"/>
        </w:rPr>
        <w:t>(F0/K) + (1/</w:t>
      </w:r>
      <w:proofErr w:type="gramStart"/>
      <w:r w:rsidRPr="0025568A">
        <w:rPr>
          <w:lang w:val="es-MX"/>
        </w:rPr>
        <w:t>2)</w:t>
      </w:r>
      <w:r>
        <w:t>σ</w:t>
      </w:r>
      <w:proofErr w:type="gramEnd"/>
      <w:r w:rsidRPr="0025568A">
        <w:rPr>
          <w:lang w:val="es-MX"/>
        </w:rPr>
        <w:t>²</w:t>
      </w:r>
      <w:proofErr w:type="gramStart"/>
      <w:r w:rsidRPr="0025568A">
        <w:rPr>
          <w:lang w:val="es-MX"/>
        </w:rPr>
        <w:t>T ]</w:t>
      </w:r>
      <w:proofErr w:type="gramEnd"/>
      <w:r w:rsidRPr="0025568A">
        <w:rPr>
          <w:lang w:val="es-MX"/>
        </w:rPr>
        <w:t xml:space="preserve"> / [ </w:t>
      </w:r>
      <w:r>
        <w:t>σ</w:t>
      </w:r>
      <w:r w:rsidRPr="0025568A">
        <w:rPr>
          <w:lang w:val="es-MX"/>
        </w:rPr>
        <w:t>√</w:t>
      </w:r>
      <w:proofErr w:type="gramStart"/>
      <w:r w:rsidRPr="0025568A">
        <w:rPr>
          <w:lang w:val="es-MX"/>
        </w:rPr>
        <w:t>T ]</w:t>
      </w:r>
      <w:proofErr w:type="gramEnd"/>
      <w:r w:rsidRPr="0025568A">
        <w:rPr>
          <w:lang w:val="es-MX"/>
        </w:rPr>
        <w:t xml:space="preserve">,        d2 = d1 − </w:t>
      </w:r>
      <w:r>
        <w:t>σ</w:t>
      </w:r>
      <w:r w:rsidRPr="0025568A">
        <w:rPr>
          <w:lang w:val="es-MX"/>
        </w:rPr>
        <w:t>√T.</w:t>
      </w:r>
    </w:p>
    <w:p w14:paraId="39355361" w14:textId="77777777" w:rsidR="004B7AD5" w:rsidRPr="0025568A" w:rsidRDefault="004B7AD5" w:rsidP="008F3F67">
      <w:pPr>
        <w:spacing w:line="240" w:lineRule="auto"/>
        <w:jc w:val="both"/>
        <w:rPr>
          <w:lang w:val="es-MX"/>
        </w:rPr>
      </w:pPr>
      <w:r w:rsidRPr="0025568A">
        <w:rPr>
          <w:lang w:val="es-MX"/>
        </w:rPr>
        <w:t xml:space="preserve">Aquí g0 es la </w:t>
      </w:r>
      <w:proofErr w:type="spellStart"/>
      <w:r w:rsidRPr="0025568A">
        <w:rPr>
          <w:lang w:val="es-MX"/>
        </w:rPr>
        <w:t>risky</w:t>
      </w:r>
      <w:proofErr w:type="spellEnd"/>
      <w:r w:rsidRPr="0025568A">
        <w:rPr>
          <w:lang w:val="es-MX"/>
        </w:rPr>
        <w:t xml:space="preserve"> </w:t>
      </w:r>
      <w:proofErr w:type="spellStart"/>
      <w:r w:rsidRPr="0025568A">
        <w:rPr>
          <w:lang w:val="es-MX"/>
        </w:rPr>
        <w:t>annuity</w:t>
      </w:r>
      <w:proofErr w:type="spellEnd"/>
      <w:r w:rsidRPr="0025568A">
        <w:rPr>
          <w:lang w:val="es-MX"/>
        </w:rPr>
        <w:t xml:space="preserve"> de la pierna de primas del CDS subyacente vista desde hoy, incorporando la posibilidad de default y el </w:t>
      </w:r>
      <w:proofErr w:type="gramStart"/>
      <w:r w:rsidRPr="0025568A">
        <w:rPr>
          <w:lang w:val="es-MX"/>
        </w:rPr>
        <w:t>knock-out</w:t>
      </w:r>
      <w:proofErr w:type="gramEnd"/>
      <w:r w:rsidRPr="0025568A">
        <w:rPr>
          <w:lang w:val="es-MX"/>
        </w:rPr>
        <w:t xml:space="preserve"> antes del vencimiento de la opción. Sustituyendo g0 por su expresión integral, se obtiene la forma explícita del artículo para </w:t>
      </w:r>
      <w:proofErr w:type="spellStart"/>
      <w:r w:rsidRPr="0025568A">
        <w:rPr>
          <w:lang w:val="es-MX"/>
        </w:rPr>
        <w:t>notional</w:t>
      </w:r>
      <w:proofErr w:type="spellEnd"/>
      <w:r w:rsidRPr="0025568A">
        <w:rPr>
          <w:lang w:val="es-MX"/>
        </w:rPr>
        <w:t xml:space="preserve"> unitario:</w:t>
      </w:r>
    </w:p>
    <w:p w14:paraId="4DCC95C4" w14:textId="77777777" w:rsidR="004B7AD5" w:rsidRPr="0025568A" w:rsidRDefault="004B7AD5" w:rsidP="008F3F67">
      <w:pPr>
        <w:pStyle w:val="Formula"/>
        <w:spacing w:line="240" w:lineRule="auto"/>
        <w:rPr>
          <w:lang w:val="es-MX"/>
        </w:rPr>
      </w:pPr>
      <w:r w:rsidRPr="0025568A">
        <w:rPr>
          <w:lang w:val="es-MX"/>
        </w:rPr>
        <w:t>C0 = [F0N(d1) − K N(d2)] [ ∫_T^{T</w:t>
      </w:r>
      <w:proofErr w:type="gramStart"/>
      <w:r w:rsidRPr="0025568A">
        <w:rPr>
          <w:lang w:val="es-MX"/>
        </w:rPr>
        <w:t>*}q</w:t>
      </w:r>
      <w:proofErr w:type="gramEnd"/>
      <w:r w:rsidRPr="0025568A">
        <w:rPr>
          <w:lang w:val="es-MX"/>
        </w:rPr>
        <w:t>(t)(u(t)+e(t</w:t>
      </w:r>
      <w:proofErr w:type="gramStart"/>
      <w:r w:rsidRPr="0025568A">
        <w:rPr>
          <w:lang w:val="es-MX"/>
        </w:rPr>
        <w:t>))</w:t>
      </w:r>
      <w:proofErr w:type="spellStart"/>
      <w:r w:rsidRPr="0025568A">
        <w:rPr>
          <w:lang w:val="es-MX"/>
        </w:rPr>
        <w:t>dt</w:t>
      </w:r>
      <w:proofErr w:type="spellEnd"/>
      <w:proofErr w:type="gramEnd"/>
      <w:r w:rsidRPr="0025568A">
        <w:rPr>
          <w:lang w:val="es-MX"/>
        </w:rPr>
        <w:t xml:space="preserve"> + </w:t>
      </w:r>
      <w:r>
        <w:t>Π</w:t>
      </w:r>
      <w:r w:rsidRPr="0025568A">
        <w:rPr>
          <w:lang w:val="es-MX"/>
        </w:rPr>
        <w:t>(T</w:t>
      </w:r>
      <w:proofErr w:type="gramStart"/>
      <w:r w:rsidRPr="0025568A">
        <w:rPr>
          <w:lang w:val="es-MX"/>
        </w:rPr>
        <w:t>*)u</w:t>
      </w:r>
      <w:proofErr w:type="gramEnd"/>
      <w:r w:rsidRPr="0025568A">
        <w:rPr>
          <w:lang w:val="es-MX"/>
        </w:rPr>
        <w:t>(T*</w:t>
      </w:r>
      <w:proofErr w:type="gramStart"/>
      <w:r w:rsidRPr="0025568A">
        <w:rPr>
          <w:lang w:val="es-MX"/>
        </w:rPr>
        <w:t>) ]</w:t>
      </w:r>
      <w:proofErr w:type="gramEnd"/>
      <w:r w:rsidRPr="0025568A">
        <w:rPr>
          <w:lang w:val="es-MX"/>
        </w:rPr>
        <w:t>.</w:t>
      </w:r>
    </w:p>
    <w:p w14:paraId="3C9A5EC3" w14:textId="77777777" w:rsidR="004B7AD5" w:rsidRPr="0025568A" w:rsidRDefault="004B7AD5" w:rsidP="008F3F67">
      <w:pPr>
        <w:spacing w:line="240" w:lineRule="auto"/>
        <w:jc w:val="both"/>
        <w:rPr>
          <w:lang w:val="es-MX"/>
        </w:rPr>
      </w:pPr>
      <w:r w:rsidRPr="0025568A">
        <w:rPr>
          <w:lang w:val="es-MX"/>
        </w:rPr>
        <w:t>La forma con fechas discretas de pago es:</w:t>
      </w:r>
    </w:p>
    <w:p w14:paraId="09324186" w14:textId="77777777" w:rsidR="004B7AD5" w:rsidRPr="0025568A" w:rsidRDefault="004B7AD5" w:rsidP="008F3F67">
      <w:pPr>
        <w:pStyle w:val="Formula"/>
        <w:spacing w:line="240" w:lineRule="auto"/>
        <w:rPr>
          <w:lang w:val="es-MX"/>
        </w:rPr>
      </w:pPr>
      <w:r w:rsidRPr="0025568A">
        <w:rPr>
          <w:lang w:val="es-MX"/>
        </w:rPr>
        <w:t xml:space="preserve">C0 = [F0N(d1) − K N(d2)] [ </w:t>
      </w:r>
      <w:r>
        <w:t>Σ</w:t>
      </w:r>
      <w:r w:rsidRPr="0025568A">
        <w:rPr>
          <w:lang w:val="es-MX"/>
        </w:rPr>
        <w:t>_{i=</w:t>
      </w:r>
      <w:proofErr w:type="gramStart"/>
      <w:r w:rsidRPr="0025568A">
        <w:rPr>
          <w:lang w:val="es-MX"/>
        </w:rPr>
        <w:t>1}^</w:t>
      </w:r>
      <w:proofErr w:type="gramEnd"/>
      <w:r w:rsidRPr="0025568A">
        <w:rPr>
          <w:lang w:val="es-MX"/>
        </w:rPr>
        <w:t xml:space="preserve">n </w:t>
      </w:r>
      <w:r>
        <w:t>Δ</w:t>
      </w:r>
      <w:r w:rsidRPr="0025568A">
        <w:rPr>
          <w:lang w:val="es-MX"/>
        </w:rPr>
        <w:t>_i</w:t>
      </w:r>
      <w:r>
        <w:t>Π</w:t>
      </w:r>
      <w:r w:rsidRPr="0025568A">
        <w:rPr>
          <w:lang w:val="es-MX"/>
        </w:rPr>
        <w:t>(</w:t>
      </w:r>
      <w:proofErr w:type="spellStart"/>
      <w:r w:rsidRPr="0025568A">
        <w:rPr>
          <w:lang w:val="es-MX"/>
        </w:rPr>
        <w:t>t_</w:t>
      </w:r>
      <w:proofErr w:type="gramStart"/>
      <w:r w:rsidRPr="0025568A">
        <w:rPr>
          <w:lang w:val="es-MX"/>
        </w:rPr>
        <w:t>i</w:t>
      </w:r>
      <w:proofErr w:type="spellEnd"/>
      <w:r w:rsidRPr="0025568A">
        <w:rPr>
          <w:lang w:val="es-MX"/>
        </w:rPr>
        <w:t>)v</w:t>
      </w:r>
      <w:proofErr w:type="gramEnd"/>
      <w:r w:rsidRPr="0025568A">
        <w:rPr>
          <w:lang w:val="es-MX"/>
        </w:rPr>
        <w:t>(</w:t>
      </w:r>
      <w:proofErr w:type="spellStart"/>
      <w:r w:rsidRPr="0025568A">
        <w:rPr>
          <w:lang w:val="es-MX"/>
        </w:rPr>
        <w:t>t_i</w:t>
      </w:r>
      <w:proofErr w:type="spellEnd"/>
      <w:r w:rsidRPr="0025568A">
        <w:rPr>
          <w:lang w:val="es-MX"/>
        </w:rPr>
        <w:t>) + ∫_T^{T</w:t>
      </w:r>
      <w:proofErr w:type="gramStart"/>
      <w:r w:rsidRPr="0025568A">
        <w:rPr>
          <w:lang w:val="es-MX"/>
        </w:rPr>
        <w:t>*}q</w:t>
      </w:r>
      <w:proofErr w:type="gramEnd"/>
      <w:r w:rsidRPr="0025568A">
        <w:rPr>
          <w:lang w:val="es-MX"/>
        </w:rPr>
        <w:t>(t)e(t)</w:t>
      </w:r>
      <w:proofErr w:type="spellStart"/>
      <w:proofErr w:type="gramStart"/>
      <w:r w:rsidRPr="0025568A">
        <w:rPr>
          <w:lang w:val="es-MX"/>
        </w:rPr>
        <w:t>dt</w:t>
      </w:r>
      <w:proofErr w:type="spellEnd"/>
      <w:r w:rsidRPr="0025568A">
        <w:rPr>
          <w:lang w:val="es-MX"/>
        </w:rPr>
        <w:t xml:space="preserve"> ]</w:t>
      </w:r>
      <w:proofErr w:type="gramEnd"/>
      <w:r w:rsidRPr="0025568A">
        <w:rPr>
          <w:lang w:val="es-MX"/>
        </w:rPr>
        <w:t>.</w:t>
      </w:r>
    </w:p>
    <w:p w14:paraId="68086D9F" w14:textId="77777777" w:rsidR="004B7AD5" w:rsidRPr="0025568A" w:rsidRDefault="004B7AD5" w:rsidP="008F3F67">
      <w:pPr>
        <w:spacing w:line="240" w:lineRule="auto"/>
        <w:jc w:val="both"/>
        <w:rPr>
          <w:lang w:val="es-MX"/>
        </w:rPr>
      </w:pPr>
      <w:r w:rsidRPr="0025568A">
        <w:rPr>
          <w:lang w:val="es-MX"/>
        </w:rPr>
        <w:t xml:space="preserve">La estructura es exactamente análoga a Black para </w:t>
      </w:r>
      <w:proofErr w:type="spellStart"/>
      <w:r w:rsidRPr="0025568A">
        <w:rPr>
          <w:lang w:val="es-MX"/>
        </w:rPr>
        <w:t>swaptions</w:t>
      </w:r>
      <w:proofErr w:type="spellEnd"/>
      <w:r w:rsidRPr="0025568A">
        <w:rPr>
          <w:lang w:val="es-MX"/>
        </w:rPr>
        <w:t xml:space="preserve">: el </w:t>
      </w:r>
      <w:proofErr w:type="spellStart"/>
      <w:r w:rsidRPr="0025568A">
        <w:rPr>
          <w:lang w:val="es-MX"/>
        </w:rPr>
        <w:t>bracket</w:t>
      </w:r>
      <w:proofErr w:type="spellEnd"/>
      <w:r w:rsidRPr="0025568A">
        <w:rPr>
          <w:lang w:val="es-MX"/>
        </w:rPr>
        <w:t xml:space="preserve"> opcional valora convexidad sobre el spread; el segundo </w:t>
      </w:r>
      <w:proofErr w:type="spellStart"/>
      <w:r w:rsidRPr="0025568A">
        <w:rPr>
          <w:lang w:val="es-MX"/>
        </w:rPr>
        <w:t>bracket</w:t>
      </w:r>
      <w:proofErr w:type="spellEnd"/>
      <w:r w:rsidRPr="0025568A">
        <w:rPr>
          <w:lang w:val="es-MX"/>
        </w:rPr>
        <w:t xml:space="preserve"> convierte puntos de spread en valor </w:t>
      </w:r>
      <w:r w:rsidRPr="0025568A">
        <w:rPr>
          <w:lang w:val="es-MX"/>
        </w:rPr>
        <w:lastRenderedPageBreak/>
        <w:t>monetario porque mide cuánto vale pagar una unidad de spread durante la vida riesgosa del CDS.</w:t>
      </w:r>
    </w:p>
    <w:p w14:paraId="26625297" w14:textId="77777777" w:rsidR="004B7AD5" w:rsidRPr="0025568A" w:rsidRDefault="004B7AD5" w:rsidP="008F3F67">
      <w:pPr>
        <w:pStyle w:val="Heading3"/>
        <w:spacing w:line="240" w:lineRule="auto"/>
        <w:rPr>
          <w:lang w:val="es-MX"/>
        </w:rPr>
      </w:pPr>
      <w:bookmarkStart w:id="24" w:name="_Toc229735707"/>
      <w:r w:rsidRPr="0025568A">
        <w:rPr>
          <w:lang w:val="es-MX"/>
        </w:rPr>
        <w:t xml:space="preserve">5.4 Opción </w:t>
      </w:r>
      <w:proofErr w:type="spellStart"/>
      <w:r w:rsidRPr="0025568A">
        <w:rPr>
          <w:lang w:val="es-MX"/>
        </w:rPr>
        <w:t>put</w:t>
      </w:r>
      <w:proofErr w:type="spellEnd"/>
      <w:r w:rsidRPr="0025568A">
        <w:rPr>
          <w:lang w:val="es-MX"/>
        </w:rPr>
        <w:t xml:space="preserve"> sobre CDS y paridad</w:t>
      </w:r>
      <w:bookmarkEnd w:id="24"/>
    </w:p>
    <w:p w14:paraId="25073EED" w14:textId="77777777" w:rsidR="004B7AD5" w:rsidRPr="0025568A" w:rsidRDefault="004B7AD5" w:rsidP="008F3F67">
      <w:pPr>
        <w:spacing w:line="240" w:lineRule="auto"/>
        <w:jc w:val="both"/>
        <w:rPr>
          <w:lang w:val="es-MX"/>
        </w:rPr>
      </w:pPr>
      <w:r w:rsidRPr="0025568A">
        <w:rPr>
          <w:lang w:val="es-MX"/>
        </w:rPr>
        <w:t xml:space="preserve">Aunque la exposición más discutida por los autores es la </w:t>
      </w:r>
      <w:proofErr w:type="spellStart"/>
      <w:r w:rsidRPr="0025568A">
        <w:rPr>
          <w:lang w:val="es-MX"/>
        </w:rPr>
        <w:t>call</w:t>
      </w:r>
      <w:proofErr w:type="spellEnd"/>
      <w:r w:rsidRPr="0025568A">
        <w:rPr>
          <w:lang w:val="es-MX"/>
        </w:rPr>
        <w:t xml:space="preserve">, la misma arquitectura permite escribir una </w:t>
      </w:r>
      <w:proofErr w:type="spellStart"/>
      <w:r w:rsidRPr="0025568A">
        <w:rPr>
          <w:lang w:val="es-MX"/>
        </w:rPr>
        <w:t>put</w:t>
      </w:r>
      <w:proofErr w:type="spellEnd"/>
      <w:r w:rsidRPr="0025568A">
        <w:rPr>
          <w:lang w:val="es-MX"/>
        </w:rPr>
        <w:t xml:space="preserve"> CDS </w:t>
      </w:r>
      <w:proofErr w:type="spellStart"/>
      <w:r w:rsidRPr="0025568A">
        <w:rPr>
          <w:lang w:val="es-MX"/>
        </w:rPr>
        <w:t>option</w:t>
      </w:r>
      <w:proofErr w:type="spellEnd"/>
      <w:r w:rsidRPr="0025568A">
        <w:rPr>
          <w:lang w:val="es-MX"/>
        </w:rPr>
        <w:t xml:space="preserve">, entendida como derecho a vender protección o, de manera equivalente, beneficiarse cuando el spread futuro cae por debajo de K. Bajo la misma hipótesis </w:t>
      </w:r>
      <w:proofErr w:type="spellStart"/>
      <w:r w:rsidRPr="0025568A">
        <w:rPr>
          <w:lang w:val="es-MX"/>
        </w:rPr>
        <w:t>lognormal</w:t>
      </w:r>
      <w:proofErr w:type="spellEnd"/>
      <w:r w:rsidRPr="0025568A">
        <w:rPr>
          <w:lang w:val="es-MX"/>
        </w:rPr>
        <w:t>:</w:t>
      </w:r>
    </w:p>
    <w:p w14:paraId="2205DC4C" w14:textId="77777777" w:rsidR="004B7AD5" w:rsidRPr="0025568A" w:rsidRDefault="004B7AD5" w:rsidP="008F3F67">
      <w:pPr>
        <w:pStyle w:val="Formula"/>
        <w:spacing w:line="240" w:lineRule="auto"/>
        <w:rPr>
          <w:lang w:val="es-MX"/>
        </w:rPr>
      </w:pPr>
      <w:r w:rsidRPr="0025568A">
        <w:rPr>
          <w:lang w:val="es-MX"/>
        </w:rPr>
        <w:t>P0 = L g0 [ K N(−d2) − F0 N(−d1</w:t>
      </w:r>
      <w:proofErr w:type="gramStart"/>
      <w:r w:rsidRPr="0025568A">
        <w:rPr>
          <w:lang w:val="es-MX"/>
        </w:rPr>
        <w:t>) ]</w:t>
      </w:r>
      <w:proofErr w:type="gramEnd"/>
      <w:r w:rsidRPr="0025568A">
        <w:rPr>
          <w:lang w:val="es-MX"/>
        </w:rPr>
        <w:t>.</w:t>
      </w:r>
    </w:p>
    <w:p w14:paraId="55E10D0D" w14:textId="77777777" w:rsidR="004B7AD5" w:rsidRPr="0025568A" w:rsidRDefault="004B7AD5" w:rsidP="008F3F67">
      <w:pPr>
        <w:pStyle w:val="Formula"/>
        <w:spacing w:line="240" w:lineRule="auto"/>
        <w:rPr>
          <w:lang w:val="es-MX"/>
        </w:rPr>
      </w:pPr>
      <w:r w:rsidRPr="0025568A">
        <w:rPr>
          <w:lang w:val="es-MX"/>
        </w:rPr>
        <w:t>C0 − P0 = L g0 (F0 − K).</w:t>
      </w:r>
    </w:p>
    <w:p w14:paraId="35BE8377" w14:textId="77777777" w:rsidR="004B7AD5" w:rsidRDefault="004B7AD5" w:rsidP="008F3F67">
      <w:pPr>
        <w:spacing w:line="240" w:lineRule="auto"/>
        <w:jc w:val="both"/>
        <w:rPr>
          <w:lang w:val="es-MX"/>
        </w:rPr>
      </w:pPr>
      <w:r w:rsidRPr="0025568A">
        <w:rPr>
          <w:lang w:val="es-MX"/>
        </w:rPr>
        <w:t xml:space="preserve">La paridad anterior es la versión crediticia de la paridad </w:t>
      </w:r>
      <w:proofErr w:type="spellStart"/>
      <w:r w:rsidRPr="0025568A">
        <w:rPr>
          <w:lang w:val="es-MX"/>
        </w:rPr>
        <w:t>call-put</w:t>
      </w:r>
      <w:proofErr w:type="spellEnd"/>
      <w:r w:rsidRPr="0025568A">
        <w:rPr>
          <w:lang w:val="es-MX"/>
        </w:rPr>
        <w:t xml:space="preserve"> forward: una posición larga </w:t>
      </w:r>
      <w:proofErr w:type="spellStart"/>
      <w:r w:rsidRPr="0025568A">
        <w:rPr>
          <w:lang w:val="es-MX"/>
        </w:rPr>
        <w:t>call</w:t>
      </w:r>
      <w:proofErr w:type="spellEnd"/>
      <w:r w:rsidRPr="0025568A">
        <w:rPr>
          <w:lang w:val="es-MX"/>
        </w:rPr>
        <w:t xml:space="preserve"> y corta </w:t>
      </w:r>
      <w:proofErr w:type="spellStart"/>
      <w:r w:rsidRPr="0025568A">
        <w:rPr>
          <w:lang w:val="es-MX"/>
        </w:rPr>
        <w:t>put</w:t>
      </w:r>
      <w:proofErr w:type="spellEnd"/>
      <w:r w:rsidRPr="0025568A">
        <w:rPr>
          <w:lang w:val="es-MX"/>
        </w:rPr>
        <w:t xml:space="preserve"> replica la obligación forward de entrar al CDS al spread K, multiplicada por la </w:t>
      </w:r>
      <w:proofErr w:type="spellStart"/>
      <w:r w:rsidRPr="0025568A">
        <w:rPr>
          <w:lang w:val="es-MX"/>
        </w:rPr>
        <w:t>risky</w:t>
      </w:r>
      <w:proofErr w:type="spellEnd"/>
      <w:r w:rsidRPr="0025568A">
        <w:rPr>
          <w:lang w:val="es-MX"/>
        </w:rPr>
        <w:t xml:space="preserve"> </w:t>
      </w:r>
      <w:proofErr w:type="spellStart"/>
      <w:r w:rsidRPr="0025568A">
        <w:rPr>
          <w:lang w:val="es-MX"/>
        </w:rPr>
        <w:t>annuity</w:t>
      </w:r>
      <w:proofErr w:type="spellEnd"/>
      <w:r w:rsidRPr="0025568A">
        <w:rPr>
          <w:lang w:val="es-MX"/>
        </w:rPr>
        <w:t>.</w:t>
      </w:r>
    </w:p>
    <w:p w14:paraId="7A5A943C" w14:textId="77777777" w:rsidR="004E382E" w:rsidRDefault="004E382E" w:rsidP="008F3F67">
      <w:pPr>
        <w:spacing w:line="240" w:lineRule="auto"/>
        <w:jc w:val="both"/>
        <w:rPr>
          <w:lang w:val="es-MX"/>
        </w:rPr>
      </w:pPr>
    </w:p>
    <w:p w14:paraId="12021D25" w14:textId="77777777" w:rsidR="004E382E" w:rsidRPr="0025568A" w:rsidRDefault="004E382E" w:rsidP="008F3F67">
      <w:pPr>
        <w:spacing w:line="240" w:lineRule="auto"/>
        <w:jc w:val="both"/>
        <w:rPr>
          <w:lang w:val="es-MX"/>
        </w:rPr>
      </w:pPr>
    </w:p>
    <w:p w14:paraId="68C63A9A" w14:textId="77777777" w:rsidR="004B7AD5" w:rsidRDefault="004B7AD5" w:rsidP="008F3F67">
      <w:pPr>
        <w:pStyle w:val="Heading3"/>
        <w:spacing w:line="240" w:lineRule="auto"/>
      </w:pPr>
      <w:bookmarkStart w:id="25" w:name="_Toc229735708"/>
      <w:r>
        <w:t xml:space="preserve">5.5 </w:t>
      </w:r>
      <w:proofErr w:type="spellStart"/>
      <w:r>
        <w:t>Sensibilidad</w:t>
      </w:r>
      <w:bookmarkEnd w:id="25"/>
      <w:proofErr w:type="spellEnd"/>
    </w:p>
    <w:tbl>
      <w:tblPr>
        <w:tblStyle w:val="TableGrid"/>
        <w:tblW w:w="0" w:type="auto"/>
        <w:jc w:val="center"/>
        <w:tblLook w:val="04A0" w:firstRow="1" w:lastRow="0" w:firstColumn="1" w:lastColumn="0" w:noHBand="0" w:noVBand="1"/>
      </w:tblPr>
      <w:tblGrid>
        <w:gridCol w:w="1620"/>
        <w:gridCol w:w="7730"/>
      </w:tblGrid>
      <w:tr w:rsidR="004B7AD5" w14:paraId="6904BAED" w14:textId="77777777" w:rsidTr="007669E7">
        <w:trPr>
          <w:jc w:val="center"/>
        </w:trPr>
        <w:tc>
          <w:tcPr>
            <w:tcW w:w="1728" w:type="dxa"/>
            <w:shd w:val="clear" w:color="auto" w:fill="D9EAF7"/>
            <w:vAlign w:val="center"/>
          </w:tcPr>
          <w:p w14:paraId="17C32600" w14:textId="77777777" w:rsidR="004B7AD5" w:rsidRDefault="004B7AD5" w:rsidP="008F3F67">
            <w:pPr>
              <w:spacing w:after="20"/>
            </w:pPr>
            <w:proofErr w:type="spellStart"/>
            <w:r>
              <w:rPr>
                <w:rFonts w:ascii="Aptos" w:eastAsia="Aptos" w:hAnsi="Aptos"/>
                <w:b/>
                <w:sz w:val="17"/>
              </w:rPr>
              <w:t>Parámetro</w:t>
            </w:r>
            <w:proofErr w:type="spellEnd"/>
          </w:p>
        </w:tc>
        <w:tc>
          <w:tcPr>
            <w:tcW w:w="8928" w:type="dxa"/>
            <w:shd w:val="clear" w:color="auto" w:fill="D9EAF7"/>
            <w:vAlign w:val="center"/>
          </w:tcPr>
          <w:p w14:paraId="349591BC" w14:textId="77777777" w:rsidR="004B7AD5" w:rsidRDefault="004B7AD5" w:rsidP="008F3F67">
            <w:pPr>
              <w:spacing w:after="20"/>
            </w:pPr>
            <w:proofErr w:type="spellStart"/>
            <w:r>
              <w:rPr>
                <w:rFonts w:ascii="Aptos" w:eastAsia="Aptos" w:hAnsi="Aptos"/>
                <w:b/>
                <w:sz w:val="17"/>
              </w:rPr>
              <w:t>Efecto</w:t>
            </w:r>
            <w:proofErr w:type="spellEnd"/>
            <w:r>
              <w:rPr>
                <w:rFonts w:ascii="Aptos" w:eastAsia="Aptos" w:hAnsi="Aptos"/>
                <w:b/>
                <w:sz w:val="17"/>
              </w:rPr>
              <w:t xml:space="preserve"> </w:t>
            </w:r>
            <w:proofErr w:type="spellStart"/>
            <w:r>
              <w:rPr>
                <w:rFonts w:ascii="Aptos" w:eastAsia="Aptos" w:hAnsi="Aptos"/>
                <w:b/>
                <w:sz w:val="17"/>
              </w:rPr>
              <w:t>económico</w:t>
            </w:r>
            <w:proofErr w:type="spellEnd"/>
          </w:p>
        </w:tc>
      </w:tr>
      <w:tr w:rsidR="004B7AD5" w:rsidRPr="004B2FE2" w14:paraId="3011A873" w14:textId="77777777" w:rsidTr="007669E7">
        <w:trPr>
          <w:jc w:val="center"/>
        </w:trPr>
        <w:tc>
          <w:tcPr>
            <w:tcW w:w="1728" w:type="dxa"/>
            <w:vAlign w:val="center"/>
          </w:tcPr>
          <w:p w14:paraId="758409EF" w14:textId="77777777" w:rsidR="004B7AD5" w:rsidRDefault="004B7AD5" w:rsidP="008F3F67">
            <w:pPr>
              <w:spacing w:after="20"/>
            </w:pPr>
            <w:r>
              <w:rPr>
                <w:rFonts w:ascii="Aptos" w:eastAsia="Aptos" w:hAnsi="Aptos"/>
                <w:sz w:val="17"/>
              </w:rPr>
              <w:t>F0</w:t>
            </w:r>
          </w:p>
        </w:tc>
        <w:tc>
          <w:tcPr>
            <w:tcW w:w="8928" w:type="dxa"/>
            <w:vAlign w:val="center"/>
          </w:tcPr>
          <w:p w14:paraId="657E0EFB" w14:textId="77777777" w:rsidR="004B7AD5" w:rsidRPr="0025568A" w:rsidRDefault="004B7AD5" w:rsidP="008F3F67">
            <w:pPr>
              <w:spacing w:after="20"/>
              <w:rPr>
                <w:lang w:val="es-MX"/>
              </w:rPr>
            </w:pPr>
            <w:r w:rsidRPr="0025568A">
              <w:rPr>
                <w:rFonts w:ascii="Aptos" w:eastAsia="Aptos" w:hAnsi="Aptos"/>
                <w:sz w:val="17"/>
                <w:lang w:val="es-MX"/>
              </w:rPr>
              <w:t xml:space="preserve">A mayor spread forward, mayor valor de la </w:t>
            </w:r>
            <w:proofErr w:type="spellStart"/>
            <w:r w:rsidRPr="0025568A">
              <w:rPr>
                <w:rFonts w:ascii="Aptos" w:eastAsia="Aptos" w:hAnsi="Aptos"/>
                <w:sz w:val="17"/>
                <w:lang w:val="es-MX"/>
              </w:rPr>
              <w:t>call</w:t>
            </w:r>
            <w:proofErr w:type="spellEnd"/>
            <w:r w:rsidRPr="0025568A">
              <w:rPr>
                <w:rFonts w:ascii="Aptos" w:eastAsia="Aptos" w:hAnsi="Aptos"/>
                <w:sz w:val="17"/>
                <w:lang w:val="es-MX"/>
              </w:rPr>
              <w:t xml:space="preserve"> de protección y menor valor de la </w:t>
            </w:r>
            <w:proofErr w:type="spellStart"/>
            <w:r w:rsidRPr="0025568A">
              <w:rPr>
                <w:rFonts w:ascii="Aptos" w:eastAsia="Aptos" w:hAnsi="Aptos"/>
                <w:sz w:val="17"/>
                <w:lang w:val="es-MX"/>
              </w:rPr>
              <w:t>put</w:t>
            </w:r>
            <w:proofErr w:type="spellEnd"/>
            <w:r w:rsidRPr="0025568A">
              <w:rPr>
                <w:rFonts w:ascii="Aptos" w:eastAsia="Aptos" w:hAnsi="Aptos"/>
                <w:sz w:val="17"/>
                <w:lang w:val="es-MX"/>
              </w:rPr>
              <w:t>.</w:t>
            </w:r>
          </w:p>
        </w:tc>
      </w:tr>
      <w:tr w:rsidR="004B7AD5" w:rsidRPr="004B2FE2" w14:paraId="37BE56EE" w14:textId="77777777" w:rsidTr="007669E7">
        <w:trPr>
          <w:jc w:val="center"/>
        </w:trPr>
        <w:tc>
          <w:tcPr>
            <w:tcW w:w="1728" w:type="dxa"/>
            <w:vAlign w:val="center"/>
          </w:tcPr>
          <w:p w14:paraId="30780185" w14:textId="77777777" w:rsidR="004B7AD5" w:rsidRDefault="004B7AD5" w:rsidP="008F3F67">
            <w:pPr>
              <w:spacing w:after="20"/>
            </w:pPr>
            <w:r>
              <w:rPr>
                <w:rFonts w:ascii="Aptos" w:eastAsia="Aptos" w:hAnsi="Aptos"/>
                <w:sz w:val="17"/>
              </w:rPr>
              <w:t>K</w:t>
            </w:r>
          </w:p>
        </w:tc>
        <w:tc>
          <w:tcPr>
            <w:tcW w:w="8928" w:type="dxa"/>
            <w:vAlign w:val="center"/>
          </w:tcPr>
          <w:p w14:paraId="06DF1892" w14:textId="77777777" w:rsidR="004B7AD5" w:rsidRPr="0025568A" w:rsidRDefault="004B7AD5" w:rsidP="008F3F67">
            <w:pPr>
              <w:spacing w:after="20"/>
              <w:rPr>
                <w:lang w:val="es-MX"/>
              </w:rPr>
            </w:pPr>
            <w:r w:rsidRPr="0025568A">
              <w:rPr>
                <w:rFonts w:ascii="Aptos" w:eastAsia="Aptos" w:hAnsi="Aptos"/>
                <w:sz w:val="17"/>
                <w:lang w:val="es-MX"/>
              </w:rPr>
              <w:t xml:space="preserve">Un strike más alto reduce la </w:t>
            </w:r>
            <w:proofErr w:type="spellStart"/>
            <w:r w:rsidRPr="0025568A">
              <w:rPr>
                <w:rFonts w:ascii="Aptos" w:eastAsia="Aptos" w:hAnsi="Aptos"/>
                <w:sz w:val="17"/>
                <w:lang w:val="es-MX"/>
              </w:rPr>
              <w:t>call</w:t>
            </w:r>
            <w:proofErr w:type="spellEnd"/>
            <w:r w:rsidRPr="0025568A">
              <w:rPr>
                <w:rFonts w:ascii="Aptos" w:eastAsia="Aptos" w:hAnsi="Aptos"/>
                <w:sz w:val="17"/>
                <w:lang w:val="es-MX"/>
              </w:rPr>
              <w:t xml:space="preserve"> y aumenta la </w:t>
            </w:r>
            <w:proofErr w:type="spellStart"/>
            <w:r w:rsidRPr="0025568A">
              <w:rPr>
                <w:rFonts w:ascii="Aptos" w:eastAsia="Aptos" w:hAnsi="Aptos"/>
                <w:sz w:val="17"/>
                <w:lang w:val="es-MX"/>
              </w:rPr>
              <w:t>put</w:t>
            </w:r>
            <w:proofErr w:type="spellEnd"/>
            <w:r w:rsidRPr="0025568A">
              <w:rPr>
                <w:rFonts w:ascii="Aptos" w:eastAsia="Aptos" w:hAnsi="Aptos"/>
                <w:sz w:val="17"/>
                <w:lang w:val="es-MX"/>
              </w:rPr>
              <w:t>.</w:t>
            </w:r>
          </w:p>
        </w:tc>
      </w:tr>
      <w:tr w:rsidR="004B7AD5" w:rsidRPr="004B2FE2" w14:paraId="23E7665D" w14:textId="77777777" w:rsidTr="007669E7">
        <w:trPr>
          <w:jc w:val="center"/>
        </w:trPr>
        <w:tc>
          <w:tcPr>
            <w:tcW w:w="1728" w:type="dxa"/>
            <w:vAlign w:val="center"/>
          </w:tcPr>
          <w:p w14:paraId="1C19C3A7" w14:textId="77777777" w:rsidR="004B7AD5" w:rsidRDefault="004B7AD5" w:rsidP="008F3F67">
            <w:pPr>
              <w:spacing w:after="20"/>
            </w:pPr>
            <w:r>
              <w:rPr>
                <w:rFonts w:ascii="Aptos" w:eastAsia="Aptos" w:hAnsi="Aptos"/>
                <w:sz w:val="17"/>
              </w:rPr>
              <w:t>σ</w:t>
            </w:r>
          </w:p>
        </w:tc>
        <w:tc>
          <w:tcPr>
            <w:tcW w:w="8928" w:type="dxa"/>
            <w:vAlign w:val="center"/>
          </w:tcPr>
          <w:p w14:paraId="23739352" w14:textId="77777777" w:rsidR="004B7AD5" w:rsidRPr="0025568A" w:rsidRDefault="004B7AD5" w:rsidP="008F3F67">
            <w:pPr>
              <w:spacing w:after="20"/>
              <w:rPr>
                <w:lang w:val="es-MX"/>
              </w:rPr>
            </w:pPr>
            <w:r w:rsidRPr="0025568A">
              <w:rPr>
                <w:rFonts w:ascii="Aptos" w:eastAsia="Aptos" w:hAnsi="Aptos"/>
                <w:sz w:val="17"/>
                <w:lang w:val="es-MX"/>
              </w:rPr>
              <w:t xml:space="preserve">Aumenta el valor temporal de la opción por convexidad </w:t>
            </w:r>
            <w:proofErr w:type="spellStart"/>
            <w:r w:rsidRPr="0025568A">
              <w:rPr>
                <w:rFonts w:ascii="Aptos" w:eastAsia="Aptos" w:hAnsi="Aptos"/>
                <w:sz w:val="17"/>
                <w:lang w:val="es-MX"/>
              </w:rPr>
              <w:t>lognormal</w:t>
            </w:r>
            <w:proofErr w:type="spellEnd"/>
            <w:r w:rsidRPr="0025568A">
              <w:rPr>
                <w:rFonts w:ascii="Aptos" w:eastAsia="Aptos" w:hAnsi="Aptos"/>
                <w:sz w:val="17"/>
                <w:lang w:val="es-MX"/>
              </w:rPr>
              <w:t>.</w:t>
            </w:r>
          </w:p>
        </w:tc>
      </w:tr>
      <w:tr w:rsidR="004B7AD5" w:rsidRPr="004B2FE2" w14:paraId="006C16AF" w14:textId="77777777" w:rsidTr="007669E7">
        <w:trPr>
          <w:jc w:val="center"/>
        </w:trPr>
        <w:tc>
          <w:tcPr>
            <w:tcW w:w="1728" w:type="dxa"/>
            <w:vAlign w:val="center"/>
          </w:tcPr>
          <w:p w14:paraId="7F4ED2C0" w14:textId="77777777" w:rsidR="004B7AD5" w:rsidRDefault="004B7AD5" w:rsidP="008F3F67">
            <w:pPr>
              <w:spacing w:after="20"/>
            </w:pPr>
            <w:r>
              <w:rPr>
                <w:rFonts w:ascii="Aptos" w:eastAsia="Aptos" w:hAnsi="Aptos"/>
                <w:sz w:val="17"/>
              </w:rPr>
              <w:t>T</w:t>
            </w:r>
          </w:p>
        </w:tc>
        <w:tc>
          <w:tcPr>
            <w:tcW w:w="8928" w:type="dxa"/>
            <w:vAlign w:val="center"/>
          </w:tcPr>
          <w:p w14:paraId="0DF80F35" w14:textId="77777777" w:rsidR="004B7AD5" w:rsidRPr="0025568A" w:rsidRDefault="004B7AD5" w:rsidP="008F3F67">
            <w:pPr>
              <w:spacing w:after="20"/>
              <w:rPr>
                <w:lang w:val="es-MX"/>
              </w:rPr>
            </w:pPr>
            <w:r w:rsidRPr="0025568A">
              <w:rPr>
                <w:rFonts w:ascii="Aptos" w:eastAsia="Aptos" w:hAnsi="Aptos"/>
                <w:sz w:val="17"/>
                <w:lang w:val="es-MX"/>
              </w:rPr>
              <w:t xml:space="preserve">A mayor vencimiento de la opción, mayor plazo para que el spread se mueva; sin embargo, para plazos largos Hull y White advierten que puede ser necesario reducir </w:t>
            </w:r>
            <w:r>
              <w:rPr>
                <w:rFonts w:ascii="Aptos" w:eastAsia="Aptos" w:hAnsi="Aptos"/>
                <w:sz w:val="17"/>
              </w:rPr>
              <w:t>σ</w:t>
            </w:r>
            <w:r w:rsidRPr="0025568A">
              <w:rPr>
                <w:rFonts w:ascii="Aptos" w:eastAsia="Aptos" w:hAnsi="Aptos"/>
                <w:sz w:val="17"/>
                <w:lang w:val="es-MX"/>
              </w:rPr>
              <w:t xml:space="preserve"> efectiva por reversión a la media.</w:t>
            </w:r>
          </w:p>
        </w:tc>
      </w:tr>
      <w:tr w:rsidR="004B7AD5" w:rsidRPr="004B2FE2" w14:paraId="6FC872E0" w14:textId="77777777" w:rsidTr="007669E7">
        <w:trPr>
          <w:jc w:val="center"/>
        </w:trPr>
        <w:tc>
          <w:tcPr>
            <w:tcW w:w="1728" w:type="dxa"/>
            <w:vAlign w:val="center"/>
          </w:tcPr>
          <w:p w14:paraId="4DAEF46A" w14:textId="77777777" w:rsidR="004B7AD5" w:rsidRDefault="004B7AD5" w:rsidP="008F3F67">
            <w:pPr>
              <w:spacing w:after="20"/>
            </w:pPr>
            <w:r>
              <w:rPr>
                <w:rFonts w:ascii="Aptos" w:eastAsia="Aptos" w:hAnsi="Aptos"/>
                <w:sz w:val="17"/>
              </w:rPr>
              <w:t>g0</w:t>
            </w:r>
          </w:p>
        </w:tc>
        <w:tc>
          <w:tcPr>
            <w:tcW w:w="8928" w:type="dxa"/>
            <w:vAlign w:val="center"/>
          </w:tcPr>
          <w:p w14:paraId="4BE3733B" w14:textId="77777777" w:rsidR="004B7AD5" w:rsidRPr="0025568A" w:rsidRDefault="004B7AD5" w:rsidP="008F3F67">
            <w:pPr>
              <w:spacing w:after="20"/>
              <w:rPr>
                <w:lang w:val="es-MX"/>
              </w:rPr>
            </w:pPr>
            <w:r w:rsidRPr="0025568A">
              <w:rPr>
                <w:rFonts w:ascii="Aptos" w:eastAsia="Aptos" w:hAnsi="Aptos"/>
                <w:sz w:val="17"/>
                <w:lang w:val="es-MX"/>
              </w:rPr>
              <w:t>Escala el valor en puntos de spread a dinero; aumenta con vida del CDS subyacente y con mayor supervivencia esperada.</w:t>
            </w:r>
          </w:p>
        </w:tc>
      </w:tr>
      <w:tr w:rsidR="004B7AD5" w:rsidRPr="004B2FE2" w14:paraId="1F4F7630" w14:textId="77777777" w:rsidTr="007669E7">
        <w:trPr>
          <w:jc w:val="center"/>
        </w:trPr>
        <w:tc>
          <w:tcPr>
            <w:tcW w:w="1728" w:type="dxa"/>
            <w:vAlign w:val="center"/>
          </w:tcPr>
          <w:p w14:paraId="77EBF069" w14:textId="77777777" w:rsidR="004B7AD5" w:rsidRDefault="004B7AD5" w:rsidP="008F3F67">
            <w:pPr>
              <w:spacing w:after="20"/>
            </w:pPr>
            <w:r>
              <w:rPr>
                <w:rFonts w:ascii="Aptos" w:eastAsia="Aptos" w:hAnsi="Aptos"/>
                <w:sz w:val="17"/>
              </w:rPr>
              <w:t>R̂</w:t>
            </w:r>
          </w:p>
        </w:tc>
        <w:tc>
          <w:tcPr>
            <w:tcW w:w="8928" w:type="dxa"/>
            <w:vAlign w:val="center"/>
          </w:tcPr>
          <w:p w14:paraId="3172E1DC" w14:textId="77777777" w:rsidR="004B7AD5" w:rsidRPr="0025568A" w:rsidRDefault="004B7AD5" w:rsidP="008F3F67">
            <w:pPr>
              <w:spacing w:after="20"/>
              <w:rPr>
                <w:lang w:val="es-MX"/>
              </w:rPr>
            </w:pPr>
            <w:r w:rsidRPr="0025568A">
              <w:rPr>
                <w:rFonts w:ascii="Aptos" w:eastAsia="Aptos" w:hAnsi="Aptos"/>
                <w:sz w:val="17"/>
                <w:lang w:val="es-MX"/>
              </w:rPr>
              <w:t>Afecta default implícito y pérdida dado default; el artículo encuentra sensibilidad baja si R̂ se usa de manera consistente.</w:t>
            </w:r>
          </w:p>
        </w:tc>
      </w:tr>
    </w:tbl>
    <w:p w14:paraId="4675CAEE" w14:textId="77777777" w:rsidR="004B7AD5" w:rsidRPr="0025568A" w:rsidRDefault="004B7AD5" w:rsidP="008F3F67">
      <w:pPr>
        <w:pStyle w:val="CaptionSmall"/>
        <w:spacing w:line="240" w:lineRule="auto"/>
        <w:rPr>
          <w:lang w:val="es-MX"/>
        </w:rPr>
      </w:pPr>
    </w:p>
    <w:p w14:paraId="2FF6EED8" w14:textId="77777777" w:rsidR="004B7AD5" w:rsidRPr="0025568A" w:rsidRDefault="004B7AD5" w:rsidP="008F3F67">
      <w:pPr>
        <w:pStyle w:val="Heading2"/>
        <w:spacing w:line="240" w:lineRule="auto"/>
        <w:rPr>
          <w:lang w:val="es-MX"/>
        </w:rPr>
      </w:pPr>
      <w:bookmarkStart w:id="26" w:name="_Toc229735709"/>
      <w:r w:rsidRPr="0025568A">
        <w:rPr>
          <w:lang w:val="es-MX"/>
        </w:rPr>
        <w:t>6. Extensiones a las opciones de CDS</w:t>
      </w:r>
      <w:bookmarkEnd w:id="26"/>
    </w:p>
    <w:p w14:paraId="2F359AE7" w14:textId="77777777" w:rsidR="004B7AD5" w:rsidRPr="0025568A" w:rsidRDefault="004B7AD5" w:rsidP="008F3F67">
      <w:pPr>
        <w:spacing w:line="240" w:lineRule="auto"/>
        <w:jc w:val="both"/>
        <w:rPr>
          <w:lang w:val="es-MX"/>
        </w:rPr>
      </w:pPr>
      <w:r w:rsidRPr="0025568A">
        <w:rPr>
          <w:lang w:val="es-MX"/>
        </w:rPr>
        <w:t xml:space="preserve">El término “extensiones” debe entenderse en dos sentidos. Primero, el artículo extiende el modelo estándar de </w:t>
      </w:r>
      <w:proofErr w:type="spellStart"/>
      <w:r w:rsidRPr="0025568A">
        <w:rPr>
          <w:lang w:val="es-MX"/>
        </w:rPr>
        <w:t>swaptions</w:t>
      </w:r>
      <w:proofErr w:type="spellEnd"/>
      <w:r w:rsidRPr="0025568A">
        <w:rPr>
          <w:lang w:val="es-MX"/>
        </w:rPr>
        <w:t xml:space="preserve"> al caso de opciones sobre CDS mediante una medida condicionada a supervivencia. Segundo, discute extensiones prácticas de implementación: elección de curva de default, tratamiento de recuperación, volatilidad, devengo y estructura temporal incompleta de spreads.</w:t>
      </w:r>
    </w:p>
    <w:p w14:paraId="36845FDE" w14:textId="77777777" w:rsidR="004B7AD5" w:rsidRPr="0025568A" w:rsidRDefault="004B7AD5" w:rsidP="008F3F67">
      <w:pPr>
        <w:pStyle w:val="Heading3"/>
        <w:spacing w:line="240" w:lineRule="auto"/>
        <w:rPr>
          <w:lang w:val="es-MX"/>
        </w:rPr>
      </w:pPr>
      <w:bookmarkStart w:id="27" w:name="_Toc229735710"/>
      <w:r w:rsidRPr="0025568A">
        <w:rPr>
          <w:lang w:val="es-MX"/>
        </w:rPr>
        <w:t xml:space="preserve">6.1 Extensión de </w:t>
      </w:r>
      <w:proofErr w:type="spellStart"/>
      <w:r w:rsidRPr="0025568A">
        <w:rPr>
          <w:lang w:val="es-MX"/>
        </w:rPr>
        <w:t>swaptions</w:t>
      </w:r>
      <w:proofErr w:type="spellEnd"/>
      <w:r w:rsidRPr="0025568A">
        <w:rPr>
          <w:lang w:val="es-MX"/>
        </w:rPr>
        <w:t xml:space="preserve"> a CDS </w:t>
      </w:r>
      <w:proofErr w:type="spellStart"/>
      <w:r w:rsidRPr="0025568A">
        <w:rPr>
          <w:lang w:val="es-MX"/>
        </w:rPr>
        <w:t>options</w:t>
      </w:r>
      <w:bookmarkEnd w:id="27"/>
      <w:proofErr w:type="spellEnd"/>
    </w:p>
    <w:p w14:paraId="0F5E9A39" w14:textId="77777777" w:rsidR="004B7AD5" w:rsidRPr="0025568A" w:rsidRDefault="004B7AD5" w:rsidP="008F3F67">
      <w:pPr>
        <w:spacing w:line="240" w:lineRule="auto"/>
        <w:jc w:val="both"/>
        <w:rPr>
          <w:lang w:val="es-MX"/>
        </w:rPr>
      </w:pPr>
      <w:r w:rsidRPr="0025568A">
        <w:rPr>
          <w:lang w:val="es-MX"/>
        </w:rPr>
        <w:t xml:space="preserve">La extensión esencial es cambiar el subyacente. En una </w:t>
      </w:r>
      <w:proofErr w:type="spellStart"/>
      <w:r w:rsidRPr="0025568A">
        <w:rPr>
          <w:lang w:val="es-MX"/>
        </w:rPr>
        <w:t>swaption</w:t>
      </w:r>
      <w:proofErr w:type="spellEnd"/>
      <w:r w:rsidRPr="0025568A">
        <w:rPr>
          <w:lang w:val="es-MX"/>
        </w:rPr>
        <w:t xml:space="preserve">, el subyacente es una tasa swap forward; en una opción de CDS, el subyacente es un spread forward de crédito. El numerario pasa de ser la </w:t>
      </w:r>
      <w:proofErr w:type="spellStart"/>
      <w:r w:rsidRPr="0025568A">
        <w:rPr>
          <w:lang w:val="es-MX"/>
        </w:rPr>
        <w:t>annuity</w:t>
      </w:r>
      <w:proofErr w:type="spellEnd"/>
      <w:r w:rsidRPr="0025568A">
        <w:rPr>
          <w:lang w:val="es-MX"/>
        </w:rPr>
        <w:t xml:space="preserve"> fija de un swap de tasas a ser la </w:t>
      </w:r>
      <w:proofErr w:type="spellStart"/>
      <w:r w:rsidRPr="0025568A">
        <w:rPr>
          <w:lang w:val="es-MX"/>
        </w:rPr>
        <w:t>risky</w:t>
      </w:r>
      <w:proofErr w:type="spellEnd"/>
      <w:r w:rsidRPr="0025568A">
        <w:rPr>
          <w:lang w:val="es-MX"/>
        </w:rPr>
        <w:t xml:space="preserve"> </w:t>
      </w:r>
      <w:proofErr w:type="spellStart"/>
      <w:r w:rsidRPr="0025568A">
        <w:rPr>
          <w:lang w:val="es-MX"/>
        </w:rPr>
        <w:t>annuity</w:t>
      </w:r>
      <w:proofErr w:type="spellEnd"/>
      <w:r w:rsidRPr="0025568A">
        <w:rPr>
          <w:lang w:val="es-MX"/>
        </w:rPr>
        <w:t xml:space="preserve"> de un CDS. El obstáculo adicional es que el crédito puede desaparecer por default antes del vencimiento de la opción. Por ello se introduce el condicionamiento a supervivencia hasta T.</w:t>
      </w:r>
    </w:p>
    <w:p w14:paraId="3B4F36A1" w14:textId="77777777" w:rsidR="004B7AD5" w:rsidRDefault="004B7AD5" w:rsidP="008F3F67">
      <w:pPr>
        <w:pStyle w:val="Formula"/>
        <w:spacing w:line="240" w:lineRule="auto"/>
      </w:pPr>
      <w:r>
        <w:t xml:space="preserve">Swaption:   valor = annuity de </w:t>
      </w:r>
      <w:proofErr w:type="spellStart"/>
      <w:r>
        <w:t>tasas</w:t>
      </w:r>
      <w:proofErr w:type="spellEnd"/>
      <w:r>
        <w:t xml:space="preserve"> × </w:t>
      </w:r>
      <w:proofErr w:type="gramStart"/>
      <w:r>
        <w:t>Black(</w:t>
      </w:r>
      <w:proofErr w:type="gramEnd"/>
      <w:r>
        <w:t xml:space="preserve">forward swap rate, strike, </w:t>
      </w:r>
      <w:proofErr w:type="spellStart"/>
      <w:r>
        <w:t>volatilidad</w:t>
      </w:r>
      <w:proofErr w:type="spellEnd"/>
      <w:r>
        <w:t>).</w:t>
      </w:r>
    </w:p>
    <w:p w14:paraId="68EF819F" w14:textId="77777777" w:rsidR="004B7AD5" w:rsidRDefault="004B7AD5" w:rsidP="008F3F67">
      <w:pPr>
        <w:pStyle w:val="Formula"/>
        <w:spacing w:line="240" w:lineRule="auto"/>
      </w:pPr>
      <w:r>
        <w:t xml:space="preserve">CDS option: valor = risky annuity de CDS × </w:t>
      </w:r>
      <w:proofErr w:type="gramStart"/>
      <w:r>
        <w:t>Black(</w:t>
      </w:r>
      <w:proofErr w:type="gramEnd"/>
      <w:r>
        <w:t>forward CDS spread, strike, spread volatility).</w:t>
      </w:r>
    </w:p>
    <w:p w14:paraId="474CA760" w14:textId="77777777" w:rsidR="004B7AD5" w:rsidRPr="0025568A" w:rsidRDefault="004B7AD5" w:rsidP="008F3F67">
      <w:pPr>
        <w:spacing w:line="240" w:lineRule="auto"/>
        <w:jc w:val="both"/>
        <w:rPr>
          <w:lang w:val="es-MX"/>
        </w:rPr>
      </w:pPr>
      <w:r w:rsidRPr="0025568A">
        <w:rPr>
          <w:lang w:val="es-MX"/>
        </w:rPr>
        <w:lastRenderedPageBreak/>
        <w:t xml:space="preserve">El resultado conserva la forma funcional de Black, pero cambia la interpretación de cada variable: F0 no es tasa libre de default, sino precio forward de protección; g0 no es </w:t>
      </w:r>
      <w:proofErr w:type="spellStart"/>
      <w:r w:rsidRPr="0025568A">
        <w:rPr>
          <w:lang w:val="es-MX"/>
        </w:rPr>
        <w:t>annuity</w:t>
      </w:r>
      <w:proofErr w:type="spellEnd"/>
      <w:r w:rsidRPr="0025568A">
        <w:rPr>
          <w:lang w:val="es-MX"/>
        </w:rPr>
        <w:t xml:space="preserve"> determinista, sino </w:t>
      </w:r>
      <w:proofErr w:type="spellStart"/>
      <w:r w:rsidRPr="0025568A">
        <w:rPr>
          <w:lang w:val="es-MX"/>
        </w:rPr>
        <w:t>annuity</w:t>
      </w:r>
      <w:proofErr w:type="spellEnd"/>
      <w:r w:rsidRPr="0025568A">
        <w:rPr>
          <w:lang w:val="es-MX"/>
        </w:rPr>
        <w:t xml:space="preserve"> riesgosa; y la supervivencia de la entidad de referencia entra como condición estructural del </w:t>
      </w:r>
      <w:proofErr w:type="spellStart"/>
      <w:r w:rsidRPr="0025568A">
        <w:rPr>
          <w:lang w:val="es-MX"/>
        </w:rPr>
        <w:t>payoff</w:t>
      </w:r>
      <w:proofErr w:type="spellEnd"/>
      <w:r w:rsidRPr="0025568A">
        <w:rPr>
          <w:lang w:val="es-MX"/>
        </w:rPr>
        <w:t>.</w:t>
      </w:r>
    </w:p>
    <w:p w14:paraId="62BDD5F4" w14:textId="77777777" w:rsidR="004B7AD5" w:rsidRPr="0025568A" w:rsidRDefault="004B7AD5" w:rsidP="008F3F67">
      <w:pPr>
        <w:pStyle w:val="Heading3"/>
        <w:spacing w:line="240" w:lineRule="auto"/>
        <w:rPr>
          <w:lang w:val="es-MX"/>
        </w:rPr>
      </w:pPr>
      <w:bookmarkStart w:id="28" w:name="_Toc229735711"/>
      <w:r w:rsidRPr="0025568A">
        <w:rPr>
          <w:lang w:val="es-MX"/>
        </w:rPr>
        <w:t>6.2 Extensión por especificación de la curva de default</w:t>
      </w:r>
      <w:bookmarkEnd w:id="28"/>
    </w:p>
    <w:p w14:paraId="27C5E7CE" w14:textId="77777777" w:rsidR="004B7AD5" w:rsidRPr="0025568A" w:rsidRDefault="004B7AD5" w:rsidP="008F3F67">
      <w:pPr>
        <w:spacing w:line="240" w:lineRule="auto"/>
        <w:jc w:val="both"/>
        <w:rPr>
          <w:lang w:val="es-MX"/>
        </w:rPr>
      </w:pPr>
      <w:r w:rsidRPr="0025568A">
        <w:rPr>
          <w:lang w:val="es-MX"/>
        </w:rPr>
        <w:t xml:space="preserve">La valuación exige inferir q(t) o h(t) a partir de spreads observados. Hull y White comparan tres especificaciones: densidad q(t) escalonada, densidad q(t) lineal por tramos y </w:t>
      </w:r>
      <w:proofErr w:type="spellStart"/>
      <w:r w:rsidRPr="0025568A">
        <w:rPr>
          <w:lang w:val="es-MX"/>
        </w:rPr>
        <w:t>hazard</w:t>
      </w:r>
      <w:proofErr w:type="spellEnd"/>
      <w:r w:rsidRPr="0025568A">
        <w:rPr>
          <w:lang w:val="es-MX"/>
        </w:rPr>
        <w:t xml:space="preserve"> </w:t>
      </w:r>
      <w:proofErr w:type="spellStart"/>
      <w:r w:rsidRPr="0025568A">
        <w:rPr>
          <w:lang w:val="es-MX"/>
        </w:rPr>
        <w:t>rate</w:t>
      </w:r>
      <w:proofErr w:type="spellEnd"/>
      <w:r w:rsidRPr="0025568A">
        <w:rPr>
          <w:lang w:val="es-MX"/>
        </w:rPr>
        <w:t xml:space="preserve"> h(t) escalonada. La elección puede tener impacto reducido para opciones cortas sobre CDS cortos, pero puede ser relevante cuando el contrato depende de probabilidades de default en años intermedios o extrapolados.</w:t>
      </w:r>
    </w:p>
    <w:tbl>
      <w:tblPr>
        <w:tblStyle w:val="TableGrid"/>
        <w:tblW w:w="0" w:type="auto"/>
        <w:jc w:val="center"/>
        <w:tblLook w:val="04A0" w:firstRow="1" w:lastRow="0" w:firstColumn="1" w:lastColumn="0" w:noHBand="0" w:noVBand="1"/>
      </w:tblPr>
      <w:tblGrid>
        <w:gridCol w:w="2352"/>
        <w:gridCol w:w="6998"/>
      </w:tblGrid>
      <w:tr w:rsidR="004B7AD5" w14:paraId="7D11B9B8" w14:textId="77777777" w:rsidTr="007669E7">
        <w:trPr>
          <w:jc w:val="center"/>
        </w:trPr>
        <w:tc>
          <w:tcPr>
            <w:tcW w:w="2592" w:type="dxa"/>
            <w:shd w:val="clear" w:color="auto" w:fill="D9EAF7"/>
            <w:vAlign w:val="center"/>
          </w:tcPr>
          <w:p w14:paraId="6E5A8E78" w14:textId="77777777" w:rsidR="004B7AD5" w:rsidRDefault="004B7AD5" w:rsidP="008F3F67">
            <w:pPr>
              <w:spacing w:after="20"/>
            </w:pPr>
            <w:proofErr w:type="spellStart"/>
            <w:r>
              <w:rPr>
                <w:rFonts w:ascii="Aptos" w:eastAsia="Aptos" w:hAnsi="Aptos"/>
                <w:b/>
                <w:sz w:val="17"/>
              </w:rPr>
              <w:t>Extensión</w:t>
            </w:r>
            <w:proofErr w:type="spellEnd"/>
            <w:r>
              <w:rPr>
                <w:rFonts w:ascii="Aptos" w:eastAsia="Aptos" w:hAnsi="Aptos"/>
                <w:b/>
                <w:sz w:val="17"/>
              </w:rPr>
              <w:t xml:space="preserve"> / </w:t>
            </w:r>
            <w:proofErr w:type="spellStart"/>
            <w:r>
              <w:rPr>
                <w:rFonts w:ascii="Aptos" w:eastAsia="Aptos" w:hAnsi="Aptos"/>
                <w:b/>
                <w:sz w:val="17"/>
              </w:rPr>
              <w:t>elección</w:t>
            </w:r>
            <w:proofErr w:type="spellEnd"/>
          </w:p>
        </w:tc>
        <w:tc>
          <w:tcPr>
            <w:tcW w:w="8064" w:type="dxa"/>
            <w:shd w:val="clear" w:color="auto" w:fill="D9EAF7"/>
            <w:vAlign w:val="center"/>
          </w:tcPr>
          <w:p w14:paraId="23187A1F" w14:textId="77777777" w:rsidR="004B7AD5" w:rsidRDefault="004B7AD5" w:rsidP="008F3F67">
            <w:pPr>
              <w:spacing w:after="20"/>
            </w:pPr>
            <w:proofErr w:type="spellStart"/>
            <w:r>
              <w:rPr>
                <w:rFonts w:ascii="Aptos" w:eastAsia="Aptos" w:hAnsi="Aptos"/>
                <w:b/>
                <w:sz w:val="17"/>
              </w:rPr>
              <w:t>Consecuencia</w:t>
            </w:r>
            <w:proofErr w:type="spellEnd"/>
            <w:r>
              <w:rPr>
                <w:rFonts w:ascii="Aptos" w:eastAsia="Aptos" w:hAnsi="Aptos"/>
                <w:b/>
                <w:sz w:val="17"/>
              </w:rPr>
              <w:t xml:space="preserve"> para </w:t>
            </w:r>
            <w:proofErr w:type="spellStart"/>
            <w:r>
              <w:rPr>
                <w:rFonts w:ascii="Aptos" w:eastAsia="Aptos" w:hAnsi="Aptos"/>
                <w:b/>
                <w:sz w:val="17"/>
              </w:rPr>
              <w:t>opciones</w:t>
            </w:r>
            <w:proofErr w:type="spellEnd"/>
          </w:p>
        </w:tc>
      </w:tr>
      <w:tr w:rsidR="004B7AD5" w:rsidRPr="004B2FE2" w14:paraId="3E54A196" w14:textId="77777777" w:rsidTr="007669E7">
        <w:trPr>
          <w:jc w:val="center"/>
        </w:trPr>
        <w:tc>
          <w:tcPr>
            <w:tcW w:w="2592" w:type="dxa"/>
            <w:vAlign w:val="center"/>
          </w:tcPr>
          <w:p w14:paraId="2C0ECC78" w14:textId="77777777" w:rsidR="004B7AD5" w:rsidRDefault="004B7AD5" w:rsidP="008F3F67">
            <w:pPr>
              <w:spacing w:after="20"/>
            </w:pPr>
            <w:r>
              <w:rPr>
                <w:rFonts w:ascii="Aptos" w:eastAsia="Aptos" w:hAnsi="Aptos"/>
                <w:sz w:val="17"/>
              </w:rPr>
              <w:t xml:space="preserve">q(t) </w:t>
            </w:r>
            <w:proofErr w:type="spellStart"/>
            <w:r>
              <w:rPr>
                <w:rFonts w:ascii="Aptos" w:eastAsia="Aptos" w:hAnsi="Aptos"/>
                <w:sz w:val="17"/>
              </w:rPr>
              <w:t>escalonada</w:t>
            </w:r>
            <w:proofErr w:type="spellEnd"/>
          </w:p>
        </w:tc>
        <w:tc>
          <w:tcPr>
            <w:tcW w:w="8064" w:type="dxa"/>
            <w:vAlign w:val="center"/>
          </w:tcPr>
          <w:p w14:paraId="4EC6DE8D" w14:textId="77777777" w:rsidR="004B7AD5" w:rsidRPr="0025568A" w:rsidRDefault="004B7AD5" w:rsidP="008F3F67">
            <w:pPr>
              <w:spacing w:after="20"/>
              <w:rPr>
                <w:lang w:val="es-MX"/>
              </w:rPr>
            </w:pPr>
            <w:r w:rsidRPr="0025568A">
              <w:rPr>
                <w:rFonts w:ascii="Aptos" w:eastAsia="Aptos" w:hAnsi="Aptos"/>
                <w:sz w:val="17"/>
                <w:lang w:val="es-MX"/>
              </w:rPr>
              <w:t>Facilita integración por tramos; puede asignar saltos artificiales de densidad en los nodos de madurez.</w:t>
            </w:r>
          </w:p>
        </w:tc>
      </w:tr>
      <w:tr w:rsidR="004B7AD5" w:rsidRPr="004B2FE2" w14:paraId="42EF1255" w14:textId="77777777" w:rsidTr="007669E7">
        <w:trPr>
          <w:jc w:val="center"/>
        </w:trPr>
        <w:tc>
          <w:tcPr>
            <w:tcW w:w="2592" w:type="dxa"/>
            <w:vAlign w:val="center"/>
          </w:tcPr>
          <w:p w14:paraId="4FC7D394" w14:textId="77777777" w:rsidR="004B7AD5" w:rsidRDefault="004B7AD5" w:rsidP="008F3F67">
            <w:pPr>
              <w:spacing w:after="20"/>
            </w:pPr>
            <w:r>
              <w:rPr>
                <w:rFonts w:ascii="Aptos" w:eastAsia="Aptos" w:hAnsi="Aptos"/>
                <w:sz w:val="17"/>
              </w:rPr>
              <w:t>q(t) PWL</w:t>
            </w:r>
          </w:p>
        </w:tc>
        <w:tc>
          <w:tcPr>
            <w:tcW w:w="8064" w:type="dxa"/>
            <w:vAlign w:val="center"/>
          </w:tcPr>
          <w:p w14:paraId="400CB7AC" w14:textId="77777777" w:rsidR="004B7AD5" w:rsidRPr="0025568A" w:rsidRDefault="004B7AD5" w:rsidP="008F3F67">
            <w:pPr>
              <w:spacing w:after="20"/>
              <w:rPr>
                <w:lang w:val="es-MX"/>
              </w:rPr>
            </w:pPr>
            <w:r w:rsidRPr="0025568A">
              <w:rPr>
                <w:rFonts w:ascii="Aptos" w:eastAsia="Aptos" w:hAnsi="Aptos"/>
                <w:sz w:val="17"/>
                <w:lang w:val="es-MX"/>
              </w:rPr>
              <w:t>Suaviza la densidad de default; redistribuye probabilidad hacia o desde años intermedios.</w:t>
            </w:r>
          </w:p>
        </w:tc>
      </w:tr>
      <w:tr w:rsidR="004B7AD5" w:rsidRPr="004B2FE2" w14:paraId="4FD503E3" w14:textId="77777777" w:rsidTr="007669E7">
        <w:trPr>
          <w:jc w:val="center"/>
        </w:trPr>
        <w:tc>
          <w:tcPr>
            <w:tcW w:w="2592" w:type="dxa"/>
            <w:vAlign w:val="center"/>
          </w:tcPr>
          <w:p w14:paraId="689F2057" w14:textId="77777777" w:rsidR="004B7AD5" w:rsidRDefault="004B7AD5" w:rsidP="008F3F67">
            <w:pPr>
              <w:spacing w:after="20"/>
            </w:pPr>
            <w:r>
              <w:rPr>
                <w:rFonts w:ascii="Aptos" w:eastAsia="Aptos" w:hAnsi="Aptos"/>
                <w:sz w:val="17"/>
              </w:rPr>
              <w:t xml:space="preserve">h(t) </w:t>
            </w:r>
            <w:proofErr w:type="spellStart"/>
            <w:r>
              <w:rPr>
                <w:rFonts w:ascii="Aptos" w:eastAsia="Aptos" w:hAnsi="Aptos"/>
                <w:sz w:val="17"/>
              </w:rPr>
              <w:t>escalonada</w:t>
            </w:r>
            <w:proofErr w:type="spellEnd"/>
          </w:p>
        </w:tc>
        <w:tc>
          <w:tcPr>
            <w:tcW w:w="8064" w:type="dxa"/>
            <w:vAlign w:val="center"/>
          </w:tcPr>
          <w:p w14:paraId="3BA8A52A" w14:textId="77777777" w:rsidR="004B7AD5" w:rsidRPr="0025568A" w:rsidRDefault="004B7AD5" w:rsidP="008F3F67">
            <w:pPr>
              <w:spacing w:after="20"/>
              <w:rPr>
                <w:lang w:val="es-MX"/>
              </w:rPr>
            </w:pPr>
            <w:r w:rsidRPr="0025568A">
              <w:rPr>
                <w:rFonts w:ascii="Aptos" w:eastAsia="Aptos" w:hAnsi="Aptos"/>
                <w:sz w:val="17"/>
                <w:lang w:val="es-MX"/>
              </w:rPr>
              <w:t>Más alineada con práctica de mercado; mantiene supervivencia positiva y probabilidad acumulada coherente.</w:t>
            </w:r>
          </w:p>
        </w:tc>
      </w:tr>
    </w:tbl>
    <w:p w14:paraId="3A030E2E" w14:textId="77777777" w:rsidR="004B7AD5" w:rsidRPr="0025568A" w:rsidRDefault="004B7AD5" w:rsidP="008F3F67">
      <w:pPr>
        <w:pStyle w:val="CaptionSmall"/>
        <w:spacing w:line="240" w:lineRule="auto"/>
        <w:rPr>
          <w:lang w:val="es-MX"/>
        </w:rPr>
      </w:pPr>
    </w:p>
    <w:p w14:paraId="2243D813" w14:textId="77777777" w:rsidR="004B7AD5" w:rsidRPr="0025568A" w:rsidRDefault="004B7AD5" w:rsidP="008F3F67">
      <w:pPr>
        <w:pStyle w:val="Heading3"/>
        <w:spacing w:line="240" w:lineRule="auto"/>
        <w:rPr>
          <w:lang w:val="es-MX"/>
        </w:rPr>
      </w:pPr>
      <w:bookmarkStart w:id="29" w:name="_Toc229735712"/>
      <w:r w:rsidRPr="0025568A">
        <w:rPr>
          <w:lang w:val="es-MX"/>
        </w:rPr>
        <w:t xml:space="preserve">6.3 Extensión por recuperación y </w:t>
      </w:r>
      <w:proofErr w:type="spellStart"/>
      <w:r w:rsidRPr="0025568A">
        <w:rPr>
          <w:lang w:val="es-MX"/>
        </w:rPr>
        <w:t>accrued</w:t>
      </w:r>
      <w:proofErr w:type="spellEnd"/>
      <w:r w:rsidRPr="0025568A">
        <w:rPr>
          <w:lang w:val="es-MX"/>
        </w:rPr>
        <w:t xml:space="preserve"> </w:t>
      </w:r>
      <w:proofErr w:type="spellStart"/>
      <w:r w:rsidRPr="0025568A">
        <w:rPr>
          <w:lang w:val="es-MX"/>
        </w:rPr>
        <w:t>interest</w:t>
      </w:r>
      <w:bookmarkEnd w:id="29"/>
      <w:proofErr w:type="spellEnd"/>
    </w:p>
    <w:p w14:paraId="1FC510D2" w14:textId="77777777" w:rsidR="004B7AD5" w:rsidRPr="0025568A" w:rsidRDefault="004B7AD5" w:rsidP="008F3F67">
      <w:pPr>
        <w:spacing w:line="240" w:lineRule="auto"/>
        <w:jc w:val="both"/>
        <w:rPr>
          <w:lang w:val="es-MX"/>
        </w:rPr>
      </w:pPr>
      <w:r w:rsidRPr="0025568A">
        <w:rPr>
          <w:lang w:val="es-MX"/>
        </w:rPr>
        <w:t>El modelo permite incluir A(t), el interés devengado del bono de referencia, en la pérdida dado default. Sin embargo, los autores señalan que la práctica usual es tomar A(t)=0. Esta convención tiene dos justificaciones: evita identificar un bono de referencia único y aproxima la opción de entregar el bono más barato de entregar después del evento crediticio.</w:t>
      </w:r>
    </w:p>
    <w:p w14:paraId="6622F971" w14:textId="77777777" w:rsidR="004B7AD5" w:rsidRPr="0025568A" w:rsidRDefault="004B7AD5" w:rsidP="008F3F67">
      <w:pPr>
        <w:pStyle w:val="Formula"/>
        <w:spacing w:line="240" w:lineRule="auto"/>
        <w:rPr>
          <w:lang w:val="es-MX"/>
        </w:rPr>
      </w:pPr>
      <w:r w:rsidRPr="0025568A">
        <w:rPr>
          <w:lang w:val="es-MX"/>
        </w:rPr>
        <w:t>LGD(t)=1−R̂(1+A(t)</w:t>
      </w:r>
      <w:proofErr w:type="gramStart"/>
      <w:r w:rsidRPr="0025568A">
        <w:rPr>
          <w:lang w:val="es-MX"/>
        </w:rPr>
        <w:t xml:space="preserve">);   </w:t>
      </w:r>
      <w:proofErr w:type="gramEnd"/>
      <w:r w:rsidRPr="0025568A">
        <w:rPr>
          <w:lang w:val="es-MX"/>
        </w:rPr>
        <w:t xml:space="preserve">    si A(t)=0, LGD=1−R̂.</w:t>
      </w:r>
    </w:p>
    <w:p w14:paraId="66C843E2" w14:textId="77777777" w:rsidR="004B7AD5" w:rsidRPr="0025568A" w:rsidRDefault="004B7AD5" w:rsidP="008F3F67">
      <w:pPr>
        <w:spacing w:line="240" w:lineRule="auto"/>
        <w:jc w:val="both"/>
        <w:rPr>
          <w:lang w:val="es-MX"/>
        </w:rPr>
      </w:pPr>
      <w:r w:rsidRPr="0025568A">
        <w:rPr>
          <w:lang w:val="es-MX"/>
        </w:rPr>
        <w:t>La recuperación no desaparece del modelo: se mantiene como parámetro de pérdida dado default y de calibración de probabilidades implícitas. No obstante, los resultados numéricos del artículo indican que forward spreads y precios de opciones son relativamente poco sensibles a R̂ cuando la misma recuperación se utiliza para inferir default y para valorar el contrato.</w:t>
      </w:r>
    </w:p>
    <w:p w14:paraId="2BE11B28" w14:textId="77777777" w:rsidR="004B7AD5" w:rsidRPr="0025568A" w:rsidRDefault="004B7AD5" w:rsidP="008F3F67">
      <w:pPr>
        <w:pStyle w:val="Heading3"/>
        <w:spacing w:line="240" w:lineRule="auto"/>
        <w:rPr>
          <w:lang w:val="es-MX"/>
        </w:rPr>
      </w:pPr>
      <w:bookmarkStart w:id="30" w:name="_Toc229735713"/>
      <w:r w:rsidRPr="0025568A">
        <w:rPr>
          <w:lang w:val="es-MX"/>
        </w:rPr>
        <w:t>6.4 Extensión por volatilidad implícita e histórica</w:t>
      </w:r>
      <w:bookmarkEnd w:id="30"/>
    </w:p>
    <w:p w14:paraId="75DB9024" w14:textId="77777777" w:rsidR="004B7AD5" w:rsidRPr="0025568A" w:rsidRDefault="004B7AD5" w:rsidP="008F3F67">
      <w:pPr>
        <w:spacing w:line="240" w:lineRule="auto"/>
        <w:jc w:val="both"/>
        <w:rPr>
          <w:lang w:val="es-MX"/>
        </w:rPr>
      </w:pPr>
      <w:r w:rsidRPr="0025568A">
        <w:rPr>
          <w:lang w:val="es-MX"/>
        </w:rPr>
        <w:t xml:space="preserve">La fórmula de opción introduce </w:t>
      </w:r>
      <w:r>
        <w:t>σ</w:t>
      </w:r>
      <w:r w:rsidRPr="0025568A">
        <w:rPr>
          <w:lang w:val="es-MX"/>
        </w:rPr>
        <w:t xml:space="preserve">, la volatilidad del spread de CDS. Una vez estimadas q(t) y R̂, el mercado puede usar la fórmula en dos direcciones: convertir una volatilidad en precio o inferir una volatilidad implícita a partir de un precio observado. Hull y White proponen que el mercado de opciones de CDS podría desarrollar una convención de volatilidad implícita análoga a la de </w:t>
      </w:r>
      <w:proofErr w:type="spellStart"/>
      <w:r w:rsidRPr="0025568A">
        <w:rPr>
          <w:lang w:val="es-MX"/>
        </w:rPr>
        <w:t>swaptions</w:t>
      </w:r>
      <w:proofErr w:type="spellEnd"/>
      <w:r w:rsidRPr="0025568A">
        <w:rPr>
          <w:lang w:val="es-MX"/>
        </w:rPr>
        <w:t xml:space="preserve"> y opciones sobre acciones.</w:t>
      </w:r>
    </w:p>
    <w:p w14:paraId="0335A147" w14:textId="77777777" w:rsidR="004B7AD5" w:rsidRPr="0025568A" w:rsidRDefault="004B7AD5" w:rsidP="008F3F67">
      <w:pPr>
        <w:pStyle w:val="Formula"/>
        <w:spacing w:line="240" w:lineRule="auto"/>
        <w:rPr>
          <w:lang w:val="es-MX"/>
        </w:rPr>
      </w:pPr>
      <w:r>
        <w:t>σ</w:t>
      </w:r>
      <w:r w:rsidRPr="0025568A">
        <w:rPr>
          <w:lang w:val="es-MX"/>
        </w:rPr>
        <w:t xml:space="preserve">_implícita = valor de </w:t>
      </w:r>
      <w:r>
        <w:t>σ</w:t>
      </w:r>
      <w:r w:rsidRPr="0025568A">
        <w:rPr>
          <w:lang w:val="es-MX"/>
        </w:rPr>
        <w:t xml:space="preserve"> tal que </w:t>
      </w:r>
      <w:proofErr w:type="spellStart"/>
      <w:r w:rsidRPr="0025568A">
        <w:rPr>
          <w:lang w:val="es-MX"/>
        </w:rPr>
        <w:t>C_modelo</w:t>
      </w:r>
      <w:proofErr w:type="spellEnd"/>
      <w:r w:rsidRPr="0025568A">
        <w:rPr>
          <w:lang w:val="es-MX"/>
        </w:rPr>
        <w:t>(</w:t>
      </w:r>
      <w:r>
        <w:t>σ</w:t>
      </w:r>
      <w:r w:rsidRPr="0025568A">
        <w:rPr>
          <w:lang w:val="es-MX"/>
        </w:rPr>
        <w:t>)=</w:t>
      </w:r>
      <w:proofErr w:type="spellStart"/>
      <w:r w:rsidRPr="0025568A">
        <w:rPr>
          <w:lang w:val="es-MX"/>
        </w:rPr>
        <w:t>C_mercado</w:t>
      </w:r>
      <w:proofErr w:type="spellEnd"/>
      <w:r w:rsidRPr="0025568A">
        <w:rPr>
          <w:lang w:val="es-MX"/>
        </w:rPr>
        <w:t>.</w:t>
      </w:r>
    </w:p>
    <w:p w14:paraId="3B78DF5C" w14:textId="77777777" w:rsidR="004B7AD5" w:rsidRPr="0025568A" w:rsidRDefault="004B7AD5" w:rsidP="008F3F67">
      <w:pPr>
        <w:spacing w:line="240" w:lineRule="auto"/>
        <w:jc w:val="both"/>
        <w:rPr>
          <w:lang w:val="es-MX"/>
        </w:rPr>
      </w:pPr>
      <w:r w:rsidRPr="0025568A">
        <w:rPr>
          <w:lang w:val="es-MX"/>
        </w:rPr>
        <w:t>El artículo advierte que volatilidades históricas de spreads pueden ser altas y que la hipótesis de cambios proporcionales independientes puede exagerar la dispersión a plazos largos. Una extensión natural es introducir reversión a la media del spread, lo cual reduciría la volatilidad efectiva usada en la fórmula para opciones de mayor vencimiento.</w:t>
      </w:r>
    </w:p>
    <w:p w14:paraId="271D999A" w14:textId="77777777" w:rsidR="004B7AD5" w:rsidRPr="0025568A" w:rsidRDefault="004B7AD5" w:rsidP="008F3F67">
      <w:pPr>
        <w:pStyle w:val="Heading3"/>
        <w:spacing w:line="240" w:lineRule="auto"/>
        <w:rPr>
          <w:lang w:val="es-MX"/>
        </w:rPr>
      </w:pPr>
      <w:bookmarkStart w:id="31" w:name="_Toc229735714"/>
      <w:r w:rsidRPr="0025568A">
        <w:rPr>
          <w:lang w:val="es-MX"/>
        </w:rPr>
        <w:lastRenderedPageBreak/>
        <w:t>6.5 Extensión por estructura temporal incompleta de CDS</w:t>
      </w:r>
      <w:bookmarkEnd w:id="31"/>
    </w:p>
    <w:p w14:paraId="359A76DF" w14:textId="77777777" w:rsidR="004B7AD5" w:rsidRPr="0025568A" w:rsidRDefault="004B7AD5" w:rsidP="008F3F67">
      <w:pPr>
        <w:spacing w:line="240" w:lineRule="auto"/>
        <w:jc w:val="both"/>
        <w:rPr>
          <w:lang w:val="es-MX"/>
        </w:rPr>
      </w:pPr>
      <w:r w:rsidRPr="0025568A">
        <w:rPr>
          <w:lang w:val="es-MX"/>
        </w:rPr>
        <w:t xml:space="preserve">La fórmula requiere spreads de CDS para varias </w:t>
      </w:r>
      <w:proofErr w:type="spellStart"/>
      <w:r w:rsidRPr="0025568A">
        <w:rPr>
          <w:lang w:val="es-MX"/>
        </w:rPr>
        <w:t>maduridades</w:t>
      </w:r>
      <w:proofErr w:type="spellEnd"/>
      <w:r w:rsidRPr="0025568A">
        <w:rPr>
          <w:lang w:val="es-MX"/>
        </w:rPr>
        <w:t xml:space="preserve"> a fin de </w:t>
      </w:r>
      <w:proofErr w:type="spellStart"/>
      <w:r w:rsidRPr="0025568A">
        <w:rPr>
          <w:lang w:val="es-MX"/>
        </w:rPr>
        <w:t>bootstrappear</w:t>
      </w:r>
      <w:proofErr w:type="spellEnd"/>
      <w:r w:rsidRPr="0025568A">
        <w:rPr>
          <w:lang w:val="es-MX"/>
        </w:rPr>
        <w:t xml:space="preserve"> la curva de default. En mercados donde predomina el CDS a cinco años, esto genera un problema de identificación. Hull y White mencionan tres aproximaciones: asumir spreads planos por madurez, suponer una relación lineal entre spread y madurez, o combinar spreads de CDS con spreads de bonos para extrapolar la estructura temporal.</w:t>
      </w:r>
    </w:p>
    <w:tbl>
      <w:tblPr>
        <w:tblStyle w:val="TableGrid"/>
        <w:tblW w:w="0" w:type="auto"/>
        <w:jc w:val="center"/>
        <w:tblLook w:val="04A0" w:firstRow="1" w:lastRow="0" w:firstColumn="1" w:lastColumn="0" w:noHBand="0" w:noVBand="1"/>
      </w:tblPr>
      <w:tblGrid>
        <w:gridCol w:w="2077"/>
        <w:gridCol w:w="7273"/>
      </w:tblGrid>
      <w:tr w:rsidR="004B7AD5" w14:paraId="43A4014A" w14:textId="77777777" w:rsidTr="007669E7">
        <w:trPr>
          <w:jc w:val="center"/>
        </w:trPr>
        <w:tc>
          <w:tcPr>
            <w:tcW w:w="2304" w:type="dxa"/>
            <w:shd w:val="clear" w:color="auto" w:fill="D9EAF7"/>
            <w:vAlign w:val="center"/>
          </w:tcPr>
          <w:p w14:paraId="01CF1F42" w14:textId="77777777" w:rsidR="004B7AD5" w:rsidRDefault="004B7AD5" w:rsidP="008F3F67">
            <w:pPr>
              <w:spacing w:after="20"/>
            </w:pPr>
            <w:proofErr w:type="spellStart"/>
            <w:r>
              <w:rPr>
                <w:rFonts w:ascii="Aptos" w:eastAsia="Aptos" w:hAnsi="Aptos"/>
                <w:b/>
                <w:sz w:val="17"/>
              </w:rPr>
              <w:t>Método</w:t>
            </w:r>
            <w:proofErr w:type="spellEnd"/>
          </w:p>
        </w:tc>
        <w:tc>
          <w:tcPr>
            <w:tcW w:w="8352" w:type="dxa"/>
            <w:shd w:val="clear" w:color="auto" w:fill="D9EAF7"/>
            <w:vAlign w:val="center"/>
          </w:tcPr>
          <w:p w14:paraId="01EEDD14" w14:textId="77777777" w:rsidR="004B7AD5" w:rsidRDefault="004B7AD5" w:rsidP="008F3F67">
            <w:pPr>
              <w:spacing w:after="20"/>
            </w:pPr>
            <w:r>
              <w:rPr>
                <w:rFonts w:ascii="Aptos" w:eastAsia="Aptos" w:hAnsi="Aptos"/>
                <w:b/>
                <w:sz w:val="17"/>
              </w:rPr>
              <w:t xml:space="preserve">Uso </w:t>
            </w:r>
            <w:proofErr w:type="spellStart"/>
            <w:r>
              <w:rPr>
                <w:rFonts w:ascii="Aptos" w:eastAsia="Aptos" w:hAnsi="Aptos"/>
                <w:b/>
                <w:sz w:val="17"/>
              </w:rPr>
              <w:t>en</w:t>
            </w:r>
            <w:proofErr w:type="spellEnd"/>
            <w:r>
              <w:rPr>
                <w:rFonts w:ascii="Aptos" w:eastAsia="Aptos" w:hAnsi="Aptos"/>
                <w:b/>
                <w:sz w:val="17"/>
              </w:rPr>
              <w:t xml:space="preserve"> </w:t>
            </w:r>
            <w:proofErr w:type="spellStart"/>
            <w:r>
              <w:rPr>
                <w:rFonts w:ascii="Aptos" w:eastAsia="Aptos" w:hAnsi="Aptos"/>
                <w:b/>
                <w:sz w:val="17"/>
              </w:rPr>
              <w:t>valuación</w:t>
            </w:r>
            <w:proofErr w:type="spellEnd"/>
          </w:p>
        </w:tc>
      </w:tr>
      <w:tr w:rsidR="004B7AD5" w14:paraId="5642D128" w14:textId="77777777" w:rsidTr="007669E7">
        <w:trPr>
          <w:jc w:val="center"/>
        </w:trPr>
        <w:tc>
          <w:tcPr>
            <w:tcW w:w="2304" w:type="dxa"/>
            <w:vAlign w:val="center"/>
          </w:tcPr>
          <w:p w14:paraId="05D24721" w14:textId="77777777" w:rsidR="004B7AD5" w:rsidRDefault="004B7AD5" w:rsidP="008F3F67">
            <w:pPr>
              <w:spacing w:after="20"/>
            </w:pPr>
            <w:r>
              <w:rPr>
                <w:rFonts w:ascii="Aptos" w:eastAsia="Aptos" w:hAnsi="Aptos"/>
                <w:sz w:val="17"/>
              </w:rPr>
              <w:t>Curva plana</w:t>
            </w:r>
          </w:p>
        </w:tc>
        <w:tc>
          <w:tcPr>
            <w:tcW w:w="8352" w:type="dxa"/>
            <w:vAlign w:val="center"/>
          </w:tcPr>
          <w:p w14:paraId="6EFF6140" w14:textId="77777777" w:rsidR="004B7AD5" w:rsidRDefault="004B7AD5" w:rsidP="008F3F67">
            <w:pPr>
              <w:spacing w:after="20"/>
            </w:pPr>
            <w:r w:rsidRPr="0025568A">
              <w:rPr>
                <w:rFonts w:ascii="Aptos" w:eastAsia="Aptos" w:hAnsi="Aptos"/>
                <w:sz w:val="17"/>
                <w:lang w:val="es-MX"/>
              </w:rPr>
              <w:t xml:space="preserve">Todos los spreads se aproximan por el spread CDS a cinco años. </w:t>
            </w:r>
            <w:r>
              <w:rPr>
                <w:rFonts w:ascii="Aptos" w:eastAsia="Aptos" w:hAnsi="Aptos"/>
                <w:sz w:val="17"/>
              </w:rPr>
              <w:t xml:space="preserve">Es simple, </w:t>
            </w:r>
            <w:proofErr w:type="spellStart"/>
            <w:r>
              <w:rPr>
                <w:rFonts w:ascii="Aptos" w:eastAsia="Aptos" w:hAnsi="Aptos"/>
                <w:sz w:val="17"/>
              </w:rPr>
              <w:t>pero</w:t>
            </w:r>
            <w:proofErr w:type="spellEnd"/>
            <w:r>
              <w:rPr>
                <w:rFonts w:ascii="Aptos" w:eastAsia="Aptos" w:hAnsi="Aptos"/>
                <w:sz w:val="17"/>
              </w:rPr>
              <w:t xml:space="preserve"> </w:t>
            </w:r>
            <w:proofErr w:type="spellStart"/>
            <w:r>
              <w:rPr>
                <w:rFonts w:ascii="Aptos" w:eastAsia="Aptos" w:hAnsi="Aptos"/>
                <w:sz w:val="17"/>
              </w:rPr>
              <w:t>fuerte</w:t>
            </w:r>
            <w:proofErr w:type="spellEnd"/>
            <w:r>
              <w:rPr>
                <w:rFonts w:ascii="Aptos" w:eastAsia="Aptos" w:hAnsi="Aptos"/>
                <w:sz w:val="17"/>
              </w:rPr>
              <w:t>.</w:t>
            </w:r>
          </w:p>
        </w:tc>
      </w:tr>
      <w:tr w:rsidR="004B7AD5" w:rsidRPr="004B2FE2" w14:paraId="243AA2D6" w14:textId="77777777" w:rsidTr="007669E7">
        <w:trPr>
          <w:jc w:val="center"/>
        </w:trPr>
        <w:tc>
          <w:tcPr>
            <w:tcW w:w="2304" w:type="dxa"/>
            <w:vAlign w:val="center"/>
          </w:tcPr>
          <w:p w14:paraId="5C5EBD94" w14:textId="77777777" w:rsidR="004B7AD5" w:rsidRDefault="004B7AD5" w:rsidP="008F3F67">
            <w:pPr>
              <w:spacing w:after="20"/>
            </w:pPr>
            <w:r>
              <w:rPr>
                <w:rFonts w:ascii="Aptos" w:eastAsia="Aptos" w:hAnsi="Aptos"/>
                <w:sz w:val="17"/>
              </w:rPr>
              <w:t>Curva lineal</w:t>
            </w:r>
          </w:p>
        </w:tc>
        <w:tc>
          <w:tcPr>
            <w:tcW w:w="8352" w:type="dxa"/>
            <w:vAlign w:val="center"/>
          </w:tcPr>
          <w:p w14:paraId="399BACA2" w14:textId="77777777" w:rsidR="004B7AD5" w:rsidRPr="0025568A" w:rsidRDefault="004B7AD5" w:rsidP="008F3F67">
            <w:pPr>
              <w:spacing w:after="20"/>
              <w:rPr>
                <w:lang w:val="es-MX"/>
              </w:rPr>
            </w:pPr>
            <w:r w:rsidRPr="0025568A">
              <w:rPr>
                <w:rFonts w:ascii="Aptos" w:eastAsia="Aptos" w:hAnsi="Aptos"/>
                <w:sz w:val="17"/>
                <w:lang w:val="es-MX"/>
              </w:rPr>
              <w:t>El spread se modela como función lineal de la madurez usando información por rating o por nombres comparables.</w:t>
            </w:r>
          </w:p>
        </w:tc>
      </w:tr>
      <w:tr w:rsidR="004B7AD5" w:rsidRPr="004B2FE2" w14:paraId="561143C2" w14:textId="77777777" w:rsidTr="007669E7">
        <w:trPr>
          <w:jc w:val="center"/>
        </w:trPr>
        <w:tc>
          <w:tcPr>
            <w:tcW w:w="2304" w:type="dxa"/>
            <w:vAlign w:val="center"/>
          </w:tcPr>
          <w:p w14:paraId="7885B95D" w14:textId="77777777" w:rsidR="004B7AD5" w:rsidRDefault="004B7AD5" w:rsidP="008F3F67">
            <w:pPr>
              <w:spacing w:after="20"/>
            </w:pPr>
            <w:proofErr w:type="spellStart"/>
            <w:r>
              <w:rPr>
                <w:rFonts w:ascii="Aptos" w:eastAsia="Aptos" w:hAnsi="Aptos"/>
                <w:sz w:val="17"/>
              </w:rPr>
              <w:t>Ajuste</w:t>
            </w:r>
            <w:proofErr w:type="spellEnd"/>
            <w:r>
              <w:rPr>
                <w:rFonts w:ascii="Aptos" w:eastAsia="Aptos" w:hAnsi="Aptos"/>
                <w:sz w:val="17"/>
              </w:rPr>
              <w:t xml:space="preserve"> CDS-bono</w:t>
            </w:r>
          </w:p>
        </w:tc>
        <w:tc>
          <w:tcPr>
            <w:tcW w:w="8352" w:type="dxa"/>
            <w:vAlign w:val="center"/>
          </w:tcPr>
          <w:p w14:paraId="3D252BE2" w14:textId="77777777" w:rsidR="004B7AD5" w:rsidRPr="0025568A" w:rsidRDefault="004B7AD5" w:rsidP="008F3F67">
            <w:pPr>
              <w:spacing w:after="20"/>
              <w:rPr>
                <w:lang w:val="es-MX"/>
              </w:rPr>
            </w:pPr>
            <w:r w:rsidRPr="0025568A">
              <w:rPr>
                <w:rFonts w:ascii="Aptos" w:eastAsia="Aptos" w:hAnsi="Aptos"/>
                <w:sz w:val="17"/>
                <w:lang w:val="es-MX"/>
              </w:rPr>
              <w:t xml:space="preserve">Se usa el exceso del spread CDS sobre el spread de bonos como relación de extrapolación entre </w:t>
            </w:r>
            <w:proofErr w:type="spellStart"/>
            <w:r w:rsidRPr="0025568A">
              <w:rPr>
                <w:rFonts w:ascii="Aptos" w:eastAsia="Aptos" w:hAnsi="Aptos"/>
                <w:sz w:val="17"/>
                <w:lang w:val="es-MX"/>
              </w:rPr>
              <w:t>maduridades</w:t>
            </w:r>
            <w:proofErr w:type="spellEnd"/>
            <w:r w:rsidRPr="0025568A">
              <w:rPr>
                <w:rFonts w:ascii="Aptos" w:eastAsia="Aptos" w:hAnsi="Aptos"/>
                <w:sz w:val="17"/>
                <w:lang w:val="es-MX"/>
              </w:rPr>
              <w:t>.</w:t>
            </w:r>
          </w:p>
        </w:tc>
      </w:tr>
    </w:tbl>
    <w:p w14:paraId="6F614E54" w14:textId="77777777" w:rsidR="004B7AD5" w:rsidRPr="0025568A" w:rsidRDefault="004B7AD5" w:rsidP="008F3F67">
      <w:pPr>
        <w:pStyle w:val="CaptionSmall"/>
        <w:spacing w:line="240" w:lineRule="auto"/>
        <w:rPr>
          <w:lang w:val="es-MX"/>
        </w:rPr>
      </w:pPr>
    </w:p>
    <w:p w14:paraId="0306D917" w14:textId="77777777" w:rsidR="004B7AD5" w:rsidRPr="0025568A" w:rsidRDefault="004B7AD5" w:rsidP="008F3F67">
      <w:pPr>
        <w:pStyle w:val="Heading3"/>
        <w:spacing w:line="240" w:lineRule="auto"/>
        <w:rPr>
          <w:lang w:val="es-MX"/>
        </w:rPr>
      </w:pPr>
      <w:bookmarkStart w:id="32" w:name="_Toc229735715"/>
      <w:r w:rsidRPr="0025568A">
        <w:rPr>
          <w:lang w:val="es-MX"/>
        </w:rPr>
        <w:t>6.6 Extensiones no cubiertas plenamente por la fórmula base</w:t>
      </w:r>
      <w:bookmarkEnd w:id="32"/>
    </w:p>
    <w:p w14:paraId="38C3027A" w14:textId="77777777" w:rsidR="004B7AD5" w:rsidRPr="0025568A" w:rsidRDefault="004B7AD5" w:rsidP="008F3F67">
      <w:pPr>
        <w:pStyle w:val="ListBullet"/>
        <w:tabs>
          <w:tab w:val="num" w:pos="360"/>
        </w:tabs>
        <w:spacing w:after="50" w:line="240" w:lineRule="auto"/>
        <w:ind w:left="360" w:hanging="360"/>
        <w:rPr>
          <w:lang w:val="es-MX"/>
        </w:rPr>
      </w:pPr>
      <w:r w:rsidRPr="0025568A">
        <w:rPr>
          <w:lang w:val="es-MX"/>
        </w:rPr>
        <w:t xml:space="preserve">Riesgo de contraparte del vendedor de protección: no se incorpora en la fórmula base; requeriría exposición bilateral y dependencia </w:t>
      </w:r>
      <w:proofErr w:type="spellStart"/>
      <w:r w:rsidRPr="0025568A">
        <w:rPr>
          <w:lang w:val="es-MX"/>
        </w:rPr>
        <w:t>wrong-way</w:t>
      </w:r>
      <w:proofErr w:type="spellEnd"/>
      <w:r w:rsidRPr="0025568A">
        <w:rPr>
          <w:lang w:val="es-MX"/>
        </w:rPr>
        <w:t>.</w:t>
      </w:r>
    </w:p>
    <w:p w14:paraId="2C42C1DD" w14:textId="77777777" w:rsidR="004B7AD5" w:rsidRPr="0025568A" w:rsidRDefault="004B7AD5" w:rsidP="008F3F67">
      <w:pPr>
        <w:pStyle w:val="ListBullet"/>
        <w:tabs>
          <w:tab w:val="num" w:pos="360"/>
        </w:tabs>
        <w:spacing w:after="50" w:line="240" w:lineRule="auto"/>
        <w:ind w:left="360" w:hanging="360"/>
        <w:rPr>
          <w:lang w:val="es-MX"/>
        </w:rPr>
      </w:pPr>
      <w:r w:rsidRPr="0025568A">
        <w:rPr>
          <w:lang w:val="es-MX"/>
        </w:rPr>
        <w:t>Dependencia entre tasas, default y recuperación: la independencia simplifica integrales, pero puede fallar en crisis crediticias.</w:t>
      </w:r>
    </w:p>
    <w:p w14:paraId="181406F7" w14:textId="77777777" w:rsidR="004B7AD5" w:rsidRPr="0025568A" w:rsidRDefault="004B7AD5" w:rsidP="008F3F67">
      <w:pPr>
        <w:pStyle w:val="ListBullet"/>
        <w:tabs>
          <w:tab w:val="num" w:pos="360"/>
        </w:tabs>
        <w:spacing w:after="50" w:line="240" w:lineRule="auto"/>
        <w:ind w:left="360" w:hanging="360"/>
        <w:rPr>
          <w:lang w:val="es-MX"/>
        </w:rPr>
      </w:pPr>
      <w:r w:rsidRPr="0025568A">
        <w:rPr>
          <w:lang w:val="es-MX"/>
        </w:rPr>
        <w:t xml:space="preserve">Smile o </w:t>
      </w:r>
      <w:proofErr w:type="spellStart"/>
      <w:r w:rsidRPr="0025568A">
        <w:rPr>
          <w:lang w:val="es-MX"/>
        </w:rPr>
        <w:t>skew</w:t>
      </w:r>
      <w:proofErr w:type="spellEnd"/>
      <w:r w:rsidRPr="0025568A">
        <w:rPr>
          <w:lang w:val="es-MX"/>
        </w:rPr>
        <w:t xml:space="preserve"> de volatilidad: la fórmula usa una volatilidad </w:t>
      </w:r>
      <w:proofErr w:type="spellStart"/>
      <w:r w:rsidRPr="0025568A">
        <w:rPr>
          <w:lang w:val="es-MX"/>
        </w:rPr>
        <w:t>lognormal</w:t>
      </w:r>
      <w:proofErr w:type="spellEnd"/>
      <w:r w:rsidRPr="0025568A">
        <w:rPr>
          <w:lang w:val="es-MX"/>
        </w:rPr>
        <w:t xml:space="preserve"> única; un mercado líquido podría exigir superficie de volatilidad por strike y vencimiento.</w:t>
      </w:r>
    </w:p>
    <w:p w14:paraId="535BF6BD" w14:textId="77777777" w:rsidR="004B7AD5" w:rsidRPr="0025568A" w:rsidRDefault="004B7AD5" w:rsidP="008F3F67">
      <w:pPr>
        <w:pStyle w:val="ListBullet"/>
        <w:tabs>
          <w:tab w:val="num" w:pos="360"/>
        </w:tabs>
        <w:spacing w:after="50" w:line="240" w:lineRule="auto"/>
        <w:ind w:left="360" w:hanging="360"/>
        <w:rPr>
          <w:lang w:val="es-MX"/>
        </w:rPr>
      </w:pPr>
      <w:r w:rsidRPr="0025568A">
        <w:rPr>
          <w:lang w:val="es-MX"/>
        </w:rPr>
        <w:t xml:space="preserve">Default </w:t>
      </w:r>
      <w:proofErr w:type="spellStart"/>
      <w:r w:rsidRPr="0025568A">
        <w:rPr>
          <w:lang w:val="es-MX"/>
        </w:rPr>
        <w:t>settlement</w:t>
      </w:r>
      <w:proofErr w:type="spellEnd"/>
      <w:r w:rsidRPr="0025568A">
        <w:rPr>
          <w:lang w:val="es-MX"/>
        </w:rPr>
        <w:t xml:space="preserve"> y </w:t>
      </w:r>
      <w:proofErr w:type="spellStart"/>
      <w:r w:rsidRPr="0025568A">
        <w:rPr>
          <w:lang w:val="es-MX"/>
        </w:rPr>
        <w:t>cheapest</w:t>
      </w:r>
      <w:proofErr w:type="spellEnd"/>
      <w:r w:rsidRPr="0025568A">
        <w:rPr>
          <w:lang w:val="es-MX"/>
        </w:rPr>
        <w:t>-to-</w:t>
      </w:r>
      <w:proofErr w:type="spellStart"/>
      <w:r w:rsidRPr="0025568A">
        <w:rPr>
          <w:lang w:val="es-MX"/>
        </w:rPr>
        <w:t>deliver</w:t>
      </w:r>
      <w:proofErr w:type="spellEnd"/>
      <w:r w:rsidRPr="0025568A">
        <w:rPr>
          <w:lang w:val="es-MX"/>
        </w:rPr>
        <w:t>: la práctica contractual puede modificar la recuperación efectiva y el valor de la opcionalidad de entrega.</w:t>
      </w:r>
    </w:p>
    <w:p w14:paraId="0A1595AB" w14:textId="77777777" w:rsidR="004B7AD5" w:rsidRPr="0025568A" w:rsidRDefault="004B7AD5" w:rsidP="008F3F67">
      <w:pPr>
        <w:pStyle w:val="ListBullet"/>
        <w:tabs>
          <w:tab w:val="num" w:pos="360"/>
        </w:tabs>
        <w:spacing w:after="50" w:line="240" w:lineRule="auto"/>
        <w:ind w:left="360" w:hanging="360"/>
        <w:rPr>
          <w:lang w:val="es-MX"/>
        </w:rPr>
      </w:pPr>
      <w:r w:rsidRPr="0025568A">
        <w:rPr>
          <w:lang w:val="es-MX"/>
        </w:rPr>
        <w:t xml:space="preserve">Opciones americanas o </w:t>
      </w:r>
      <w:proofErr w:type="spellStart"/>
      <w:r w:rsidRPr="0025568A">
        <w:rPr>
          <w:lang w:val="es-MX"/>
        </w:rPr>
        <w:t>bermudanas</w:t>
      </w:r>
      <w:proofErr w:type="spellEnd"/>
      <w:r w:rsidRPr="0025568A">
        <w:rPr>
          <w:lang w:val="es-MX"/>
        </w:rPr>
        <w:t xml:space="preserve"> sobre CDS: la fórmula del artículo es europea; ejercicio anticipado requeriría programación dinámica o simulación bajo intensidad de default.</w:t>
      </w:r>
    </w:p>
    <w:p w14:paraId="791B6EE6" w14:textId="77777777" w:rsidR="004B7AD5" w:rsidRDefault="004B7AD5" w:rsidP="008F3F67">
      <w:pPr>
        <w:pStyle w:val="ListBullet"/>
        <w:tabs>
          <w:tab w:val="num" w:pos="360"/>
        </w:tabs>
        <w:spacing w:after="50" w:line="240" w:lineRule="auto"/>
        <w:ind w:left="360" w:hanging="360"/>
        <w:rPr>
          <w:lang w:val="es-MX"/>
        </w:rPr>
      </w:pPr>
      <w:r w:rsidRPr="0025568A">
        <w:rPr>
          <w:lang w:val="es-MX"/>
        </w:rPr>
        <w:t xml:space="preserve">CDS </w:t>
      </w:r>
      <w:proofErr w:type="spellStart"/>
      <w:r w:rsidRPr="0025568A">
        <w:rPr>
          <w:lang w:val="es-MX"/>
        </w:rPr>
        <w:t>multiname</w:t>
      </w:r>
      <w:proofErr w:type="spellEnd"/>
      <w:r w:rsidRPr="0025568A">
        <w:rPr>
          <w:lang w:val="es-MX"/>
        </w:rPr>
        <w:t xml:space="preserve"> o </w:t>
      </w:r>
      <w:proofErr w:type="spellStart"/>
      <w:r w:rsidRPr="0025568A">
        <w:rPr>
          <w:lang w:val="es-MX"/>
        </w:rPr>
        <w:t>basket</w:t>
      </w:r>
      <w:proofErr w:type="spellEnd"/>
      <w:r w:rsidRPr="0025568A">
        <w:rPr>
          <w:lang w:val="es-MX"/>
        </w:rPr>
        <w:t xml:space="preserve"> CDS </w:t>
      </w:r>
      <w:proofErr w:type="spellStart"/>
      <w:r w:rsidRPr="0025568A">
        <w:rPr>
          <w:lang w:val="es-MX"/>
        </w:rPr>
        <w:t>options</w:t>
      </w:r>
      <w:proofErr w:type="spellEnd"/>
      <w:r w:rsidRPr="0025568A">
        <w:rPr>
          <w:lang w:val="es-MX"/>
        </w:rPr>
        <w:t xml:space="preserve">: la fórmula </w:t>
      </w:r>
      <w:proofErr w:type="gramStart"/>
      <w:r w:rsidRPr="0025568A">
        <w:rPr>
          <w:lang w:val="es-MX"/>
        </w:rPr>
        <w:t>single</w:t>
      </w:r>
      <w:proofErr w:type="gramEnd"/>
      <w:r w:rsidRPr="0025568A">
        <w:rPr>
          <w:lang w:val="es-MX"/>
        </w:rPr>
        <w:t>-</w:t>
      </w:r>
      <w:proofErr w:type="spellStart"/>
      <w:r w:rsidRPr="0025568A">
        <w:rPr>
          <w:lang w:val="es-MX"/>
        </w:rPr>
        <w:t>name</w:t>
      </w:r>
      <w:proofErr w:type="spellEnd"/>
      <w:r w:rsidRPr="0025568A">
        <w:rPr>
          <w:lang w:val="es-MX"/>
        </w:rPr>
        <w:t xml:space="preserve"> no modela correlación de defaults ni copulas de crédito.</w:t>
      </w:r>
    </w:p>
    <w:p w14:paraId="38D28E7D" w14:textId="77777777" w:rsidR="004E382E" w:rsidRPr="0025568A" w:rsidRDefault="004E382E" w:rsidP="004E382E">
      <w:pPr>
        <w:pStyle w:val="ListBullet"/>
        <w:numPr>
          <w:ilvl w:val="0"/>
          <w:numId w:val="0"/>
        </w:numPr>
        <w:spacing w:after="50" w:line="240" w:lineRule="auto"/>
        <w:rPr>
          <w:lang w:val="es-MX"/>
        </w:rPr>
      </w:pPr>
    </w:p>
    <w:p w14:paraId="2C7A6D16" w14:textId="77777777" w:rsidR="004B7AD5" w:rsidRPr="0025568A" w:rsidRDefault="004B7AD5" w:rsidP="008F3F67">
      <w:pPr>
        <w:pStyle w:val="Heading2"/>
        <w:spacing w:line="240" w:lineRule="auto"/>
        <w:rPr>
          <w:lang w:val="es-MX"/>
        </w:rPr>
      </w:pPr>
      <w:bookmarkStart w:id="33" w:name="_Toc229735716"/>
      <w:r w:rsidRPr="0025568A">
        <w:rPr>
          <w:lang w:val="es-MX"/>
        </w:rPr>
        <w:t xml:space="preserve">7. </w:t>
      </w:r>
      <w:r>
        <w:rPr>
          <w:lang w:val="es-MX"/>
        </w:rPr>
        <w:t>I</w:t>
      </w:r>
      <w:r w:rsidRPr="0025568A">
        <w:rPr>
          <w:lang w:val="es-MX"/>
        </w:rPr>
        <w:t>mplementación</w:t>
      </w:r>
      <w:bookmarkEnd w:id="33"/>
    </w:p>
    <w:p w14:paraId="6FB79E76" w14:textId="77777777" w:rsidR="004B7AD5" w:rsidRPr="0025568A" w:rsidRDefault="004B7AD5" w:rsidP="008F3F67">
      <w:pPr>
        <w:pStyle w:val="Heading3"/>
        <w:spacing w:line="240" w:lineRule="auto"/>
        <w:rPr>
          <w:lang w:val="es-MX"/>
        </w:rPr>
      </w:pPr>
      <w:bookmarkStart w:id="34" w:name="_Toc229735717"/>
      <w:r w:rsidRPr="0025568A">
        <w:rPr>
          <w:lang w:val="es-MX"/>
        </w:rPr>
        <w:t>7.1 Algoritmo para CDS spot y forward CDS</w:t>
      </w:r>
      <w:bookmarkEnd w:id="34"/>
    </w:p>
    <w:p w14:paraId="7246FAEB" w14:textId="77777777" w:rsidR="004B7AD5" w:rsidRPr="0025568A" w:rsidRDefault="004B7AD5" w:rsidP="008F3F67">
      <w:pPr>
        <w:spacing w:after="40" w:line="240" w:lineRule="auto"/>
        <w:ind w:left="360" w:hanging="259"/>
        <w:rPr>
          <w:lang w:val="es-MX"/>
        </w:rPr>
      </w:pPr>
      <w:r w:rsidRPr="0025568A">
        <w:rPr>
          <w:sz w:val="20"/>
          <w:lang w:val="es-MX"/>
        </w:rPr>
        <w:t>1. Recolectar spreads de CDS observados por madurez y factores de descuento v(t).</w:t>
      </w:r>
    </w:p>
    <w:p w14:paraId="2814F27F" w14:textId="77777777" w:rsidR="004B7AD5" w:rsidRPr="0025568A" w:rsidRDefault="004B7AD5" w:rsidP="008F3F67">
      <w:pPr>
        <w:spacing w:after="40" w:line="240" w:lineRule="auto"/>
        <w:ind w:left="360" w:hanging="259"/>
        <w:rPr>
          <w:lang w:val="es-MX"/>
        </w:rPr>
      </w:pPr>
      <w:r w:rsidRPr="0025568A">
        <w:rPr>
          <w:sz w:val="20"/>
          <w:lang w:val="es-MX"/>
        </w:rPr>
        <w:t xml:space="preserve">2. Fijar recuperación esperada R̂ y convención de </w:t>
      </w:r>
      <w:proofErr w:type="spellStart"/>
      <w:r w:rsidRPr="0025568A">
        <w:rPr>
          <w:sz w:val="20"/>
          <w:lang w:val="es-MX"/>
        </w:rPr>
        <w:t>accrued</w:t>
      </w:r>
      <w:proofErr w:type="spellEnd"/>
      <w:r w:rsidRPr="0025568A">
        <w:rPr>
          <w:sz w:val="20"/>
          <w:lang w:val="es-MX"/>
        </w:rPr>
        <w:t xml:space="preserve"> </w:t>
      </w:r>
      <w:proofErr w:type="spellStart"/>
      <w:r w:rsidRPr="0025568A">
        <w:rPr>
          <w:sz w:val="20"/>
          <w:lang w:val="es-MX"/>
        </w:rPr>
        <w:t>interest</w:t>
      </w:r>
      <w:proofErr w:type="spellEnd"/>
      <w:r w:rsidRPr="0025568A">
        <w:rPr>
          <w:sz w:val="20"/>
          <w:lang w:val="es-MX"/>
        </w:rPr>
        <w:t xml:space="preserve"> A(t), usualmente A(t)=0.</w:t>
      </w:r>
    </w:p>
    <w:p w14:paraId="46A7C5FB" w14:textId="77777777" w:rsidR="004B7AD5" w:rsidRPr="0025568A" w:rsidRDefault="004B7AD5" w:rsidP="008F3F67">
      <w:pPr>
        <w:spacing w:after="40" w:line="240" w:lineRule="auto"/>
        <w:ind w:left="360" w:hanging="259"/>
        <w:rPr>
          <w:lang w:val="es-MX"/>
        </w:rPr>
      </w:pPr>
      <w:r w:rsidRPr="0025568A">
        <w:rPr>
          <w:sz w:val="20"/>
          <w:lang w:val="es-MX"/>
        </w:rPr>
        <w:t>3. Elegir especificación de default: q(t) escalonada, q(t) lineal por tramos o h(t) escalonada.</w:t>
      </w:r>
    </w:p>
    <w:p w14:paraId="2D6311D7" w14:textId="77777777" w:rsidR="004B7AD5" w:rsidRPr="0025568A" w:rsidRDefault="004B7AD5" w:rsidP="008F3F67">
      <w:pPr>
        <w:spacing w:after="40" w:line="240" w:lineRule="auto"/>
        <w:ind w:left="360" w:hanging="259"/>
        <w:rPr>
          <w:lang w:val="es-MX"/>
        </w:rPr>
      </w:pPr>
      <w:r w:rsidRPr="0025568A">
        <w:rPr>
          <w:sz w:val="20"/>
          <w:lang w:val="es-MX"/>
        </w:rPr>
        <w:t xml:space="preserve">4. </w:t>
      </w:r>
      <w:proofErr w:type="spellStart"/>
      <w:r w:rsidRPr="0025568A">
        <w:rPr>
          <w:sz w:val="20"/>
          <w:lang w:val="es-MX"/>
        </w:rPr>
        <w:t>Bootstrappear</w:t>
      </w:r>
      <w:proofErr w:type="spellEnd"/>
      <w:r w:rsidRPr="0025568A">
        <w:rPr>
          <w:sz w:val="20"/>
          <w:lang w:val="es-MX"/>
        </w:rPr>
        <w:t xml:space="preserve"> los parámetros de q(t) o h(t) para que los spreads spot observados satisfagan la ecuación S=B/G.</w:t>
      </w:r>
    </w:p>
    <w:p w14:paraId="4CB02EE9" w14:textId="77777777" w:rsidR="004B7AD5" w:rsidRPr="0025568A" w:rsidRDefault="004B7AD5" w:rsidP="008F3F67">
      <w:pPr>
        <w:spacing w:after="40" w:line="240" w:lineRule="auto"/>
        <w:ind w:left="360" w:hanging="259"/>
        <w:rPr>
          <w:lang w:val="es-MX"/>
        </w:rPr>
      </w:pPr>
      <w:r w:rsidRPr="0025568A">
        <w:rPr>
          <w:sz w:val="20"/>
          <w:lang w:val="es-MX"/>
        </w:rPr>
        <w:t xml:space="preserve">5. Construir la </w:t>
      </w:r>
      <w:proofErr w:type="spellStart"/>
      <w:r w:rsidRPr="0025568A">
        <w:rPr>
          <w:sz w:val="20"/>
          <w:lang w:val="es-MX"/>
        </w:rPr>
        <w:t>risky</w:t>
      </w:r>
      <w:proofErr w:type="spellEnd"/>
      <w:r w:rsidRPr="0025568A">
        <w:rPr>
          <w:sz w:val="20"/>
          <w:lang w:val="es-MX"/>
        </w:rPr>
        <w:t xml:space="preserve"> </w:t>
      </w:r>
      <w:proofErr w:type="spellStart"/>
      <w:r w:rsidRPr="0025568A">
        <w:rPr>
          <w:sz w:val="20"/>
          <w:lang w:val="es-MX"/>
        </w:rPr>
        <w:t>annuity</w:t>
      </w:r>
      <w:proofErr w:type="spellEnd"/>
      <w:r w:rsidRPr="0025568A">
        <w:rPr>
          <w:sz w:val="20"/>
          <w:lang w:val="es-MX"/>
        </w:rPr>
        <w:t xml:space="preserve"> G(</w:t>
      </w:r>
      <w:proofErr w:type="gramStart"/>
      <w:r w:rsidRPr="0025568A">
        <w:rPr>
          <w:sz w:val="20"/>
          <w:lang w:val="es-MX"/>
        </w:rPr>
        <w:t>T,T</w:t>
      </w:r>
      <w:proofErr w:type="gramEnd"/>
      <w:r w:rsidRPr="0025568A">
        <w:rPr>
          <w:sz w:val="20"/>
          <w:lang w:val="es-MX"/>
        </w:rPr>
        <w:t>*) = ∫_T^{T</w:t>
      </w:r>
      <w:proofErr w:type="gramStart"/>
      <w:r w:rsidRPr="0025568A">
        <w:rPr>
          <w:sz w:val="20"/>
          <w:lang w:val="es-MX"/>
        </w:rPr>
        <w:t>*}q</w:t>
      </w:r>
      <w:proofErr w:type="gramEnd"/>
      <w:r w:rsidRPr="0025568A">
        <w:rPr>
          <w:sz w:val="20"/>
          <w:lang w:val="es-MX"/>
        </w:rPr>
        <w:t>(t)(u(t)+e(t</w:t>
      </w:r>
      <w:proofErr w:type="gramStart"/>
      <w:r w:rsidRPr="0025568A">
        <w:rPr>
          <w:sz w:val="20"/>
          <w:lang w:val="es-MX"/>
        </w:rPr>
        <w:t>))</w:t>
      </w:r>
      <w:proofErr w:type="spellStart"/>
      <w:r w:rsidRPr="0025568A">
        <w:rPr>
          <w:sz w:val="20"/>
          <w:lang w:val="es-MX"/>
        </w:rPr>
        <w:t>dt</w:t>
      </w:r>
      <w:proofErr w:type="spellEnd"/>
      <w:proofErr w:type="gramEnd"/>
      <w:r w:rsidRPr="0025568A">
        <w:rPr>
          <w:sz w:val="20"/>
          <w:lang w:val="es-MX"/>
        </w:rPr>
        <w:t xml:space="preserve"> + </w:t>
      </w:r>
      <w:r>
        <w:rPr>
          <w:sz w:val="20"/>
        </w:rPr>
        <w:t>Π</w:t>
      </w:r>
      <w:r w:rsidRPr="0025568A">
        <w:rPr>
          <w:sz w:val="20"/>
          <w:lang w:val="es-MX"/>
        </w:rPr>
        <w:t>(T</w:t>
      </w:r>
      <w:proofErr w:type="gramStart"/>
      <w:r w:rsidRPr="0025568A">
        <w:rPr>
          <w:sz w:val="20"/>
          <w:lang w:val="es-MX"/>
        </w:rPr>
        <w:t>*)u</w:t>
      </w:r>
      <w:proofErr w:type="gramEnd"/>
      <w:r w:rsidRPr="0025568A">
        <w:rPr>
          <w:sz w:val="20"/>
          <w:lang w:val="es-MX"/>
        </w:rPr>
        <w:t>(T*) o su forma discreta.</w:t>
      </w:r>
    </w:p>
    <w:p w14:paraId="1E047744" w14:textId="77777777" w:rsidR="004B7AD5" w:rsidRPr="0025568A" w:rsidRDefault="004B7AD5" w:rsidP="008F3F67">
      <w:pPr>
        <w:spacing w:after="40" w:line="240" w:lineRule="auto"/>
        <w:ind w:left="360" w:hanging="259"/>
        <w:rPr>
          <w:lang w:val="es-MX"/>
        </w:rPr>
      </w:pPr>
      <w:r w:rsidRPr="0025568A">
        <w:rPr>
          <w:sz w:val="20"/>
          <w:lang w:val="es-MX"/>
        </w:rPr>
        <w:t>6. Construir la pierna de protección B(</w:t>
      </w:r>
      <w:proofErr w:type="gramStart"/>
      <w:r w:rsidRPr="0025568A">
        <w:rPr>
          <w:sz w:val="20"/>
          <w:lang w:val="es-MX"/>
        </w:rPr>
        <w:t>T,T</w:t>
      </w:r>
      <w:proofErr w:type="gramEnd"/>
      <w:r w:rsidRPr="0025568A">
        <w:rPr>
          <w:sz w:val="20"/>
          <w:lang w:val="es-MX"/>
        </w:rPr>
        <w:t>*) = ∫_T^{T</w:t>
      </w:r>
      <w:proofErr w:type="gramStart"/>
      <w:r w:rsidRPr="0025568A">
        <w:rPr>
          <w:sz w:val="20"/>
          <w:lang w:val="es-MX"/>
        </w:rPr>
        <w:t>*}[</w:t>
      </w:r>
      <w:proofErr w:type="gramEnd"/>
      <w:r w:rsidRPr="0025568A">
        <w:rPr>
          <w:sz w:val="20"/>
          <w:lang w:val="es-MX"/>
        </w:rPr>
        <w:t>1−R̂(1+A(t))]q(t)v(t)</w:t>
      </w:r>
      <w:proofErr w:type="spellStart"/>
      <w:r w:rsidRPr="0025568A">
        <w:rPr>
          <w:sz w:val="20"/>
          <w:lang w:val="es-MX"/>
        </w:rPr>
        <w:t>dt</w:t>
      </w:r>
      <w:proofErr w:type="spellEnd"/>
      <w:r w:rsidRPr="0025568A">
        <w:rPr>
          <w:sz w:val="20"/>
          <w:lang w:val="es-MX"/>
        </w:rPr>
        <w:t>.</w:t>
      </w:r>
    </w:p>
    <w:p w14:paraId="2C601E48" w14:textId="77777777" w:rsidR="004B7AD5" w:rsidRPr="0025568A" w:rsidRDefault="004B7AD5" w:rsidP="008F3F67">
      <w:pPr>
        <w:spacing w:after="40" w:line="240" w:lineRule="auto"/>
        <w:ind w:left="360" w:hanging="259"/>
        <w:rPr>
          <w:lang w:val="es-MX"/>
        </w:rPr>
      </w:pPr>
      <w:r w:rsidRPr="0025568A">
        <w:rPr>
          <w:sz w:val="20"/>
          <w:lang w:val="es-MX"/>
        </w:rPr>
        <w:t>7. Calcular el valor para un spread contractual K: V=L[B−KG].</w:t>
      </w:r>
    </w:p>
    <w:p w14:paraId="7E767AEE" w14:textId="77777777" w:rsidR="004B7AD5" w:rsidRPr="0025568A" w:rsidRDefault="004B7AD5" w:rsidP="008F3F67">
      <w:pPr>
        <w:spacing w:after="40" w:line="240" w:lineRule="auto"/>
        <w:ind w:left="360" w:hanging="259"/>
        <w:rPr>
          <w:lang w:val="es-MX"/>
        </w:rPr>
      </w:pPr>
      <w:r w:rsidRPr="0025568A">
        <w:rPr>
          <w:sz w:val="20"/>
          <w:lang w:val="es-MX"/>
        </w:rPr>
        <w:t>8. Calcular el spread par: F=B/G. Si T=0, el resultado es el spread spot S.</w:t>
      </w:r>
    </w:p>
    <w:p w14:paraId="2257074E" w14:textId="77777777" w:rsidR="004B7AD5" w:rsidRPr="0025568A" w:rsidRDefault="004B7AD5" w:rsidP="008F3F67">
      <w:pPr>
        <w:pStyle w:val="Formula"/>
        <w:spacing w:line="240" w:lineRule="auto"/>
        <w:rPr>
          <w:lang w:val="es-MX"/>
        </w:rPr>
      </w:pPr>
      <w:r w:rsidRPr="0025568A">
        <w:rPr>
          <w:lang w:val="es-MX"/>
        </w:rPr>
        <w:t>B(</w:t>
      </w:r>
      <w:proofErr w:type="gramStart"/>
      <w:r w:rsidRPr="0025568A">
        <w:rPr>
          <w:lang w:val="es-MX"/>
        </w:rPr>
        <w:t>T,T</w:t>
      </w:r>
      <w:proofErr w:type="gramEnd"/>
      <w:r w:rsidRPr="0025568A">
        <w:rPr>
          <w:lang w:val="es-MX"/>
        </w:rPr>
        <w:t>*) = ∫_T^{T</w:t>
      </w:r>
      <w:proofErr w:type="gramStart"/>
      <w:r w:rsidRPr="0025568A">
        <w:rPr>
          <w:lang w:val="es-MX"/>
        </w:rPr>
        <w:t>*}[</w:t>
      </w:r>
      <w:proofErr w:type="gramEnd"/>
      <w:r w:rsidRPr="0025568A">
        <w:rPr>
          <w:lang w:val="es-MX"/>
        </w:rPr>
        <w:t>1−R̂(1+A(t))]q(t)v(t)</w:t>
      </w:r>
      <w:proofErr w:type="spellStart"/>
      <w:proofErr w:type="gramStart"/>
      <w:r w:rsidRPr="0025568A">
        <w:rPr>
          <w:lang w:val="es-MX"/>
        </w:rPr>
        <w:t>dt</w:t>
      </w:r>
      <w:proofErr w:type="spellEnd"/>
      <w:r w:rsidRPr="0025568A">
        <w:rPr>
          <w:lang w:val="es-MX"/>
        </w:rPr>
        <w:t xml:space="preserve">,   </w:t>
      </w:r>
      <w:proofErr w:type="gramEnd"/>
      <w:r w:rsidRPr="0025568A">
        <w:rPr>
          <w:lang w:val="es-MX"/>
        </w:rPr>
        <w:t xml:space="preserve">   G(</w:t>
      </w:r>
      <w:proofErr w:type="gramStart"/>
      <w:r w:rsidRPr="0025568A">
        <w:rPr>
          <w:lang w:val="es-MX"/>
        </w:rPr>
        <w:t>T,T</w:t>
      </w:r>
      <w:proofErr w:type="gramEnd"/>
      <w:r w:rsidRPr="0025568A">
        <w:rPr>
          <w:lang w:val="es-MX"/>
        </w:rPr>
        <w:t>*) = ∫_T^{T</w:t>
      </w:r>
      <w:proofErr w:type="gramStart"/>
      <w:r w:rsidRPr="0025568A">
        <w:rPr>
          <w:lang w:val="es-MX"/>
        </w:rPr>
        <w:t>*}q</w:t>
      </w:r>
      <w:proofErr w:type="gramEnd"/>
      <w:r w:rsidRPr="0025568A">
        <w:rPr>
          <w:lang w:val="es-MX"/>
        </w:rPr>
        <w:t>(t)(u(t)+e(t</w:t>
      </w:r>
      <w:proofErr w:type="gramStart"/>
      <w:r w:rsidRPr="0025568A">
        <w:rPr>
          <w:lang w:val="es-MX"/>
        </w:rPr>
        <w:t>))</w:t>
      </w:r>
      <w:proofErr w:type="spellStart"/>
      <w:r w:rsidRPr="0025568A">
        <w:rPr>
          <w:lang w:val="es-MX"/>
        </w:rPr>
        <w:t>dt</w:t>
      </w:r>
      <w:proofErr w:type="spellEnd"/>
      <w:proofErr w:type="gramEnd"/>
      <w:r w:rsidRPr="0025568A">
        <w:rPr>
          <w:lang w:val="es-MX"/>
        </w:rPr>
        <w:t xml:space="preserve"> + </w:t>
      </w:r>
      <w:r>
        <w:t>Π</w:t>
      </w:r>
      <w:r w:rsidRPr="0025568A">
        <w:rPr>
          <w:lang w:val="es-MX"/>
        </w:rPr>
        <w:t>(T</w:t>
      </w:r>
      <w:proofErr w:type="gramStart"/>
      <w:r w:rsidRPr="0025568A">
        <w:rPr>
          <w:lang w:val="es-MX"/>
        </w:rPr>
        <w:t>*)u</w:t>
      </w:r>
      <w:proofErr w:type="gramEnd"/>
      <w:r w:rsidRPr="0025568A">
        <w:rPr>
          <w:lang w:val="es-MX"/>
        </w:rPr>
        <w:t>(T*).</w:t>
      </w:r>
    </w:p>
    <w:p w14:paraId="7FC00523" w14:textId="77777777" w:rsidR="004B7AD5" w:rsidRPr="0025568A" w:rsidRDefault="004B7AD5" w:rsidP="008F3F67">
      <w:pPr>
        <w:pStyle w:val="Formula"/>
        <w:spacing w:line="240" w:lineRule="auto"/>
        <w:rPr>
          <w:lang w:val="es-MX"/>
        </w:rPr>
      </w:pPr>
      <w:r w:rsidRPr="0025568A">
        <w:rPr>
          <w:lang w:val="es-MX"/>
        </w:rPr>
        <w:t>V(</w:t>
      </w:r>
      <w:proofErr w:type="gramStart"/>
      <w:r w:rsidRPr="0025568A">
        <w:rPr>
          <w:lang w:val="es-MX"/>
        </w:rPr>
        <w:t>T,T*;K</w:t>
      </w:r>
      <w:proofErr w:type="gramEnd"/>
      <w:r w:rsidRPr="0025568A">
        <w:rPr>
          <w:lang w:val="es-MX"/>
        </w:rPr>
        <w:t>)=L[B(</w:t>
      </w:r>
      <w:proofErr w:type="gramStart"/>
      <w:r w:rsidRPr="0025568A">
        <w:rPr>
          <w:lang w:val="es-MX"/>
        </w:rPr>
        <w:t>T,T*)−</w:t>
      </w:r>
      <w:proofErr w:type="gramEnd"/>
      <w:r w:rsidRPr="0025568A">
        <w:rPr>
          <w:lang w:val="es-MX"/>
        </w:rPr>
        <w:t>K G(</w:t>
      </w:r>
      <w:proofErr w:type="gramStart"/>
      <w:r w:rsidRPr="0025568A">
        <w:rPr>
          <w:lang w:val="es-MX"/>
        </w:rPr>
        <w:t>T,T</w:t>
      </w:r>
      <w:proofErr w:type="gramEnd"/>
      <w:r w:rsidRPr="0025568A">
        <w:rPr>
          <w:lang w:val="es-MX"/>
        </w:rPr>
        <w:t>*)</w:t>
      </w:r>
      <w:proofErr w:type="gramStart"/>
      <w:r w:rsidRPr="0025568A">
        <w:rPr>
          <w:lang w:val="es-MX"/>
        </w:rPr>
        <w:t xml:space="preserve">],   </w:t>
      </w:r>
      <w:proofErr w:type="gramEnd"/>
      <w:r w:rsidRPr="0025568A">
        <w:rPr>
          <w:lang w:val="es-MX"/>
        </w:rPr>
        <w:t xml:space="preserve">   F(</w:t>
      </w:r>
      <w:proofErr w:type="gramStart"/>
      <w:r w:rsidRPr="0025568A">
        <w:rPr>
          <w:lang w:val="es-MX"/>
        </w:rPr>
        <w:t>T,T*)=</w:t>
      </w:r>
      <w:proofErr w:type="gramEnd"/>
      <w:r w:rsidRPr="0025568A">
        <w:rPr>
          <w:lang w:val="es-MX"/>
        </w:rPr>
        <w:t>B(</w:t>
      </w:r>
      <w:proofErr w:type="gramStart"/>
      <w:r w:rsidRPr="0025568A">
        <w:rPr>
          <w:lang w:val="es-MX"/>
        </w:rPr>
        <w:t>T,T*)/</w:t>
      </w:r>
      <w:proofErr w:type="gramEnd"/>
      <w:r w:rsidRPr="0025568A">
        <w:rPr>
          <w:lang w:val="es-MX"/>
        </w:rPr>
        <w:t>G(</w:t>
      </w:r>
      <w:proofErr w:type="gramStart"/>
      <w:r w:rsidRPr="0025568A">
        <w:rPr>
          <w:lang w:val="es-MX"/>
        </w:rPr>
        <w:t>T,T</w:t>
      </w:r>
      <w:proofErr w:type="gramEnd"/>
      <w:r w:rsidRPr="0025568A">
        <w:rPr>
          <w:lang w:val="es-MX"/>
        </w:rPr>
        <w:t>*).</w:t>
      </w:r>
    </w:p>
    <w:p w14:paraId="04920CB3" w14:textId="77777777" w:rsidR="004B7AD5" w:rsidRPr="0025568A" w:rsidRDefault="004B7AD5" w:rsidP="008F3F67">
      <w:pPr>
        <w:pStyle w:val="Heading3"/>
        <w:spacing w:line="240" w:lineRule="auto"/>
        <w:rPr>
          <w:lang w:val="es-MX"/>
        </w:rPr>
      </w:pPr>
      <w:bookmarkStart w:id="35" w:name="_Toc229735718"/>
      <w:r w:rsidRPr="0025568A">
        <w:rPr>
          <w:lang w:val="es-MX"/>
        </w:rPr>
        <w:t>7.2 Algoritmo para opción europea sobre CDS</w:t>
      </w:r>
      <w:bookmarkEnd w:id="35"/>
    </w:p>
    <w:p w14:paraId="71FDE19A" w14:textId="77777777" w:rsidR="004B7AD5" w:rsidRPr="0025568A" w:rsidRDefault="004B7AD5" w:rsidP="008F3F67">
      <w:pPr>
        <w:spacing w:after="40" w:line="240" w:lineRule="auto"/>
        <w:ind w:left="360" w:hanging="259"/>
        <w:rPr>
          <w:lang w:val="es-MX"/>
        </w:rPr>
      </w:pPr>
      <w:r w:rsidRPr="0025568A">
        <w:rPr>
          <w:sz w:val="20"/>
          <w:lang w:val="es-MX"/>
        </w:rPr>
        <w:t>1. Calcular F0 del CDS subyacente con la fórmula forward.</w:t>
      </w:r>
    </w:p>
    <w:p w14:paraId="33C4C217" w14:textId="77777777" w:rsidR="004B7AD5" w:rsidRPr="0025568A" w:rsidRDefault="004B7AD5" w:rsidP="008F3F67">
      <w:pPr>
        <w:spacing w:after="40" w:line="240" w:lineRule="auto"/>
        <w:ind w:left="360" w:hanging="259"/>
        <w:rPr>
          <w:lang w:val="es-MX"/>
        </w:rPr>
      </w:pPr>
      <w:r w:rsidRPr="0025568A">
        <w:rPr>
          <w:sz w:val="20"/>
          <w:lang w:val="es-MX"/>
        </w:rPr>
        <w:t>2. Calcular g0=G(</w:t>
      </w:r>
      <w:proofErr w:type="gramStart"/>
      <w:r w:rsidRPr="0025568A">
        <w:rPr>
          <w:sz w:val="20"/>
          <w:lang w:val="es-MX"/>
        </w:rPr>
        <w:t>T,T</w:t>
      </w:r>
      <w:proofErr w:type="gramEnd"/>
      <w:r w:rsidRPr="0025568A">
        <w:rPr>
          <w:sz w:val="20"/>
          <w:lang w:val="es-MX"/>
        </w:rPr>
        <w:t xml:space="preserve">*), la </w:t>
      </w:r>
      <w:proofErr w:type="spellStart"/>
      <w:r w:rsidRPr="0025568A">
        <w:rPr>
          <w:sz w:val="20"/>
          <w:lang w:val="es-MX"/>
        </w:rPr>
        <w:t>risky</w:t>
      </w:r>
      <w:proofErr w:type="spellEnd"/>
      <w:r w:rsidRPr="0025568A">
        <w:rPr>
          <w:sz w:val="20"/>
          <w:lang w:val="es-MX"/>
        </w:rPr>
        <w:t xml:space="preserve"> </w:t>
      </w:r>
      <w:proofErr w:type="spellStart"/>
      <w:r w:rsidRPr="0025568A">
        <w:rPr>
          <w:sz w:val="20"/>
          <w:lang w:val="es-MX"/>
        </w:rPr>
        <w:t>annuity</w:t>
      </w:r>
      <w:proofErr w:type="spellEnd"/>
      <w:r w:rsidRPr="0025568A">
        <w:rPr>
          <w:sz w:val="20"/>
          <w:lang w:val="es-MX"/>
        </w:rPr>
        <w:t xml:space="preserve"> del CDS subyacente.</w:t>
      </w:r>
    </w:p>
    <w:p w14:paraId="1E56AAA0" w14:textId="77777777" w:rsidR="004B7AD5" w:rsidRPr="0025568A" w:rsidRDefault="004B7AD5" w:rsidP="008F3F67">
      <w:pPr>
        <w:spacing w:after="40" w:line="240" w:lineRule="auto"/>
        <w:ind w:left="360" w:hanging="259"/>
        <w:rPr>
          <w:lang w:val="es-MX"/>
        </w:rPr>
      </w:pPr>
      <w:r w:rsidRPr="0025568A">
        <w:rPr>
          <w:sz w:val="20"/>
          <w:lang w:val="es-MX"/>
        </w:rPr>
        <w:t xml:space="preserve">3. Fijar strike K, vencimiento de opción T, </w:t>
      </w:r>
      <w:proofErr w:type="spellStart"/>
      <w:r w:rsidRPr="0025568A">
        <w:rPr>
          <w:sz w:val="20"/>
          <w:lang w:val="es-MX"/>
        </w:rPr>
        <w:t>notional</w:t>
      </w:r>
      <w:proofErr w:type="spellEnd"/>
      <w:r w:rsidRPr="0025568A">
        <w:rPr>
          <w:sz w:val="20"/>
          <w:lang w:val="es-MX"/>
        </w:rPr>
        <w:t xml:space="preserve"> L y volatilidad de spread </w:t>
      </w:r>
      <w:r>
        <w:rPr>
          <w:sz w:val="20"/>
        </w:rPr>
        <w:t>σ</w:t>
      </w:r>
      <w:r w:rsidRPr="0025568A">
        <w:rPr>
          <w:sz w:val="20"/>
          <w:lang w:val="es-MX"/>
        </w:rPr>
        <w:t>.</w:t>
      </w:r>
    </w:p>
    <w:p w14:paraId="7DDC6D6D" w14:textId="77777777" w:rsidR="004B7AD5" w:rsidRPr="0025568A" w:rsidRDefault="004B7AD5" w:rsidP="008F3F67">
      <w:pPr>
        <w:spacing w:after="40" w:line="240" w:lineRule="auto"/>
        <w:ind w:left="360" w:hanging="259"/>
        <w:rPr>
          <w:lang w:val="es-MX"/>
        </w:rPr>
      </w:pPr>
      <w:r w:rsidRPr="0025568A">
        <w:rPr>
          <w:sz w:val="20"/>
          <w:lang w:val="es-MX"/>
        </w:rPr>
        <w:t xml:space="preserve">4. Calcular d1 y d2 con la fórmula </w:t>
      </w:r>
      <w:proofErr w:type="spellStart"/>
      <w:r w:rsidRPr="0025568A">
        <w:rPr>
          <w:sz w:val="20"/>
          <w:lang w:val="es-MX"/>
        </w:rPr>
        <w:t>lognormal</w:t>
      </w:r>
      <w:proofErr w:type="spellEnd"/>
      <w:r w:rsidRPr="0025568A">
        <w:rPr>
          <w:sz w:val="20"/>
          <w:lang w:val="es-MX"/>
        </w:rPr>
        <w:t>.</w:t>
      </w:r>
    </w:p>
    <w:p w14:paraId="0C5EDC5F" w14:textId="77777777" w:rsidR="004B7AD5" w:rsidRPr="0025568A" w:rsidRDefault="004B7AD5" w:rsidP="008F3F67">
      <w:pPr>
        <w:spacing w:after="40" w:line="240" w:lineRule="auto"/>
        <w:ind w:left="360" w:hanging="259"/>
        <w:rPr>
          <w:lang w:val="es-MX"/>
        </w:rPr>
      </w:pPr>
      <w:r w:rsidRPr="0025568A">
        <w:rPr>
          <w:sz w:val="20"/>
          <w:lang w:val="es-MX"/>
        </w:rPr>
        <w:t xml:space="preserve">5. Valorar la </w:t>
      </w:r>
      <w:proofErr w:type="spellStart"/>
      <w:r w:rsidRPr="0025568A">
        <w:rPr>
          <w:sz w:val="20"/>
          <w:lang w:val="es-MX"/>
        </w:rPr>
        <w:t>call</w:t>
      </w:r>
      <w:proofErr w:type="spellEnd"/>
      <w:r w:rsidRPr="0025568A">
        <w:rPr>
          <w:sz w:val="20"/>
          <w:lang w:val="es-MX"/>
        </w:rPr>
        <w:t>: C0=L g0[F0N(d</w:t>
      </w:r>
      <w:proofErr w:type="gramStart"/>
      <w:r w:rsidRPr="0025568A">
        <w:rPr>
          <w:sz w:val="20"/>
          <w:lang w:val="es-MX"/>
        </w:rPr>
        <w:t>1)−</w:t>
      </w:r>
      <w:proofErr w:type="gramEnd"/>
      <w:r w:rsidRPr="0025568A">
        <w:rPr>
          <w:sz w:val="20"/>
          <w:lang w:val="es-MX"/>
        </w:rPr>
        <w:t>KN(d2)].</w:t>
      </w:r>
    </w:p>
    <w:p w14:paraId="2E38E009" w14:textId="77777777" w:rsidR="004B7AD5" w:rsidRPr="0025568A" w:rsidRDefault="004B7AD5" w:rsidP="008F3F67">
      <w:pPr>
        <w:spacing w:after="40" w:line="240" w:lineRule="auto"/>
        <w:ind w:left="360" w:hanging="259"/>
        <w:rPr>
          <w:lang w:val="es-MX"/>
        </w:rPr>
      </w:pPr>
      <w:r w:rsidRPr="0025568A">
        <w:rPr>
          <w:sz w:val="20"/>
          <w:lang w:val="es-MX"/>
        </w:rPr>
        <w:lastRenderedPageBreak/>
        <w:t xml:space="preserve">6. Si se requiere </w:t>
      </w:r>
      <w:proofErr w:type="spellStart"/>
      <w:r w:rsidRPr="0025568A">
        <w:rPr>
          <w:sz w:val="20"/>
          <w:lang w:val="es-MX"/>
        </w:rPr>
        <w:t>put</w:t>
      </w:r>
      <w:proofErr w:type="spellEnd"/>
      <w:r w:rsidRPr="0025568A">
        <w:rPr>
          <w:sz w:val="20"/>
          <w:lang w:val="es-MX"/>
        </w:rPr>
        <w:t>, usar P0=L g0[KN(−d</w:t>
      </w:r>
      <w:proofErr w:type="gramStart"/>
      <w:r w:rsidRPr="0025568A">
        <w:rPr>
          <w:sz w:val="20"/>
          <w:lang w:val="es-MX"/>
        </w:rPr>
        <w:t>2)−</w:t>
      </w:r>
      <w:proofErr w:type="gramEnd"/>
      <w:r w:rsidRPr="0025568A">
        <w:rPr>
          <w:sz w:val="20"/>
          <w:lang w:val="es-MX"/>
        </w:rPr>
        <w:t>F0N(−d1)].</w:t>
      </w:r>
    </w:p>
    <w:p w14:paraId="56F78399" w14:textId="77777777" w:rsidR="004B7AD5" w:rsidRDefault="004B7AD5" w:rsidP="008F3F67">
      <w:pPr>
        <w:spacing w:after="40" w:line="240" w:lineRule="auto"/>
        <w:ind w:left="360" w:hanging="259"/>
        <w:rPr>
          <w:sz w:val="20"/>
          <w:lang w:val="es-MX"/>
        </w:rPr>
      </w:pPr>
      <w:r w:rsidRPr="0025568A">
        <w:rPr>
          <w:sz w:val="20"/>
          <w:lang w:val="es-MX"/>
        </w:rPr>
        <w:t xml:space="preserve">7. Verificar consistencia de unidades: si F0 y K están en decimal anual, el valor sale como fracción del </w:t>
      </w:r>
      <w:proofErr w:type="spellStart"/>
      <w:r w:rsidRPr="0025568A">
        <w:rPr>
          <w:sz w:val="20"/>
          <w:lang w:val="es-MX"/>
        </w:rPr>
        <w:t>notional</w:t>
      </w:r>
      <w:proofErr w:type="spellEnd"/>
      <w:r w:rsidRPr="0025568A">
        <w:rPr>
          <w:sz w:val="20"/>
          <w:lang w:val="es-MX"/>
        </w:rPr>
        <w:t>; si se reporta en bps, multiplicar por 10,000 cuando corresponda.</w:t>
      </w:r>
    </w:p>
    <w:p w14:paraId="32BD5B15" w14:textId="77777777" w:rsidR="00C45439" w:rsidRPr="0025568A" w:rsidRDefault="00C45439" w:rsidP="008F3F67">
      <w:pPr>
        <w:spacing w:after="40" w:line="240" w:lineRule="auto"/>
        <w:ind w:left="360" w:hanging="259"/>
        <w:rPr>
          <w:lang w:val="es-MX"/>
        </w:rPr>
      </w:pPr>
    </w:p>
    <w:p w14:paraId="7080659D" w14:textId="5D84B96D" w:rsidR="004B7AD5" w:rsidRDefault="004B7AD5" w:rsidP="008F3F67">
      <w:pPr>
        <w:pStyle w:val="Heading2"/>
        <w:spacing w:line="240" w:lineRule="auto"/>
      </w:pPr>
      <w:bookmarkStart w:id="36" w:name="_Toc229735719"/>
      <w:r>
        <w:t xml:space="preserve">8. </w:t>
      </w:r>
      <w:proofErr w:type="spellStart"/>
      <w:r>
        <w:t>Límites</w:t>
      </w:r>
      <w:bookmarkEnd w:id="36"/>
      <w:proofErr w:type="spellEnd"/>
    </w:p>
    <w:tbl>
      <w:tblPr>
        <w:tblStyle w:val="TableGrid"/>
        <w:tblW w:w="0" w:type="auto"/>
        <w:jc w:val="center"/>
        <w:tblLook w:val="04A0" w:firstRow="1" w:lastRow="0" w:firstColumn="1" w:lastColumn="0" w:noHBand="0" w:noVBand="1"/>
      </w:tblPr>
      <w:tblGrid>
        <w:gridCol w:w="2611"/>
        <w:gridCol w:w="6739"/>
      </w:tblGrid>
      <w:tr w:rsidR="004B7AD5" w14:paraId="721B46EA" w14:textId="77777777" w:rsidTr="007669E7">
        <w:trPr>
          <w:jc w:val="center"/>
        </w:trPr>
        <w:tc>
          <w:tcPr>
            <w:tcW w:w="2880" w:type="dxa"/>
            <w:shd w:val="clear" w:color="auto" w:fill="D9EAF7"/>
            <w:vAlign w:val="center"/>
          </w:tcPr>
          <w:p w14:paraId="08C71A7F" w14:textId="77777777" w:rsidR="004B7AD5" w:rsidRDefault="004B7AD5" w:rsidP="008F3F67">
            <w:pPr>
              <w:spacing w:after="20"/>
            </w:pPr>
            <w:r>
              <w:rPr>
                <w:rFonts w:ascii="Aptos" w:eastAsia="Aptos" w:hAnsi="Aptos"/>
                <w:b/>
                <w:sz w:val="16"/>
              </w:rPr>
              <w:t xml:space="preserve">Fuente de </w:t>
            </w:r>
            <w:proofErr w:type="spellStart"/>
            <w:r>
              <w:rPr>
                <w:rFonts w:ascii="Aptos" w:eastAsia="Aptos" w:hAnsi="Aptos"/>
                <w:b/>
                <w:sz w:val="16"/>
              </w:rPr>
              <w:t>incertidumbre</w:t>
            </w:r>
            <w:proofErr w:type="spellEnd"/>
          </w:p>
        </w:tc>
        <w:tc>
          <w:tcPr>
            <w:tcW w:w="7776" w:type="dxa"/>
            <w:shd w:val="clear" w:color="auto" w:fill="D9EAF7"/>
            <w:vAlign w:val="center"/>
          </w:tcPr>
          <w:p w14:paraId="59502153" w14:textId="77777777" w:rsidR="004B7AD5" w:rsidRDefault="004B7AD5" w:rsidP="008F3F67">
            <w:pPr>
              <w:spacing w:after="20"/>
            </w:pPr>
            <w:proofErr w:type="spellStart"/>
            <w:r>
              <w:rPr>
                <w:rFonts w:ascii="Aptos" w:eastAsia="Aptos" w:hAnsi="Aptos"/>
                <w:b/>
                <w:sz w:val="16"/>
              </w:rPr>
              <w:t>Implicación</w:t>
            </w:r>
            <w:proofErr w:type="spellEnd"/>
            <w:r>
              <w:rPr>
                <w:rFonts w:ascii="Aptos" w:eastAsia="Aptos" w:hAnsi="Aptos"/>
                <w:b/>
                <w:sz w:val="16"/>
              </w:rPr>
              <w:t xml:space="preserve"> / </w:t>
            </w:r>
            <w:proofErr w:type="spellStart"/>
            <w:r>
              <w:rPr>
                <w:rFonts w:ascii="Aptos" w:eastAsia="Aptos" w:hAnsi="Aptos"/>
                <w:b/>
                <w:sz w:val="16"/>
              </w:rPr>
              <w:t>predicción</w:t>
            </w:r>
            <w:proofErr w:type="spellEnd"/>
          </w:p>
        </w:tc>
      </w:tr>
      <w:tr w:rsidR="004B7AD5" w:rsidRPr="004B2FE2" w14:paraId="483C9E3B" w14:textId="77777777" w:rsidTr="007669E7">
        <w:trPr>
          <w:jc w:val="center"/>
        </w:trPr>
        <w:tc>
          <w:tcPr>
            <w:tcW w:w="2880" w:type="dxa"/>
            <w:vAlign w:val="center"/>
          </w:tcPr>
          <w:p w14:paraId="1B7C7014" w14:textId="77777777" w:rsidR="004B7AD5" w:rsidRDefault="004B7AD5" w:rsidP="008F3F67">
            <w:pPr>
              <w:spacing w:after="20"/>
            </w:pPr>
            <w:proofErr w:type="spellStart"/>
            <w:r>
              <w:rPr>
                <w:rFonts w:ascii="Aptos" w:eastAsia="Aptos" w:hAnsi="Aptos"/>
                <w:sz w:val="16"/>
              </w:rPr>
              <w:t>Identificación</w:t>
            </w:r>
            <w:proofErr w:type="spellEnd"/>
            <w:r>
              <w:rPr>
                <w:rFonts w:ascii="Aptos" w:eastAsia="Aptos" w:hAnsi="Aptos"/>
                <w:sz w:val="16"/>
              </w:rPr>
              <w:t xml:space="preserve"> de q(t)</w:t>
            </w:r>
          </w:p>
        </w:tc>
        <w:tc>
          <w:tcPr>
            <w:tcW w:w="7776" w:type="dxa"/>
            <w:vAlign w:val="center"/>
          </w:tcPr>
          <w:p w14:paraId="0FE4667E" w14:textId="77777777" w:rsidR="004B7AD5" w:rsidRPr="0025568A" w:rsidRDefault="004B7AD5" w:rsidP="008F3F67">
            <w:pPr>
              <w:spacing w:after="20"/>
              <w:rPr>
                <w:lang w:val="es-MX"/>
              </w:rPr>
            </w:pPr>
            <w:r w:rsidRPr="0025568A">
              <w:rPr>
                <w:rFonts w:ascii="Aptos" w:eastAsia="Aptos" w:hAnsi="Aptos"/>
                <w:sz w:val="16"/>
                <w:lang w:val="es-MX"/>
              </w:rPr>
              <w:t>Con pocos vencimientos observados, varias curvas de default pueden ajustar los mismos spreads. Predicción: opciones con vencimientos que dependen de regiones interpoladas mostrarán diferencias de precio entre modelos de q y h.</w:t>
            </w:r>
          </w:p>
        </w:tc>
      </w:tr>
      <w:tr w:rsidR="004B7AD5" w:rsidRPr="004B2FE2" w14:paraId="4FAD6E44" w14:textId="77777777" w:rsidTr="007669E7">
        <w:trPr>
          <w:jc w:val="center"/>
        </w:trPr>
        <w:tc>
          <w:tcPr>
            <w:tcW w:w="2880" w:type="dxa"/>
            <w:vAlign w:val="center"/>
          </w:tcPr>
          <w:p w14:paraId="588F0896" w14:textId="77777777" w:rsidR="004B7AD5" w:rsidRDefault="004B7AD5" w:rsidP="008F3F67">
            <w:pPr>
              <w:spacing w:after="20"/>
            </w:pPr>
            <w:proofErr w:type="spellStart"/>
            <w:r>
              <w:rPr>
                <w:rFonts w:ascii="Aptos" w:eastAsia="Aptos" w:hAnsi="Aptos"/>
                <w:sz w:val="16"/>
              </w:rPr>
              <w:t>Recuperación</w:t>
            </w:r>
            <w:proofErr w:type="spellEnd"/>
            <w:r>
              <w:rPr>
                <w:rFonts w:ascii="Aptos" w:eastAsia="Aptos" w:hAnsi="Aptos"/>
                <w:sz w:val="16"/>
              </w:rPr>
              <w:t xml:space="preserve"> R̂</w:t>
            </w:r>
          </w:p>
        </w:tc>
        <w:tc>
          <w:tcPr>
            <w:tcW w:w="7776" w:type="dxa"/>
            <w:vAlign w:val="center"/>
          </w:tcPr>
          <w:p w14:paraId="02494374" w14:textId="77777777" w:rsidR="004B7AD5" w:rsidRPr="0025568A" w:rsidRDefault="004B7AD5" w:rsidP="008F3F67">
            <w:pPr>
              <w:spacing w:after="20"/>
              <w:rPr>
                <w:lang w:val="es-MX"/>
              </w:rPr>
            </w:pPr>
            <w:r w:rsidRPr="0025568A">
              <w:rPr>
                <w:rFonts w:ascii="Aptos" w:eastAsia="Aptos" w:hAnsi="Aptos"/>
                <w:sz w:val="16"/>
                <w:lang w:val="es-MX"/>
              </w:rPr>
              <w:t>La sensibilidad puede ser baja en spreads y opciones si R̂ se usa consistentemente, pero la baja sensibilidad no implica que la recuperación real sea irrelevante para pérdidas.</w:t>
            </w:r>
          </w:p>
        </w:tc>
      </w:tr>
      <w:tr w:rsidR="004B7AD5" w:rsidRPr="004B2FE2" w14:paraId="1BA72772" w14:textId="77777777" w:rsidTr="007669E7">
        <w:trPr>
          <w:jc w:val="center"/>
        </w:trPr>
        <w:tc>
          <w:tcPr>
            <w:tcW w:w="2880" w:type="dxa"/>
            <w:vAlign w:val="center"/>
          </w:tcPr>
          <w:p w14:paraId="4B6BF83A" w14:textId="77777777" w:rsidR="004B7AD5" w:rsidRDefault="004B7AD5" w:rsidP="008F3F67">
            <w:pPr>
              <w:spacing w:after="20"/>
            </w:pPr>
            <w:proofErr w:type="spellStart"/>
            <w:r>
              <w:rPr>
                <w:rFonts w:ascii="Aptos" w:eastAsia="Aptos" w:hAnsi="Aptos"/>
                <w:sz w:val="16"/>
              </w:rPr>
              <w:t>Lognormalidad</w:t>
            </w:r>
            <w:proofErr w:type="spellEnd"/>
            <w:r>
              <w:rPr>
                <w:rFonts w:ascii="Aptos" w:eastAsia="Aptos" w:hAnsi="Aptos"/>
                <w:sz w:val="16"/>
              </w:rPr>
              <w:t xml:space="preserve"> de S_T</w:t>
            </w:r>
          </w:p>
        </w:tc>
        <w:tc>
          <w:tcPr>
            <w:tcW w:w="7776" w:type="dxa"/>
            <w:vAlign w:val="center"/>
          </w:tcPr>
          <w:p w14:paraId="081EAB88" w14:textId="77777777" w:rsidR="004B7AD5" w:rsidRPr="0025568A" w:rsidRDefault="004B7AD5" w:rsidP="008F3F67">
            <w:pPr>
              <w:spacing w:after="20"/>
              <w:rPr>
                <w:lang w:val="es-MX"/>
              </w:rPr>
            </w:pPr>
            <w:r w:rsidRPr="0025568A">
              <w:rPr>
                <w:rFonts w:ascii="Aptos" w:eastAsia="Aptos" w:hAnsi="Aptos"/>
                <w:sz w:val="16"/>
                <w:lang w:val="es-MX"/>
              </w:rPr>
              <w:t xml:space="preserve">La fórmula tipo Black exige S_T </w:t>
            </w:r>
            <w:proofErr w:type="spellStart"/>
            <w:r w:rsidRPr="0025568A">
              <w:rPr>
                <w:rFonts w:ascii="Aptos" w:eastAsia="Aptos" w:hAnsi="Aptos"/>
                <w:sz w:val="16"/>
                <w:lang w:val="es-MX"/>
              </w:rPr>
              <w:t>lognormal</w:t>
            </w:r>
            <w:proofErr w:type="spellEnd"/>
            <w:r w:rsidRPr="0025568A">
              <w:rPr>
                <w:rFonts w:ascii="Aptos" w:eastAsia="Aptos" w:hAnsi="Aptos"/>
                <w:sz w:val="16"/>
                <w:lang w:val="es-MX"/>
              </w:rPr>
              <w:t xml:space="preserve"> condicionado a supervivencia. Predicción: spreads con reversión a la media producirán volatilidades efectivas decrecientes con el vencimiento.</w:t>
            </w:r>
          </w:p>
        </w:tc>
      </w:tr>
      <w:tr w:rsidR="004B7AD5" w:rsidRPr="004B2FE2" w14:paraId="38C3CD6E" w14:textId="77777777" w:rsidTr="007669E7">
        <w:trPr>
          <w:jc w:val="center"/>
        </w:trPr>
        <w:tc>
          <w:tcPr>
            <w:tcW w:w="2880" w:type="dxa"/>
            <w:vAlign w:val="center"/>
          </w:tcPr>
          <w:p w14:paraId="76A10C3D" w14:textId="77777777" w:rsidR="004B7AD5" w:rsidRDefault="004B7AD5" w:rsidP="008F3F67">
            <w:pPr>
              <w:spacing w:after="20"/>
            </w:pPr>
            <w:proofErr w:type="spellStart"/>
            <w:r>
              <w:rPr>
                <w:rFonts w:ascii="Aptos" w:eastAsia="Aptos" w:hAnsi="Aptos"/>
                <w:sz w:val="16"/>
              </w:rPr>
              <w:t>Independencia</w:t>
            </w:r>
            <w:proofErr w:type="spellEnd"/>
          </w:p>
        </w:tc>
        <w:tc>
          <w:tcPr>
            <w:tcW w:w="7776" w:type="dxa"/>
            <w:vAlign w:val="center"/>
          </w:tcPr>
          <w:p w14:paraId="1B5F7979" w14:textId="77777777" w:rsidR="004B7AD5" w:rsidRPr="0025568A" w:rsidRDefault="004B7AD5" w:rsidP="008F3F67">
            <w:pPr>
              <w:spacing w:after="20"/>
              <w:rPr>
                <w:lang w:val="es-MX"/>
              </w:rPr>
            </w:pPr>
            <w:r w:rsidRPr="0025568A">
              <w:rPr>
                <w:rFonts w:ascii="Aptos" w:eastAsia="Aptos" w:hAnsi="Aptos"/>
                <w:sz w:val="16"/>
                <w:lang w:val="es-MX"/>
              </w:rPr>
              <w:t>Default, tasas y recuperación no siempre son independientes. Predicción: en crisis, el modelo base subestimará colas si el default se correlaciona con tasas, liquidez o recuperaciones bajas.</w:t>
            </w:r>
          </w:p>
        </w:tc>
      </w:tr>
      <w:tr w:rsidR="004B7AD5" w:rsidRPr="004B2FE2" w14:paraId="79906FE0" w14:textId="77777777" w:rsidTr="007669E7">
        <w:trPr>
          <w:jc w:val="center"/>
        </w:trPr>
        <w:tc>
          <w:tcPr>
            <w:tcW w:w="2880" w:type="dxa"/>
            <w:vAlign w:val="center"/>
          </w:tcPr>
          <w:p w14:paraId="4AACD0D3" w14:textId="77777777" w:rsidR="004B7AD5" w:rsidRDefault="004B7AD5" w:rsidP="008F3F67">
            <w:pPr>
              <w:spacing w:after="20"/>
            </w:pPr>
            <w:proofErr w:type="spellStart"/>
            <w:r>
              <w:rPr>
                <w:rFonts w:ascii="Aptos" w:eastAsia="Aptos" w:hAnsi="Aptos"/>
                <w:sz w:val="16"/>
              </w:rPr>
              <w:t>Liquidez</w:t>
            </w:r>
            <w:proofErr w:type="spellEnd"/>
            <w:r>
              <w:rPr>
                <w:rFonts w:ascii="Aptos" w:eastAsia="Aptos" w:hAnsi="Aptos"/>
                <w:sz w:val="16"/>
              </w:rPr>
              <w:t xml:space="preserve"> de mercado</w:t>
            </w:r>
          </w:p>
        </w:tc>
        <w:tc>
          <w:tcPr>
            <w:tcW w:w="7776" w:type="dxa"/>
            <w:vAlign w:val="center"/>
          </w:tcPr>
          <w:p w14:paraId="62D3FCA7" w14:textId="77777777" w:rsidR="004B7AD5" w:rsidRPr="0025568A" w:rsidRDefault="004B7AD5" w:rsidP="008F3F67">
            <w:pPr>
              <w:spacing w:after="20"/>
              <w:rPr>
                <w:lang w:val="es-MX"/>
              </w:rPr>
            </w:pPr>
            <w:r w:rsidRPr="0025568A">
              <w:rPr>
                <w:rFonts w:ascii="Aptos" w:eastAsia="Aptos" w:hAnsi="Aptos"/>
                <w:sz w:val="16"/>
                <w:lang w:val="es-MX"/>
              </w:rPr>
              <w:t>Si sólo hay CDS líquidos a cinco años, la curva de default queda parcialmente impuesta por supuestos. Predicción: precios de opciones largas serán más sensibles a extrapolación que opciones cortas.</w:t>
            </w:r>
          </w:p>
        </w:tc>
      </w:tr>
    </w:tbl>
    <w:p w14:paraId="3520E314" w14:textId="77777777" w:rsidR="004B7AD5" w:rsidRPr="0025568A" w:rsidRDefault="004B7AD5" w:rsidP="008F3F67">
      <w:pPr>
        <w:pStyle w:val="CaptionSmall"/>
        <w:spacing w:line="240" w:lineRule="auto"/>
        <w:rPr>
          <w:lang w:val="es-MX"/>
        </w:rPr>
      </w:pPr>
    </w:p>
    <w:p w14:paraId="49B45619" w14:textId="77777777" w:rsidR="004B7AD5" w:rsidRPr="0025568A" w:rsidRDefault="004B7AD5" w:rsidP="008F3F67">
      <w:pPr>
        <w:spacing w:line="240" w:lineRule="auto"/>
        <w:jc w:val="both"/>
        <w:rPr>
          <w:lang w:val="es-MX"/>
        </w:rPr>
      </w:pPr>
      <w:r>
        <w:rPr>
          <w:lang w:val="es-MX"/>
        </w:rPr>
        <w:t>E</w:t>
      </w:r>
      <w:r w:rsidRPr="0025568A">
        <w:rPr>
          <w:lang w:val="es-MX"/>
        </w:rPr>
        <w:t>l modelo separa dos problemas: calibración</w:t>
      </w:r>
      <w:r>
        <w:rPr>
          <w:lang w:val="es-MX"/>
        </w:rPr>
        <w:t xml:space="preserve"> </w:t>
      </w:r>
      <w:r w:rsidRPr="0025568A">
        <w:rPr>
          <w:lang w:val="es-MX"/>
        </w:rPr>
        <w:t xml:space="preserve">de la distribución neutral al riesgo de default y modelación dinámica del spread forward. Desde una perspectiva de derivados de tasas, el modelo es una </w:t>
      </w:r>
      <w:proofErr w:type="spellStart"/>
      <w:r w:rsidRPr="0025568A">
        <w:rPr>
          <w:lang w:val="es-MX"/>
        </w:rPr>
        <w:t>swaption</w:t>
      </w:r>
      <w:proofErr w:type="spellEnd"/>
      <w:r w:rsidRPr="0025568A">
        <w:rPr>
          <w:lang w:val="es-MX"/>
        </w:rPr>
        <w:t xml:space="preserve"> con </w:t>
      </w:r>
      <w:proofErr w:type="spellStart"/>
      <w:r w:rsidRPr="0025568A">
        <w:rPr>
          <w:lang w:val="es-MX"/>
        </w:rPr>
        <w:t>risky</w:t>
      </w:r>
      <w:proofErr w:type="spellEnd"/>
      <w:r w:rsidRPr="0025568A">
        <w:rPr>
          <w:lang w:val="es-MX"/>
        </w:rPr>
        <w:t xml:space="preserve"> </w:t>
      </w:r>
      <w:proofErr w:type="spellStart"/>
      <w:r w:rsidRPr="0025568A">
        <w:rPr>
          <w:lang w:val="es-MX"/>
        </w:rPr>
        <w:t>annuity</w:t>
      </w:r>
      <w:proofErr w:type="spellEnd"/>
      <w:r w:rsidRPr="0025568A">
        <w:rPr>
          <w:lang w:val="es-MX"/>
        </w:rPr>
        <w:t>; desde una perspectiva de riesgo de crédito, es una opción sobre la prima de seguro contra default condicionada a que el asegurado no haya incumplido antes del ejercicio.</w:t>
      </w:r>
    </w:p>
    <w:p w14:paraId="14B17854" w14:textId="54BF04EC" w:rsidR="004B7AD5" w:rsidRPr="0025568A" w:rsidRDefault="004B7AD5" w:rsidP="008F3F67">
      <w:pPr>
        <w:pStyle w:val="Heading2"/>
        <w:spacing w:line="240" w:lineRule="auto"/>
        <w:rPr>
          <w:lang w:val="es-MX"/>
        </w:rPr>
      </w:pPr>
      <w:bookmarkStart w:id="37" w:name="_Toc229735720"/>
      <w:r w:rsidRPr="0025568A">
        <w:rPr>
          <w:lang w:val="es-MX"/>
        </w:rPr>
        <w:t>9. Conclusión</w:t>
      </w:r>
      <w:bookmarkEnd w:id="37"/>
      <w:r w:rsidRPr="0025568A">
        <w:rPr>
          <w:lang w:val="es-MX"/>
        </w:rPr>
        <w:t xml:space="preserve"> </w:t>
      </w:r>
    </w:p>
    <w:p w14:paraId="03E7DF44" w14:textId="77777777" w:rsidR="004B7AD5" w:rsidRPr="004E382E" w:rsidRDefault="004B7AD5" w:rsidP="008F3F67">
      <w:pPr>
        <w:pStyle w:val="CaptionSmall"/>
        <w:spacing w:line="240" w:lineRule="auto"/>
        <w:rPr>
          <w:i w:val="0"/>
          <w:iCs/>
          <w:color w:val="auto"/>
          <w:sz w:val="24"/>
          <w:szCs w:val="24"/>
          <w:lang w:val="es-MX"/>
        </w:rPr>
      </w:pPr>
      <w:r w:rsidRPr="004E382E">
        <w:rPr>
          <w:i w:val="0"/>
          <w:iCs/>
          <w:color w:val="auto"/>
          <w:sz w:val="24"/>
          <w:szCs w:val="24"/>
          <w:lang w:val="es-MX"/>
        </w:rPr>
        <w:t xml:space="preserve">El precio de un CDS, forward CDS u opción sobre CDS puede obtenerse con valuación neutral al riesgo, separando protección esperada y </w:t>
      </w:r>
      <w:proofErr w:type="spellStart"/>
      <w:r w:rsidRPr="004E382E">
        <w:rPr>
          <w:i w:val="0"/>
          <w:iCs/>
          <w:color w:val="auto"/>
          <w:sz w:val="24"/>
          <w:szCs w:val="24"/>
          <w:lang w:val="es-MX"/>
        </w:rPr>
        <w:t>annuity</w:t>
      </w:r>
      <w:proofErr w:type="spellEnd"/>
      <w:r w:rsidRPr="004E382E">
        <w:rPr>
          <w:i w:val="0"/>
          <w:iCs/>
          <w:color w:val="auto"/>
          <w:sz w:val="24"/>
          <w:szCs w:val="24"/>
          <w:lang w:val="es-MX"/>
        </w:rPr>
        <w:t xml:space="preserve"> de primas. Aunque la fórmula es sensible a variables no observables: recuperación, volatilidad e interpolación de la curva de default; además, la </w:t>
      </w:r>
      <w:proofErr w:type="spellStart"/>
      <w:r w:rsidRPr="004E382E">
        <w:rPr>
          <w:i w:val="0"/>
          <w:iCs/>
          <w:color w:val="auto"/>
          <w:sz w:val="24"/>
          <w:szCs w:val="24"/>
          <w:lang w:val="es-MX"/>
        </w:rPr>
        <w:t>lognormalidad</w:t>
      </w:r>
      <w:proofErr w:type="spellEnd"/>
      <w:r w:rsidRPr="004E382E">
        <w:rPr>
          <w:i w:val="0"/>
          <w:iCs/>
          <w:color w:val="auto"/>
          <w:sz w:val="24"/>
          <w:szCs w:val="24"/>
          <w:lang w:val="es-MX"/>
        </w:rPr>
        <w:t xml:space="preserve"> condicional puede fallar para horizontes largos.</w:t>
      </w:r>
    </w:p>
    <w:p w14:paraId="5DC8A4F5" w14:textId="2280C88D" w:rsidR="004E382E" w:rsidRPr="004E382E" w:rsidRDefault="004B7AD5" w:rsidP="008F3F67">
      <w:pPr>
        <w:pStyle w:val="CaptionSmall"/>
        <w:spacing w:line="240" w:lineRule="auto"/>
        <w:rPr>
          <w:i w:val="0"/>
          <w:iCs/>
          <w:color w:val="auto"/>
          <w:sz w:val="24"/>
          <w:szCs w:val="24"/>
          <w:lang w:val="es-MX"/>
        </w:rPr>
      </w:pPr>
      <w:r w:rsidRPr="004E382E">
        <w:rPr>
          <w:i w:val="0"/>
          <w:iCs/>
          <w:color w:val="auto"/>
          <w:sz w:val="24"/>
          <w:szCs w:val="24"/>
          <w:lang w:val="es-MX"/>
        </w:rPr>
        <w:t>Por ello, la fórmula de Hull y White es útil como modelo de mercado: permite cotizar volatilidades implícitas y precios de opciones de CDS, siempre que se expliciten las convenciones de recuperación, curva de default y volatilidad efectiva.</w:t>
      </w:r>
    </w:p>
    <w:p w14:paraId="780AB71B" w14:textId="33F207B5" w:rsidR="004B7AD5" w:rsidRPr="004B7AD5" w:rsidRDefault="004B7AD5" w:rsidP="008F3F67">
      <w:pPr>
        <w:pStyle w:val="Heading3"/>
        <w:spacing w:line="240" w:lineRule="auto"/>
      </w:pPr>
      <w:bookmarkStart w:id="38" w:name="_Toc229735721"/>
      <w:r w:rsidRPr="004B7AD5">
        <w:t>9.</w:t>
      </w:r>
      <w:r>
        <w:t>1</w:t>
      </w:r>
      <w:r w:rsidRPr="004B7AD5">
        <w:t xml:space="preserve"> </w:t>
      </w:r>
      <w:proofErr w:type="spellStart"/>
      <w:r w:rsidRPr="004B7AD5">
        <w:t>Fórmulas</w:t>
      </w:r>
      <w:bookmarkEnd w:id="38"/>
      <w:proofErr w:type="spellEnd"/>
    </w:p>
    <w:p w14:paraId="4E1F8882" w14:textId="77777777" w:rsidR="004B7AD5" w:rsidRPr="0025568A" w:rsidRDefault="004B7AD5" w:rsidP="008F3F67">
      <w:pPr>
        <w:pStyle w:val="Formula"/>
        <w:spacing w:line="240" w:lineRule="auto"/>
      </w:pPr>
      <w:r w:rsidRPr="0025568A">
        <w:t xml:space="preserve">CDS/Forward:   V = </w:t>
      </w:r>
      <w:proofErr w:type="gramStart"/>
      <w:r w:rsidRPr="0025568A">
        <w:t>L[</w:t>
      </w:r>
      <w:proofErr w:type="gramEnd"/>
      <w:r w:rsidRPr="0025568A">
        <w:t>B − K G</w:t>
      </w:r>
      <w:proofErr w:type="gramStart"/>
      <w:r w:rsidRPr="0025568A">
        <w:t xml:space="preserve">],   </w:t>
      </w:r>
      <w:proofErr w:type="gramEnd"/>
      <w:r w:rsidRPr="0025568A">
        <w:t xml:space="preserve">   Spread par = B/G.</w:t>
      </w:r>
    </w:p>
    <w:p w14:paraId="2AC4CD40" w14:textId="77777777" w:rsidR="004B7AD5" w:rsidRPr="004B7AD5" w:rsidRDefault="004B7AD5" w:rsidP="008F3F67">
      <w:pPr>
        <w:pStyle w:val="Formula"/>
        <w:spacing w:line="240" w:lineRule="auto"/>
      </w:pPr>
      <w:r w:rsidRPr="004B7AD5">
        <w:t>B = ∫_T^{T</w:t>
      </w:r>
      <w:proofErr w:type="gramStart"/>
      <w:r w:rsidRPr="004B7AD5">
        <w:t>*}[</w:t>
      </w:r>
      <w:proofErr w:type="gramEnd"/>
      <w:r w:rsidRPr="004B7AD5">
        <w:t>1−R̂(1+A(t)</w:t>
      </w:r>
      <w:proofErr w:type="gramStart"/>
      <w:r w:rsidRPr="004B7AD5">
        <w:t>)]q</w:t>
      </w:r>
      <w:proofErr w:type="gramEnd"/>
      <w:r w:rsidRPr="004B7AD5">
        <w:t>(t)v(t)dt.</w:t>
      </w:r>
    </w:p>
    <w:p w14:paraId="5B02EAE9" w14:textId="77777777" w:rsidR="004B7AD5" w:rsidRPr="0025568A" w:rsidRDefault="004B7AD5" w:rsidP="008F3F67">
      <w:pPr>
        <w:pStyle w:val="Formula"/>
        <w:spacing w:line="240" w:lineRule="auto"/>
        <w:rPr>
          <w:lang w:val="es-MX"/>
        </w:rPr>
      </w:pPr>
      <w:r w:rsidRPr="0025568A">
        <w:rPr>
          <w:lang w:val="es-MX"/>
        </w:rPr>
        <w:t>G = ∫_T^{T</w:t>
      </w:r>
      <w:proofErr w:type="gramStart"/>
      <w:r w:rsidRPr="0025568A">
        <w:rPr>
          <w:lang w:val="es-MX"/>
        </w:rPr>
        <w:t>*}q</w:t>
      </w:r>
      <w:proofErr w:type="gramEnd"/>
      <w:r w:rsidRPr="0025568A">
        <w:rPr>
          <w:lang w:val="es-MX"/>
        </w:rPr>
        <w:t>(t)(u(t)+e(t</w:t>
      </w:r>
      <w:proofErr w:type="gramStart"/>
      <w:r w:rsidRPr="0025568A">
        <w:rPr>
          <w:lang w:val="es-MX"/>
        </w:rPr>
        <w:t>))</w:t>
      </w:r>
      <w:proofErr w:type="spellStart"/>
      <w:r w:rsidRPr="0025568A">
        <w:rPr>
          <w:lang w:val="es-MX"/>
        </w:rPr>
        <w:t>dt</w:t>
      </w:r>
      <w:proofErr w:type="spellEnd"/>
      <w:proofErr w:type="gramEnd"/>
      <w:r w:rsidRPr="0025568A">
        <w:rPr>
          <w:lang w:val="es-MX"/>
        </w:rPr>
        <w:t xml:space="preserve"> + </w:t>
      </w:r>
      <w:r>
        <w:t>Π</w:t>
      </w:r>
      <w:r w:rsidRPr="0025568A">
        <w:rPr>
          <w:lang w:val="es-MX"/>
        </w:rPr>
        <w:t>(T</w:t>
      </w:r>
      <w:proofErr w:type="gramStart"/>
      <w:r w:rsidRPr="0025568A">
        <w:rPr>
          <w:lang w:val="es-MX"/>
        </w:rPr>
        <w:t>*)u</w:t>
      </w:r>
      <w:proofErr w:type="gramEnd"/>
      <w:r w:rsidRPr="0025568A">
        <w:rPr>
          <w:lang w:val="es-MX"/>
        </w:rPr>
        <w:t>(T*).</w:t>
      </w:r>
    </w:p>
    <w:p w14:paraId="19FAE49B" w14:textId="77777777" w:rsidR="004B7AD5" w:rsidRDefault="004B7AD5" w:rsidP="008F3F67">
      <w:pPr>
        <w:pStyle w:val="Formula"/>
        <w:spacing w:line="240" w:lineRule="auto"/>
      </w:pPr>
      <w:r>
        <w:t>Call CDS option:   C0 = L G [F0N(d1) − K N(d2)</w:t>
      </w:r>
      <w:proofErr w:type="gramStart"/>
      <w:r>
        <w:t xml:space="preserve">],   </w:t>
      </w:r>
      <w:proofErr w:type="gramEnd"/>
      <w:r>
        <w:t xml:space="preserve">   d1=[ln(F0/</w:t>
      </w:r>
      <w:proofErr w:type="gramStart"/>
      <w:r>
        <w:t>K)+</w:t>
      </w:r>
      <w:proofErr w:type="gramEnd"/>
      <w:r>
        <w:t>σ²T/2]/(</w:t>
      </w:r>
      <w:proofErr w:type="spellStart"/>
      <w:r>
        <w:t>σ√T</w:t>
      </w:r>
      <w:proofErr w:type="spellEnd"/>
      <w:proofErr w:type="gramStart"/>
      <w:r>
        <w:t xml:space="preserve">),   </w:t>
      </w:r>
      <w:proofErr w:type="gramEnd"/>
      <w:r>
        <w:t xml:space="preserve">   d2=d1−σ√T.</w:t>
      </w:r>
    </w:p>
    <w:p w14:paraId="4920E0BB" w14:textId="77777777" w:rsidR="004B7AD5" w:rsidRPr="0025568A" w:rsidRDefault="004B7AD5" w:rsidP="008F3F67">
      <w:pPr>
        <w:spacing w:line="240" w:lineRule="auto"/>
        <w:jc w:val="both"/>
        <w:rPr>
          <w:lang w:val="es-MX"/>
        </w:rPr>
      </w:pPr>
      <w:r w:rsidRPr="0025568A">
        <w:rPr>
          <w:lang w:val="es-MX"/>
        </w:rPr>
        <w:t xml:space="preserve">El CDS vale pérdida esperada menos primas esperadas; el forward CDS usa el mismo cociente restringido al intervalo futuro; la opción de CDS es Black sobre el spread forward, escalada por la </w:t>
      </w:r>
      <w:proofErr w:type="spellStart"/>
      <w:r w:rsidRPr="0025568A">
        <w:rPr>
          <w:lang w:val="es-MX"/>
        </w:rPr>
        <w:t>annuity</w:t>
      </w:r>
      <w:proofErr w:type="spellEnd"/>
      <w:r w:rsidRPr="0025568A">
        <w:rPr>
          <w:lang w:val="es-MX"/>
        </w:rPr>
        <w:t xml:space="preserve"> riesgosa y condicionada a supervivencia.</w:t>
      </w:r>
    </w:p>
    <w:p w14:paraId="04DFD607" w14:textId="77777777" w:rsidR="004B7AD5" w:rsidRPr="00C06F81" w:rsidRDefault="004B7AD5" w:rsidP="008F3F67">
      <w:pPr>
        <w:spacing w:line="240" w:lineRule="auto"/>
        <w:rPr>
          <w:rFonts w:asciiTheme="majorHAnsi" w:eastAsiaTheme="majorEastAsia" w:hAnsiTheme="majorHAnsi" w:cstheme="majorBidi"/>
          <w:b/>
          <w:sz w:val="32"/>
          <w:szCs w:val="32"/>
          <w:lang w:val="es-MX"/>
        </w:rPr>
      </w:pPr>
      <w:r w:rsidRPr="00C06F81">
        <w:rPr>
          <w:lang w:val="es-MX"/>
        </w:rPr>
        <w:br w:type="page"/>
      </w:r>
    </w:p>
    <w:p w14:paraId="0D5A3849" w14:textId="1CD7262A" w:rsidR="004B7AD5" w:rsidRDefault="004B7AD5" w:rsidP="008F3F67">
      <w:pPr>
        <w:pStyle w:val="Heading1"/>
        <w:spacing w:line="240" w:lineRule="auto"/>
      </w:pPr>
      <w:bookmarkStart w:id="39" w:name="_Toc229735722"/>
      <w:proofErr w:type="spellStart"/>
      <w:r>
        <w:lastRenderedPageBreak/>
        <w:t>Referencias</w:t>
      </w:r>
      <w:bookmarkEnd w:id="39"/>
      <w:proofErr w:type="spellEnd"/>
    </w:p>
    <w:p w14:paraId="592DED88" w14:textId="77777777" w:rsidR="004B7AD5" w:rsidRDefault="004B7AD5" w:rsidP="008F3F67">
      <w:pPr>
        <w:spacing w:line="240" w:lineRule="auto"/>
        <w:ind w:left="432" w:hanging="432"/>
        <w:jc w:val="both"/>
      </w:pPr>
      <w:r>
        <w:t xml:space="preserve">Hull, J. C., &amp; White, A. (2003). The Valuation of Credit Default Swap Options. Joseph L. Rotman School of Management, University of Toronto. </w:t>
      </w:r>
      <w:proofErr w:type="spellStart"/>
      <w:r>
        <w:t>Versión</w:t>
      </w:r>
      <w:proofErr w:type="spellEnd"/>
      <w:r>
        <w:t xml:space="preserve"> </w:t>
      </w:r>
      <w:proofErr w:type="spellStart"/>
      <w:r>
        <w:t>revisada</w:t>
      </w:r>
      <w:proofErr w:type="spellEnd"/>
      <w:r>
        <w:t xml:space="preserve"> de </w:t>
      </w:r>
      <w:proofErr w:type="spellStart"/>
      <w:r>
        <w:t>enero</w:t>
      </w:r>
      <w:proofErr w:type="spellEnd"/>
      <w:r>
        <w:t xml:space="preserve"> de 2003.</w:t>
      </w:r>
    </w:p>
    <w:p w14:paraId="51FE7045" w14:textId="77777777" w:rsidR="004B7AD5" w:rsidRDefault="004B7AD5" w:rsidP="008F3F67">
      <w:pPr>
        <w:spacing w:line="240" w:lineRule="auto"/>
        <w:ind w:left="432" w:hanging="432"/>
        <w:jc w:val="both"/>
      </w:pPr>
      <w:r>
        <w:t>Hull, J. C., &amp; White, A. (2000). Valuing credit default swaps I: No counterparty default risk. Journal of Derivatives, 8(1), 29-40.</w:t>
      </w:r>
    </w:p>
    <w:p w14:paraId="2925D631" w14:textId="77777777" w:rsidR="004B7AD5" w:rsidRDefault="004B7AD5" w:rsidP="008F3F67">
      <w:pPr>
        <w:spacing w:line="240" w:lineRule="auto"/>
        <w:ind w:left="432" w:hanging="432"/>
        <w:jc w:val="both"/>
      </w:pPr>
      <w:proofErr w:type="spellStart"/>
      <w:r>
        <w:t>Jamshidian</w:t>
      </w:r>
      <w:proofErr w:type="spellEnd"/>
      <w:r>
        <w:t>, F. (1997). LIBOR and swap market models and measures. Finance and Stochastics, 1(4), 293-330.</w:t>
      </w:r>
    </w:p>
    <w:p w14:paraId="2B96E873" w14:textId="77777777" w:rsidR="004B7AD5" w:rsidRDefault="004B7AD5" w:rsidP="008F3F67">
      <w:pPr>
        <w:spacing w:line="240" w:lineRule="auto"/>
        <w:ind w:left="432" w:hanging="432"/>
        <w:jc w:val="both"/>
      </w:pPr>
      <w:proofErr w:type="spellStart"/>
      <w:r>
        <w:t>Schönbucher</w:t>
      </w:r>
      <w:proofErr w:type="spellEnd"/>
      <w:r>
        <w:t>, P. J. (2000). A LIBOR market model with default risk. Working paper, University of Bonn, Department of Statistics.</w:t>
      </w:r>
    </w:p>
    <w:p w14:paraId="0334F559" w14:textId="77777777" w:rsidR="00E52FE5" w:rsidRPr="008D0364" w:rsidRDefault="00E52FE5" w:rsidP="008F3F67">
      <w:pPr>
        <w:spacing w:line="240" w:lineRule="auto"/>
        <w:ind w:firstLine="720"/>
        <w:rPr>
          <w:lang w:val="es-MX"/>
        </w:rPr>
      </w:pPr>
    </w:p>
    <w:p w14:paraId="7C2982A5" w14:textId="1C219B67" w:rsidR="00742FE5" w:rsidRPr="008D0364" w:rsidRDefault="00742FE5" w:rsidP="008F3F67">
      <w:pPr>
        <w:spacing w:line="240" w:lineRule="auto"/>
        <w:rPr>
          <w:lang w:val="es-ES"/>
        </w:rPr>
      </w:pPr>
    </w:p>
    <w:p w14:paraId="666170AB" w14:textId="77777777" w:rsidR="00863FC1" w:rsidRPr="008D0364" w:rsidRDefault="00863FC1" w:rsidP="008F3F67">
      <w:pPr>
        <w:spacing w:line="240" w:lineRule="auto"/>
        <w:rPr>
          <w:lang w:val="es-ES"/>
        </w:rPr>
      </w:pPr>
    </w:p>
    <w:p w14:paraId="1312D45B" w14:textId="77777777" w:rsidR="00863FC1" w:rsidRPr="008D0364" w:rsidRDefault="00863FC1" w:rsidP="008F3F67">
      <w:pPr>
        <w:spacing w:line="240" w:lineRule="auto"/>
        <w:rPr>
          <w:lang w:val="es-ES"/>
        </w:rPr>
      </w:pPr>
    </w:p>
    <w:p w14:paraId="7A904B6D" w14:textId="77777777" w:rsidR="00D30F0C" w:rsidRPr="008D0364" w:rsidRDefault="00D30F0C" w:rsidP="008F3F67">
      <w:pPr>
        <w:spacing w:line="240" w:lineRule="auto"/>
        <w:rPr>
          <w:lang w:val="es-ES"/>
        </w:rPr>
      </w:pPr>
    </w:p>
    <w:p w14:paraId="0B982D3D" w14:textId="77777777" w:rsidR="009723A2" w:rsidRPr="008D0364" w:rsidRDefault="009723A2" w:rsidP="008F3F67">
      <w:pPr>
        <w:spacing w:line="240" w:lineRule="auto"/>
        <w:rPr>
          <w:lang w:val="es-ES"/>
        </w:rPr>
      </w:pPr>
    </w:p>
    <w:sectPr w:rsidR="009723A2" w:rsidRPr="008D0364" w:rsidSect="006F4DAC">
      <w:footerReference w:type="default" r:id="rId9"/>
      <w:pgSz w:w="12240" w:h="15840"/>
      <w:pgMar w:top="1440" w:right="1440" w:bottom="1440" w:left="1440" w:header="720" w:footer="720" w:gutter="0"/>
      <w:pgNumType w:start="0" w:chapStyle="1" w:chapSep="period"/>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3789D" w14:textId="77777777" w:rsidR="00922882" w:rsidRDefault="00922882" w:rsidP="00C45439">
      <w:pPr>
        <w:spacing w:after="0" w:line="240" w:lineRule="auto"/>
      </w:pPr>
      <w:r>
        <w:separator/>
      </w:r>
    </w:p>
  </w:endnote>
  <w:endnote w:type="continuationSeparator" w:id="0">
    <w:p w14:paraId="3A168FED" w14:textId="77777777" w:rsidR="00922882" w:rsidRDefault="00922882" w:rsidP="00C45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658653"/>
      <w:docPartObj>
        <w:docPartGallery w:val="Page Numbers (Bottom of Page)"/>
        <w:docPartUnique/>
      </w:docPartObj>
    </w:sdtPr>
    <w:sdtEndPr>
      <w:rPr>
        <w:noProof/>
      </w:rPr>
    </w:sdtEndPr>
    <w:sdtContent>
      <w:p w14:paraId="0D6CB1A6" w14:textId="656AD9E1" w:rsidR="0004239F" w:rsidRDefault="0004239F" w:rsidP="0004239F">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sdtContent>
  </w:sdt>
  <w:p w14:paraId="08C983FB" w14:textId="5334033A" w:rsidR="00C45439" w:rsidRDefault="00C45439" w:rsidP="00C45439">
    <w:pPr>
      <w:pStyle w:val="Footer"/>
      <w:tabs>
        <w:tab w:val="clear" w:pos="4419"/>
        <w:tab w:val="clear" w:pos="8838"/>
        <w:tab w:val="left" w:pos="5339"/>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E6AEF" w14:textId="77777777" w:rsidR="00922882" w:rsidRDefault="00922882" w:rsidP="00C45439">
      <w:pPr>
        <w:spacing w:after="0" w:line="240" w:lineRule="auto"/>
      </w:pPr>
      <w:r>
        <w:separator/>
      </w:r>
    </w:p>
  </w:footnote>
  <w:footnote w:type="continuationSeparator" w:id="0">
    <w:p w14:paraId="5BD751B8" w14:textId="77777777" w:rsidR="00922882" w:rsidRDefault="00922882" w:rsidP="00C454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5CA364E"/>
    <w:lvl w:ilvl="0">
      <w:start w:val="1"/>
      <w:numFmt w:val="bullet"/>
      <w:pStyle w:val="ListBullet"/>
      <w:lvlText w:val=""/>
      <w:lvlJc w:val="left"/>
      <w:pPr>
        <w:tabs>
          <w:tab w:val="num" w:pos="360"/>
        </w:tabs>
        <w:ind w:left="360" w:hanging="360"/>
      </w:pPr>
      <w:rPr>
        <w:rFonts w:ascii="Symbol" w:hAnsi="Symbol" w:hint="default"/>
      </w:rPr>
    </w:lvl>
  </w:abstractNum>
  <w:num w:numId="1" w16cid:durableId="808980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0E7206"/>
    <w:rsid w:val="0000480A"/>
    <w:rsid w:val="00023BC9"/>
    <w:rsid w:val="0004239F"/>
    <w:rsid w:val="00044F8E"/>
    <w:rsid w:val="0006585A"/>
    <w:rsid w:val="00072705"/>
    <w:rsid w:val="00091520"/>
    <w:rsid w:val="000959ED"/>
    <w:rsid w:val="000A092B"/>
    <w:rsid w:val="000C0B3E"/>
    <w:rsid w:val="000C34CE"/>
    <w:rsid w:val="000E0A59"/>
    <w:rsid w:val="00105468"/>
    <w:rsid w:val="00105531"/>
    <w:rsid w:val="00134F42"/>
    <w:rsid w:val="00163072"/>
    <w:rsid w:val="00173A90"/>
    <w:rsid w:val="00176BD9"/>
    <w:rsid w:val="001A50AE"/>
    <w:rsid w:val="001B7081"/>
    <w:rsid w:val="001F7E13"/>
    <w:rsid w:val="00203CE4"/>
    <w:rsid w:val="002054DB"/>
    <w:rsid w:val="00215E55"/>
    <w:rsid w:val="00217AF0"/>
    <w:rsid w:val="00237F59"/>
    <w:rsid w:val="002517EC"/>
    <w:rsid w:val="00273E98"/>
    <w:rsid w:val="00292363"/>
    <w:rsid w:val="00297113"/>
    <w:rsid w:val="002A7FD1"/>
    <w:rsid w:val="002D0D68"/>
    <w:rsid w:val="002E01B8"/>
    <w:rsid w:val="002F2779"/>
    <w:rsid w:val="00303E4D"/>
    <w:rsid w:val="00306768"/>
    <w:rsid w:val="00353E6D"/>
    <w:rsid w:val="00361673"/>
    <w:rsid w:val="003630C5"/>
    <w:rsid w:val="00370EDE"/>
    <w:rsid w:val="0039222B"/>
    <w:rsid w:val="003A0FA8"/>
    <w:rsid w:val="003C1E2D"/>
    <w:rsid w:val="00444D1B"/>
    <w:rsid w:val="00476CC3"/>
    <w:rsid w:val="004A35F0"/>
    <w:rsid w:val="004A37AE"/>
    <w:rsid w:val="004B2FE2"/>
    <w:rsid w:val="004B7AD5"/>
    <w:rsid w:val="004C718C"/>
    <w:rsid w:val="004D0FDD"/>
    <w:rsid w:val="004D5907"/>
    <w:rsid w:val="004E382E"/>
    <w:rsid w:val="004F0DCC"/>
    <w:rsid w:val="004F792F"/>
    <w:rsid w:val="005217B3"/>
    <w:rsid w:val="00521F6A"/>
    <w:rsid w:val="005710E8"/>
    <w:rsid w:val="00591722"/>
    <w:rsid w:val="005A19E3"/>
    <w:rsid w:val="005A41B5"/>
    <w:rsid w:val="005C46F7"/>
    <w:rsid w:val="005D0F42"/>
    <w:rsid w:val="005E536D"/>
    <w:rsid w:val="005E5C4C"/>
    <w:rsid w:val="005F2BC8"/>
    <w:rsid w:val="00605E63"/>
    <w:rsid w:val="00614450"/>
    <w:rsid w:val="006175AC"/>
    <w:rsid w:val="0062005B"/>
    <w:rsid w:val="00666691"/>
    <w:rsid w:val="00681212"/>
    <w:rsid w:val="00686DB1"/>
    <w:rsid w:val="00690C43"/>
    <w:rsid w:val="00692CA8"/>
    <w:rsid w:val="00694CDA"/>
    <w:rsid w:val="006A07AE"/>
    <w:rsid w:val="006B165B"/>
    <w:rsid w:val="006C4A78"/>
    <w:rsid w:val="006C7B8D"/>
    <w:rsid w:val="006D5A01"/>
    <w:rsid w:val="006F1496"/>
    <w:rsid w:val="006F4DAC"/>
    <w:rsid w:val="006F5CA9"/>
    <w:rsid w:val="00735178"/>
    <w:rsid w:val="00735D4E"/>
    <w:rsid w:val="00742FE5"/>
    <w:rsid w:val="00745F6E"/>
    <w:rsid w:val="00774D98"/>
    <w:rsid w:val="007767E5"/>
    <w:rsid w:val="00780ED0"/>
    <w:rsid w:val="00784E0B"/>
    <w:rsid w:val="00787F26"/>
    <w:rsid w:val="007C0CF6"/>
    <w:rsid w:val="008038FD"/>
    <w:rsid w:val="00814D77"/>
    <w:rsid w:val="00863FC1"/>
    <w:rsid w:val="008712F6"/>
    <w:rsid w:val="008808D2"/>
    <w:rsid w:val="00883248"/>
    <w:rsid w:val="00894400"/>
    <w:rsid w:val="008B6205"/>
    <w:rsid w:val="008D0364"/>
    <w:rsid w:val="008D37C8"/>
    <w:rsid w:val="008F3F67"/>
    <w:rsid w:val="00922882"/>
    <w:rsid w:val="00927792"/>
    <w:rsid w:val="00930992"/>
    <w:rsid w:val="00955135"/>
    <w:rsid w:val="009723A2"/>
    <w:rsid w:val="009A105D"/>
    <w:rsid w:val="009A6B6D"/>
    <w:rsid w:val="009B7B18"/>
    <w:rsid w:val="009C3C4B"/>
    <w:rsid w:val="009C60E5"/>
    <w:rsid w:val="009E31EC"/>
    <w:rsid w:val="009E5CCB"/>
    <w:rsid w:val="009F2CAA"/>
    <w:rsid w:val="009F3EDF"/>
    <w:rsid w:val="00A155BC"/>
    <w:rsid w:val="00A26EE4"/>
    <w:rsid w:val="00A7324F"/>
    <w:rsid w:val="00A94425"/>
    <w:rsid w:val="00A94437"/>
    <w:rsid w:val="00AA598D"/>
    <w:rsid w:val="00AB709B"/>
    <w:rsid w:val="00AD3ED4"/>
    <w:rsid w:val="00AE701A"/>
    <w:rsid w:val="00B271F5"/>
    <w:rsid w:val="00B27D9D"/>
    <w:rsid w:val="00B44EFD"/>
    <w:rsid w:val="00B607C7"/>
    <w:rsid w:val="00B67A0A"/>
    <w:rsid w:val="00B8067C"/>
    <w:rsid w:val="00BF0CB7"/>
    <w:rsid w:val="00BF74A8"/>
    <w:rsid w:val="00C06F81"/>
    <w:rsid w:val="00C34028"/>
    <w:rsid w:val="00C45439"/>
    <w:rsid w:val="00C8521A"/>
    <w:rsid w:val="00CB4C74"/>
    <w:rsid w:val="00CB6DA2"/>
    <w:rsid w:val="00CD50ED"/>
    <w:rsid w:val="00D0142B"/>
    <w:rsid w:val="00D30F0C"/>
    <w:rsid w:val="00D40783"/>
    <w:rsid w:val="00D72AA2"/>
    <w:rsid w:val="00D75A87"/>
    <w:rsid w:val="00DC2FFC"/>
    <w:rsid w:val="00DC4102"/>
    <w:rsid w:val="00DD1189"/>
    <w:rsid w:val="00DE13AF"/>
    <w:rsid w:val="00E01AA9"/>
    <w:rsid w:val="00E3260B"/>
    <w:rsid w:val="00E43C3A"/>
    <w:rsid w:val="00E52D1F"/>
    <w:rsid w:val="00E52FE5"/>
    <w:rsid w:val="00E60D79"/>
    <w:rsid w:val="00E7368C"/>
    <w:rsid w:val="00E7536D"/>
    <w:rsid w:val="00E90B75"/>
    <w:rsid w:val="00EB068F"/>
    <w:rsid w:val="00EB5C8D"/>
    <w:rsid w:val="00EC7AB8"/>
    <w:rsid w:val="00EF3071"/>
    <w:rsid w:val="00EF45B5"/>
    <w:rsid w:val="00F136C5"/>
    <w:rsid w:val="00F331B7"/>
    <w:rsid w:val="00F50ABF"/>
    <w:rsid w:val="00F71CF3"/>
    <w:rsid w:val="00F83E90"/>
    <w:rsid w:val="00F84DC4"/>
    <w:rsid w:val="00F92F67"/>
    <w:rsid w:val="0831DE87"/>
    <w:rsid w:val="0A1B7CA1"/>
    <w:rsid w:val="0AAA695D"/>
    <w:rsid w:val="0CEA55AD"/>
    <w:rsid w:val="13423D67"/>
    <w:rsid w:val="15A8D9BA"/>
    <w:rsid w:val="1B800A0C"/>
    <w:rsid w:val="1B9C9794"/>
    <w:rsid w:val="1E2F3F63"/>
    <w:rsid w:val="1F114E52"/>
    <w:rsid w:val="255BA7A3"/>
    <w:rsid w:val="271630CB"/>
    <w:rsid w:val="2FE267A2"/>
    <w:rsid w:val="320E7206"/>
    <w:rsid w:val="33A98A11"/>
    <w:rsid w:val="384F14C2"/>
    <w:rsid w:val="385BF35B"/>
    <w:rsid w:val="3AEA260A"/>
    <w:rsid w:val="3C44B39F"/>
    <w:rsid w:val="49815E2A"/>
    <w:rsid w:val="49A55777"/>
    <w:rsid w:val="4C3F1116"/>
    <w:rsid w:val="52D6E10C"/>
    <w:rsid w:val="5372A950"/>
    <w:rsid w:val="585A5B94"/>
    <w:rsid w:val="5ABDA51D"/>
    <w:rsid w:val="5D0ED2A8"/>
    <w:rsid w:val="5E83247D"/>
    <w:rsid w:val="630BB947"/>
    <w:rsid w:val="6683274E"/>
    <w:rsid w:val="67C21A7D"/>
    <w:rsid w:val="690E2D27"/>
    <w:rsid w:val="6C27A874"/>
    <w:rsid w:val="7292CEC7"/>
    <w:rsid w:val="7A408479"/>
    <w:rsid w:val="7CC9E6C4"/>
    <w:rsid w:val="7EC114D4"/>
    <w:rsid w:val="7F5EE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E7206"/>
  <w15:chartTrackingRefBased/>
  <w15:docId w15:val="{94FA92CA-A735-4F4E-AF45-D25FC2CE5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364"/>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8D0364"/>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4B7AD5"/>
    <w:pPr>
      <w:keepNext/>
      <w:keepLines/>
      <w:spacing w:before="40" w:after="0"/>
      <w:outlineLvl w:val="2"/>
    </w:pPr>
    <w:rPr>
      <w:rFonts w:asciiTheme="majorHAnsi" w:eastAsiaTheme="majorEastAsia" w:hAnsiTheme="majorHAnsi" w:cstheme="majorBidi"/>
      <w:b/>
    </w:rPr>
  </w:style>
  <w:style w:type="paragraph" w:styleId="Heading4">
    <w:name w:val="heading 4"/>
    <w:basedOn w:val="Normal"/>
    <w:next w:val="Normal"/>
    <w:link w:val="Heading4Char"/>
    <w:uiPriority w:val="9"/>
    <w:unhideWhenUsed/>
    <w:qFormat/>
    <w:rsid w:val="004B7AD5"/>
    <w:pPr>
      <w:keepNext/>
      <w:keepLines/>
      <w:spacing w:before="40" w:after="0"/>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2FE5"/>
    <w:rPr>
      <w:rFonts w:ascii="Times New Roman" w:hAnsi="Times New Roman" w:cs="Times New Roman"/>
    </w:rPr>
  </w:style>
  <w:style w:type="character" w:customStyle="1" w:styleId="Heading2Char">
    <w:name w:val="Heading 2 Char"/>
    <w:basedOn w:val="DefaultParagraphFont"/>
    <w:link w:val="Heading2"/>
    <w:uiPriority w:val="9"/>
    <w:rsid w:val="008D0364"/>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8D0364"/>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4B7AD5"/>
    <w:rPr>
      <w:rFonts w:asciiTheme="majorHAnsi" w:eastAsiaTheme="majorEastAsia" w:hAnsiTheme="majorHAnsi" w:cstheme="majorBidi"/>
      <w:b/>
    </w:rPr>
  </w:style>
  <w:style w:type="paragraph" w:styleId="Title">
    <w:name w:val="Title"/>
    <w:basedOn w:val="Normal"/>
    <w:next w:val="Normal"/>
    <w:link w:val="TitleChar"/>
    <w:uiPriority w:val="10"/>
    <w:qFormat/>
    <w:rsid w:val="004B7AD5"/>
    <w:pPr>
      <w:pBdr>
        <w:bottom w:val="single" w:sz="8" w:space="4" w:color="156082" w:themeColor="accent1"/>
      </w:pBdr>
      <w:spacing w:after="300" w:line="240" w:lineRule="auto"/>
      <w:contextualSpacing/>
    </w:pPr>
    <w:rPr>
      <w:rFonts w:asciiTheme="majorHAnsi" w:eastAsiaTheme="majorEastAsia" w:hAnsiTheme="majorHAnsi" w:cstheme="majorBidi"/>
      <w:b/>
      <w:color w:val="142337"/>
      <w:spacing w:val="5"/>
      <w:kern w:val="28"/>
      <w:sz w:val="48"/>
      <w:szCs w:val="52"/>
      <w:lang w:eastAsia="en-US"/>
    </w:rPr>
  </w:style>
  <w:style w:type="character" w:customStyle="1" w:styleId="TitleChar">
    <w:name w:val="Title Char"/>
    <w:basedOn w:val="DefaultParagraphFont"/>
    <w:link w:val="Title"/>
    <w:uiPriority w:val="10"/>
    <w:rsid w:val="004B7AD5"/>
    <w:rPr>
      <w:rFonts w:asciiTheme="majorHAnsi" w:eastAsiaTheme="majorEastAsia" w:hAnsiTheme="majorHAnsi" w:cstheme="majorBidi"/>
      <w:b/>
      <w:color w:val="142337"/>
      <w:spacing w:val="5"/>
      <w:kern w:val="28"/>
      <w:sz w:val="48"/>
      <w:szCs w:val="52"/>
      <w:lang w:eastAsia="en-US"/>
    </w:rPr>
  </w:style>
  <w:style w:type="paragraph" w:styleId="ListBullet">
    <w:name w:val="List Bullet"/>
    <w:basedOn w:val="Normal"/>
    <w:uiPriority w:val="99"/>
    <w:unhideWhenUsed/>
    <w:rsid w:val="004B7AD5"/>
    <w:pPr>
      <w:numPr>
        <w:numId w:val="1"/>
      </w:numPr>
      <w:tabs>
        <w:tab w:val="clear" w:pos="360"/>
      </w:tabs>
      <w:spacing w:after="100" w:line="259" w:lineRule="auto"/>
      <w:ind w:left="0" w:firstLine="0"/>
      <w:contextualSpacing/>
    </w:pPr>
    <w:rPr>
      <w:rFonts w:ascii="Aptos" w:eastAsia="Aptos" w:hAnsi="Aptos"/>
      <w:sz w:val="21"/>
      <w:szCs w:val="22"/>
      <w:lang w:eastAsia="en-US"/>
    </w:rPr>
  </w:style>
  <w:style w:type="table" w:styleId="TableGrid">
    <w:name w:val="Table Grid"/>
    <w:basedOn w:val="TableNormal"/>
    <w:uiPriority w:val="59"/>
    <w:rsid w:val="004B7AD5"/>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ula">
    <w:name w:val="Formula"/>
    <w:rsid w:val="004B7AD5"/>
    <w:pPr>
      <w:spacing w:before="80" w:after="80" w:line="276" w:lineRule="auto"/>
      <w:ind w:left="173" w:right="173"/>
      <w:jc w:val="center"/>
    </w:pPr>
    <w:rPr>
      <w:rFonts w:ascii="Cambria Math" w:eastAsia="Cambria Math" w:hAnsi="Cambria Math"/>
      <w:sz w:val="18"/>
      <w:szCs w:val="22"/>
      <w:lang w:eastAsia="en-US"/>
    </w:rPr>
  </w:style>
  <w:style w:type="paragraph" w:customStyle="1" w:styleId="CaptionSmall">
    <w:name w:val="CaptionSmall"/>
    <w:rsid w:val="004B7AD5"/>
    <w:pPr>
      <w:spacing w:after="80" w:line="276" w:lineRule="auto"/>
    </w:pPr>
    <w:rPr>
      <w:rFonts w:ascii="Aptos" w:eastAsia="Aptos" w:hAnsi="Aptos"/>
      <w:i/>
      <w:color w:val="5A5A5A"/>
      <w:sz w:val="17"/>
      <w:szCs w:val="22"/>
      <w:lang w:eastAsia="en-US"/>
    </w:rPr>
  </w:style>
  <w:style w:type="character" w:customStyle="1" w:styleId="Heading4Char">
    <w:name w:val="Heading 4 Char"/>
    <w:basedOn w:val="DefaultParagraphFont"/>
    <w:link w:val="Heading4"/>
    <w:uiPriority w:val="9"/>
    <w:rsid w:val="004B7AD5"/>
    <w:rPr>
      <w:rFonts w:asciiTheme="majorHAnsi" w:eastAsiaTheme="majorEastAsia" w:hAnsiTheme="majorHAnsi" w:cstheme="majorBidi"/>
      <w:i/>
      <w:iCs/>
    </w:rPr>
  </w:style>
  <w:style w:type="paragraph" w:styleId="Header">
    <w:name w:val="header"/>
    <w:basedOn w:val="Normal"/>
    <w:link w:val="HeaderChar"/>
    <w:uiPriority w:val="99"/>
    <w:unhideWhenUsed/>
    <w:rsid w:val="00C45439"/>
    <w:pPr>
      <w:tabs>
        <w:tab w:val="center" w:pos="4419"/>
        <w:tab w:val="right" w:pos="8838"/>
      </w:tabs>
      <w:spacing w:after="0" w:line="240" w:lineRule="auto"/>
    </w:pPr>
  </w:style>
  <w:style w:type="character" w:customStyle="1" w:styleId="HeaderChar">
    <w:name w:val="Header Char"/>
    <w:basedOn w:val="DefaultParagraphFont"/>
    <w:link w:val="Header"/>
    <w:uiPriority w:val="99"/>
    <w:rsid w:val="00C45439"/>
  </w:style>
  <w:style w:type="paragraph" w:styleId="Footer">
    <w:name w:val="footer"/>
    <w:basedOn w:val="Normal"/>
    <w:link w:val="FooterChar"/>
    <w:uiPriority w:val="99"/>
    <w:unhideWhenUsed/>
    <w:rsid w:val="00C45439"/>
    <w:pPr>
      <w:tabs>
        <w:tab w:val="center" w:pos="4419"/>
        <w:tab w:val="right" w:pos="8838"/>
      </w:tabs>
      <w:spacing w:after="0" w:line="240" w:lineRule="auto"/>
    </w:pPr>
  </w:style>
  <w:style w:type="character" w:customStyle="1" w:styleId="FooterChar">
    <w:name w:val="Footer Char"/>
    <w:basedOn w:val="DefaultParagraphFont"/>
    <w:link w:val="Footer"/>
    <w:uiPriority w:val="99"/>
    <w:rsid w:val="00C45439"/>
  </w:style>
  <w:style w:type="paragraph" w:styleId="TOCHeading">
    <w:name w:val="TOC Heading"/>
    <w:basedOn w:val="Heading1"/>
    <w:next w:val="Normal"/>
    <w:uiPriority w:val="39"/>
    <w:unhideWhenUsed/>
    <w:qFormat/>
    <w:rsid w:val="0004239F"/>
    <w:pPr>
      <w:spacing w:line="259" w:lineRule="auto"/>
      <w:outlineLvl w:val="9"/>
    </w:pPr>
    <w:rPr>
      <w:b w:val="0"/>
      <w:color w:val="0F4761" w:themeColor="accent1" w:themeShade="BF"/>
      <w:lang w:eastAsia="en-US"/>
    </w:rPr>
  </w:style>
  <w:style w:type="paragraph" w:styleId="TOC1">
    <w:name w:val="toc 1"/>
    <w:basedOn w:val="Normal"/>
    <w:next w:val="Normal"/>
    <w:autoRedefine/>
    <w:uiPriority w:val="39"/>
    <w:unhideWhenUsed/>
    <w:rsid w:val="0004239F"/>
    <w:pPr>
      <w:spacing w:after="100"/>
    </w:pPr>
  </w:style>
  <w:style w:type="paragraph" w:styleId="TOC2">
    <w:name w:val="toc 2"/>
    <w:basedOn w:val="Normal"/>
    <w:next w:val="Normal"/>
    <w:autoRedefine/>
    <w:uiPriority w:val="39"/>
    <w:unhideWhenUsed/>
    <w:rsid w:val="0004239F"/>
    <w:pPr>
      <w:spacing w:after="100"/>
      <w:ind w:left="240"/>
    </w:pPr>
  </w:style>
  <w:style w:type="paragraph" w:styleId="TOC3">
    <w:name w:val="toc 3"/>
    <w:basedOn w:val="Normal"/>
    <w:next w:val="Normal"/>
    <w:autoRedefine/>
    <w:uiPriority w:val="39"/>
    <w:unhideWhenUsed/>
    <w:rsid w:val="0004239F"/>
    <w:pPr>
      <w:spacing w:after="100"/>
      <w:ind w:left="480"/>
    </w:pPr>
  </w:style>
  <w:style w:type="character" w:styleId="Hyperlink">
    <w:name w:val="Hyperlink"/>
    <w:basedOn w:val="DefaultParagraphFont"/>
    <w:uiPriority w:val="99"/>
    <w:unhideWhenUsed/>
    <w:rsid w:val="0004239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120242">
      <w:bodyDiv w:val="1"/>
      <w:marLeft w:val="0"/>
      <w:marRight w:val="0"/>
      <w:marTop w:val="0"/>
      <w:marBottom w:val="0"/>
      <w:divBdr>
        <w:top w:val="none" w:sz="0" w:space="0" w:color="auto"/>
        <w:left w:val="none" w:sz="0" w:space="0" w:color="auto"/>
        <w:bottom w:val="none" w:sz="0" w:space="0" w:color="auto"/>
        <w:right w:val="none" w:sz="0" w:space="0" w:color="auto"/>
      </w:divBdr>
    </w:div>
    <w:div w:id="722489017">
      <w:bodyDiv w:val="1"/>
      <w:marLeft w:val="0"/>
      <w:marRight w:val="0"/>
      <w:marTop w:val="0"/>
      <w:marBottom w:val="0"/>
      <w:divBdr>
        <w:top w:val="none" w:sz="0" w:space="0" w:color="auto"/>
        <w:left w:val="none" w:sz="0" w:space="0" w:color="auto"/>
        <w:bottom w:val="none" w:sz="0" w:space="0" w:color="auto"/>
        <w:right w:val="none" w:sz="0" w:space="0" w:color="auto"/>
      </w:divBdr>
    </w:div>
    <w:div w:id="1291128215">
      <w:bodyDiv w:val="1"/>
      <w:marLeft w:val="0"/>
      <w:marRight w:val="0"/>
      <w:marTop w:val="0"/>
      <w:marBottom w:val="0"/>
      <w:divBdr>
        <w:top w:val="none" w:sz="0" w:space="0" w:color="auto"/>
        <w:left w:val="none" w:sz="0" w:space="0" w:color="auto"/>
        <w:bottom w:val="none" w:sz="0" w:space="0" w:color="auto"/>
        <w:right w:val="none" w:sz="0" w:space="0" w:color="auto"/>
      </w:divBdr>
    </w:div>
    <w:div w:id="1625767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5917</Words>
  <Characters>33733</Characters>
  <Application>Microsoft Office Word</Application>
  <DocSecurity>0</DocSecurity>
  <Lines>281</Lines>
  <Paragraphs>79</Paragraphs>
  <ScaleCrop>false</ScaleCrop>
  <Company/>
  <LinksUpToDate>false</LinksUpToDate>
  <CharactersWithSpaces>39571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 Alberto Arenas Recinos</dc:creator>
  <cp:keywords/>
  <dc:description/>
  <cp:lastModifiedBy>Heriberto Espino Montelongo</cp:lastModifiedBy>
  <cp:revision>165</cp:revision>
  <dcterms:created xsi:type="dcterms:W3CDTF">2026-05-12T02:41:00Z</dcterms:created>
  <dcterms:modified xsi:type="dcterms:W3CDTF">2026-05-17T02:46:00Z</dcterms:modified>
</cp:coreProperties>
</file>