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FAD81" w14:textId="42F563C0" w:rsidR="00002FAF" w:rsidRPr="00C9766B" w:rsidRDefault="006B12D1" w:rsidP="00002FAF">
      <w:pPr>
        <w:pStyle w:val="Ttulo"/>
        <w:framePr w:w="0" w:hSpace="0" w:vSpace="0" w:wrap="auto" w:vAnchor="margin" w:hAnchor="text" w:xAlign="left" w:yAlign="inline"/>
        <w:rPr>
          <w:lang w:val="es-MX"/>
        </w:rPr>
      </w:pPr>
      <w:r w:rsidRPr="00C9766B">
        <w:rPr>
          <w:lang w:val="es-MX"/>
        </w:rPr>
        <w:t>Informe de Implementación</w:t>
      </w:r>
    </w:p>
    <w:p w14:paraId="47CA69F1" w14:textId="12055E41" w:rsidR="00732E46" w:rsidRPr="00C9766B" w:rsidRDefault="00732E46">
      <w:pPr>
        <w:widowControl w:val="0"/>
        <w:pBdr>
          <w:top w:val="nil"/>
          <w:left w:val="nil"/>
          <w:bottom w:val="nil"/>
          <w:right w:val="nil"/>
          <w:between w:val="nil"/>
        </w:pBdr>
        <w:spacing w:line="252" w:lineRule="auto"/>
        <w:jc w:val="both"/>
        <w:rPr>
          <w:color w:val="000000"/>
          <w:sz w:val="18"/>
          <w:szCs w:val="18"/>
          <w:lang w:val="es-MX"/>
        </w:rPr>
      </w:pPr>
    </w:p>
    <w:p w14:paraId="6531D7CD" w14:textId="2E10EAFB" w:rsidR="00732E46" w:rsidRPr="00C9766B" w:rsidRDefault="006B12D1" w:rsidP="00D050EC">
      <w:pPr>
        <w:pBdr>
          <w:top w:val="nil"/>
          <w:left w:val="nil"/>
          <w:bottom w:val="nil"/>
          <w:right w:val="nil"/>
          <w:between w:val="nil"/>
        </w:pBdr>
        <w:jc w:val="center"/>
        <w:rPr>
          <w:color w:val="000000"/>
          <w:sz w:val="22"/>
          <w:szCs w:val="22"/>
          <w:lang w:val="es-MX"/>
        </w:rPr>
      </w:pPr>
      <w:bookmarkStart w:id="0" w:name="_heading=h.gjdgxs" w:colFirst="0" w:colLast="0"/>
      <w:bookmarkEnd w:id="0"/>
      <w:r w:rsidRPr="006B12D1">
        <w:rPr>
          <w:color w:val="000000"/>
          <w:sz w:val="22"/>
          <w:szCs w:val="22"/>
          <w:lang w:val="es-MX"/>
        </w:rPr>
        <w:t xml:space="preserve">Heriberto Espino Montelongo, </w:t>
      </w:r>
      <w:r w:rsidRPr="006B12D1">
        <w:rPr>
          <w:i/>
          <w:iCs/>
          <w:color w:val="000000"/>
          <w:sz w:val="22"/>
          <w:szCs w:val="22"/>
          <w:lang w:val="es-MX"/>
        </w:rPr>
        <w:t>175199</w:t>
      </w:r>
      <w:r w:rsidR="000F2C11" w:rsidRPr="00C9766B">
        <w:rPr>
          <w:i/>
          <w:color w:val="000000"/>
          <w:sz w:val="22"/>
          <w:szCs w:val="22"/>
          <w:lang w:val="es-MX"/>
        </w:rPr>
        <w:t xml:space="preserve"> </w:t>
      </w:r>
    </w:p>
    <w:p w14:paraId="66416825" w14:textId="77777777" w:rsidR="00002FAF" w:rsidRPr="00C9766B" w:rsidRDefault="00002FAF" w:rsidP="00D050EC">
      <w:pPr>
        <w:pBdr>
          <w:top w:val="nil"/>
          <w:left w:val="nil"/>
          <w:bottom w:val="nil"/>
          <w:right w:val="nil"/>
          <w:between w:val="nil"/>
        </w:pBdr>
        <w:spacing w:after="320"/>
        <w:ind w:firstLine="202"/>
        <w:jc w:val="both"/>
        <w:rPr>
          <w:b/>
          <w:i/>
          <w:color w:val="000000"/>
          <w:sz w:val="18"/>
          <w:szCs w:val="18"/>
          <w:lang w:val="es-MX"/>
        </w:rPr>
      </w:pPr>
    </w:p>
    <w:p w14:paraId="06590BF3" w14:textId="77777777" w:rsidR="007E713A" w:rsidRPr="00C9766B" w:rsidRDefault="007E713A" w:rsidP="00D050EC">
      <w:pPr>
        <w:pBdr>
          <w:top w:val="nil"/>
          <w:left w:val="nil"/>
          <w:bottom w:val="nil"/>
          <w:right w:val="nil"/>
          <w:between w:val="nil"/>
        </w:pBdr>
        <w:spacing w:before="20" w:after="320"/>
        <w:ind w:firstLine="202"/>
        <w:jc w:val="both"/>
        <w:rPr>
          <w:b/>
          <w:i/>
          <w:color w:val="000000"/>
          <w:sz w:val="18"/>
          <w:szCs w:val="18"/>
          <w:lang w:val="es-MX"/>
        </w:rPr>
        <w:sectPr w:rsidR="007E713A" w:rsidRPr="00C9766B" w:rsidSect="00002FAF">
          <w:headerReference w:type="default" r:id="rId9"/>
          <w:type w:val="continuous"/>
          <w:pgSz w:w="12240" w:h="15840"/>
          <w:pgMar w:top="1008" w:right="936" w:bottom="1008" w:left="936" w:header="432" w:footer="432" w:gutter="0"/>
          <w:pgNumType w:start="1"/>
          <w:cols w:space="288"/>
        </w:sectPr>
      </w:pPr>
    </w:p>
    <w:p w14:paraId="3F302522" w14:textId="77777777" w:rsidR="00BE4774" w:rsidRPr="006E071F" w:rsidRDefault="00BE4774" w:rsidP="00BE4774">
      <w:pPr>
        <w:pStyle w:val="Text"/>
        <w:ind w:firstLine="0"/>
        <w:rPr>
          <w:rFonts w:ascii="Times" w:hAnsi="Times"/>
          <w:sz w:val="18"/>
          <w:szCs w:val="18"/>
        </w:rPr>
      </w:pPr>
      <w:r w:rsidRPr="006E071F">
        <w:rPr>
          <w:rFonts w:ascii="Times" w:hAnsi="Times"/>
          <w:sz w:val="18"/>
          <w:szCs w:val="18"/>
        </w:rPr>
        <w:footnoteReference w:customMarkFollows="1" w:id="1"/>
        <w:sym w:font="Symbol" w:char="F020"/>
      </w:r>
    </w:p>
    <w:p w14:paraId="5D351EFE" w14:textId="2F10464B" w:rsidR="00732E46" w:rsidRDefault="000F2C11" w:rsidP="0049253E">
      <w:pPr>
        <w:pBdr>
          <w:top w:val="nil"/>
          <w:left w:val="nil"/>
          <w:bottom w:val="nil"/>
          <w:right w:val="nil"/>
          <w:between w:val="nil"/>
        </w:pBdr>
        <w:spacing w:before="20"/>
        <w:ind w:firstLine="202"/>
        <w:jc w:val="both"/>
        <w:rPr>
          <w:b/>
          <w:color w:val="000000"/>
          <w:sz w:val="18"/>
          <w:szCs w:val="18"/>
          <w:lang w:val="es-MX"/>
        </w:rPr>
      </w:pPr>
      <w:r w:rsidRPr="006B12D1">
        <w:rPr>
          <w:b/>
          <w:i/>
          <w:color w:val="000000"/>
          <w:sz w:val="18"/>
          <w:szCs w:val="18"/>
          <w:lang w:val="es-MX"/>
        </w:rPr>
        <w:t>Abstract</w:t>
      </w:r>
      <w:r w:rsidRPr="006B12D1">
        <w:rPr>
          <w:b/>
          <w:color w:val="000000"/>
          <w:sz w:val="18"/>
          <w:szCs w:val="18"/>
          <w:lang w:val="es-MX"/>
        </w:rPr>
        <w:t>—</w:t>
      </w:r>
      <w:r w:rsidR="006B12D1" w:rsidRPr="006B12D1">
        <w:rPr>
          <w:b/>
          <w:color w:val="000000"/>
          <w:sz w:val="18"/>
          <w:szCs w:val="18"/>
          <w:lang w:val="es-MX"/>
        </w:rPr>
        <w:t xml:space="preserve">Este informe presenta la implementación de visualizaciones para el análisis y construcción de dos portafolios de criptomonedas: uno basado en compras directas y otro en contratos por diferencia (CFDs). Se justifica la selección de gráficos utilizados para representar la composición del portafolio, el desempeño de las criptomonedas y su comportamiento en el tiempo, destacando sus ventajas sobre otras opciones visuales. Además, se emplea la frontera eficiente de Markowitz para la selección óptima de activos y se analiza la evolución de los precios mediante un modelo de Movimiento Browniano Geométrico (GBM). Finalmente, se explican los principios de diseño aplicados, incluyendo teoría del color, leyes de Gestalt y percepción visual, para garantizar que las visualizaciones sean claras, informativas y efectivas en la </w:t>
      </w:r>
      <w:r w:rsidR="006B12D1" w:rsidRPr="002C5E35">
        <w:rPr>
          <w:b/>
          <w:color w:val="000000"/>
          <w:sz w:val="18"/>
          <w:szCs w:val="18"/>
          <w:lang w:val="es-MX"/>
        </w:rPr>
        <w:t>interpretación</w:t>
      </w:r>
      <w:r w:rsidR="006B12D1" w:rsidRPr="006B12D1">
        <w:rPr>
          <w:b/>
          <w:color w:val="000000"/>
          <w:sz w:val="18"/>
          <w:szCs w:val="18"/>
          <w:lang w:val="es-MX"/>
        </w:rPr>
        <w:t xml:space="preserve"> de datos financieros.</w:t>
      </w:r>
      <w:bookmarkStart w:id="1" w:name="bookmark=id.30j0zll" w:colFirst="0" w:colLast="0"/>
      <w:bookmarkEnd w:id="1"/>
    </w:p>
    <w:p w14:paraId="59F2D0B6" w14:textId="4857D1AD" w:rsidR="00732E46" w:rsidRPr="00517188" w:rsidRDefault="00732E46" w:rsidP="00827FB8">
      <w:pPr>
        <w:pStyle w:val="Ttulo1"/>
        <w:rPr>
          <w:lang w:val="es-MX"/>
        </w:rPr>
      </w:pPr>
    </w:p>
    <w:p w14:paraId="43794709" w14:textId="06A430ED" w:rsidR="004063A4" w:rsidRPr="00F94D64" w:rsidRDefault="00F94D64" w:rsidP="004063A4">
      <w:pPr>
        <w:keepNext/>
        <w:framePr w:dropCap="drop" w:lines="3" w:wrap="around" w:vAnchor="text" w:hAnchor="text"/>
        <w:pBdr>
          <w:top w:val="nil"/>
          <w:left w:val="nil"/>
        </w:pBdr>
        <w:spacing w:line="724" w:lineRule="exact"/>
        <w:jc w:val="both"/>
        <w:textAlignment w:val="baseline"/>
        <w:rPr>
          <w:smallCaps/>
          <w:color w:val="000000"/>
          <w:position w:val="-9"/>
          <w:sz w:val="97"/>
          <w:lang w:val="es-MX"/>
        </w:rPr>
      </w:pPr>
      <w:r w:rsidRPr="00F94D64">
        <w:rPr>
          <w:smallCaps/>
          <w:color w:val="000000"/>
          <w:position w:val="-9"/>
          <w:sz w:val="97"/>
          <w:lang w:val="es-MX"/>
        </w:rPr>
        <w:t>E</w:t>
      </w:r>
    </w:p>
    <w:p w14:paraId="4CB8A366" w14:textId="77777777" w:rsidR="00F94D64" w:rsidRDefault="00F94D64" w:rsidP="00F94D64">
      <w:pPr>
        <w:widowControl w:val="0"/>
        <w:pBdr>
          <w:top w:val="nil"/>
          <w:left w:val="nil"/>
          <w:bottom w:val="nil"/>
          <w:right w:val="nil"/>
          <w:between w:val="nil"/>
        </w:pBdr>
        <w:spacing w:line="252" w:lineRule="auto"/>
        <w:jc w:val="both"/>
        <w:rPr>
          <w:color w:val="000000"/>
          <w:lang w:val="es-MX"/>
        </w:rPr>
      </w:pPr>
      <w:r w:rsidRPr="00F94D64">
        <w:rPr>
          <w:color w:val="000000"/>
          <w:lang w:val="es-MX"/>
        </w:rPr>
        <w:t xml:space="preserve">l dashboard tiene una relación de aspecto 16:9, ya que es el formato estándar para visualización en pantallas. Se exporta en PNG a 4K para garantizar una alta resolución, manteniendo la legibilidad y calidad gráfica. </w:t>
      </w:r>
    </w:p>
    <w:p w14:paraId="4DEA5F08" w14:textId="77777777" w:rsidR="00F94D64" w:rsidRDefault="00F94D64" w:rsidP="00F94D64">
      <w:pPr>
        <w:widowControl w:val="0"/>
        <w:pBdr>
          <w:top w:val="nil"/>
          <w:left w:val="nil"/>
          <w:bottom w:val="nil"/>
          <w:right w:val="nil"/>
          <w:between w:val="nil"/>
        </w:pBdr>
        <w:spacing w:line="252" w:lineRule="auto"/>
        <w:jc w:val="both"/>
        <w:rPr>
          <w:color w:val="000000"/>
          <w:lang w:val="es-MX"/>
        </w:rPr>
      </w:pPr>
    </w:p>
    <w:p w14:paraId="50940135" w14:textId="23B029D4" w:rsidR="00F94D64" w:rsidRPr="00F94D64" w:rsidRDefault="00F94D64" w:rsidP="00F94D64">
      <w:pPr>
        <w:widowControl w:val="0"/>
        <w:pBdr>
          <w:top w:val="nil"/>
          <w:left w:val="nil"/>
          <w:bottom w:val="nil"/>
          <w:right w:val="nil"/>
          <w:between w:val="nil"/>
        </w:pBdr>
        <w:spacing w:line="252" w:lineRule="auto"/>
        <w:jc w:val="both"/>
        <w:rPr>
          <w:color w:val="000000"/>
          <w:lang w:val="es-MX"/>
        </w:rPr>
      </w:pPr>
      <w:r w:rsidRPr="00F94D64">
        <w:rPr>
          <w:color w:val="000000"/>
          <w:lang w:val="es-MX"/>
        </w:rPr>
        <w:t xml:space="preserve">Cada sección está claramente separada por espacios amplios para mejorar la organización y facilitar la interpretación de la información. Para la codificación de colores, se emplean paletas específicas según el tipo de dato representado. Las criptomonedas utilizan la paleta Tab10 de Matplotlib para asignar colores distintivos a cada activo. Los portafolios están representados con la paleta Dark, resaltando el contraste en un fondo oscuro. Los retornos se muestran con Coolwarm, donde los valores más altos se destacan en tonos rojos y los más bajos en tonos azules, facilitando la identificación visual de rendimientos extremos. Finalmente, para las correlaciones se usa la paleta sns.diverging_palette(220, 20).  </w:t>
      </w:r>
    </w:p>
    <w:p w14:paraId="58FF2625" w14:textId="77777777" w:rsidR="00F94D64" w:rsidRPr="00F94D64" w:rsidRDefault="00F94D64" w:rsidP="00F94D64">
      <w:pPr>
        <w:widowControl w:val="0"/>
        <w:pBdr>
          <w:top w:val="nil"/>
          <w:left w:val="nil"/>
          <w:bottom w:val="nil"/>
          <w:right w:val="nil"/>
          <w:between w:val="nil"/>
        </w:pBdr>
        <w:spacing w:line="252" w:lineRule="auto"/>
        <w:jc w:val="both"/>
        <w:rPr>
          <w:color w:val="000000"/>
          <w:lang w:val="es-MX"/>
        </w:rPr>
      </w:pPr>
    </w:p>
    <w:p w14:paraId="0A7E81EB" w14:textId="77777777" w:rsidR="00F94D64" w:rsidRDefault="00F94D64" w:rsidP="00F94D64">
      <w:pPr>
        <w:widowControl w:val="0"/>
        <w:pBdr>
          <w:top w:val="nil"/>
          <w:left w:val="nil"/>
          <w:bottom w:val="nil"/>
          <w:right w:val="nil"/>
          <w:between w:val="nil"/>
        </w:pBdr>
        <w:spacing w:line="252" w:lineRule="auto"/>
        <w:jc w:val="both"/>
        <w:rPr>
          <w:color w:val="000000"/>
          <w:lang w:val="es-MX"/>
        </w:rPr>
      </w:pPr>
      <w:r w:rsidRPr="00F94D64">
        <w:rPr>
          <w:color w:val="000000"/>
          <w:lang w:val="es-MX"/>
        </w:rPr>
        <w:t xml:space="preserve">En cuanto a la selección de gráficas, los pesos de los portafolios se presentan mediante gráficas de barras, </w:t>
      </w:r>
      <w:r>
        <w:rPr>
          <w:color w:val="000000"/>
          <w:lang w:val="es-MX"/>
        </w:rPr>
        <w:t xml:space="preserve">cada una con su propia escala </w:t>
      </w:r>
      <w:r w:rsidRPr="00F94D64">
        <w:rPr>
          <w:color w:val="000000"/>
          <w:lang w:val="es-MX"/>
        </w:rPr>
        <w:t>ya que el objetivo es informar sobre la asignación de activos y no comparar diferencias relativas entre ellos. Cada barra tiene un color asignado que representa una criptomoneda específica, y el orden es de mayor a menor peso, facilitando la lectura y priorización visual.</w:t>
      </w:r>
    </w:p>
    <w:p w14:paraId="79CD8268" w14:textId="77777777" w:rsidR="00F94D64" w:rsidRDefault="00F94D64" w:rsidP="00F94D64">
      <w:pPr>
        <w:widowControl w:val="0"/>
        <w:pBdr>
          <w:top w:val="nil"/>
          <w:left w:val="nil"/>
          <w:bottom w:val="nil"/>
          <w:right w:val="nil"/>
          <w:between w:val="nil"/>
        </w:pBdr>
        <w:spacing w:line="252" w:lineRule="auto"/>
        <w:jc w:val="both"/>
        <w:rPr>
          <w:color w:val="000000"/>
          <w:lang w:val="es-MX"/>
        </w:rPr>
      </w:pPr>
    </w:p>
    <w:p w14:paraId="4F6735C1" w14:textId="324AC753" w:rsidR="00F94D64" w:rsidRPr="00F94D64" w:rsidRDefault="00F94D64" w:rsidP="00F94D64">
      <w:pPr>
        <w:widowControl w:val="0"/>
        <w:pBdr>
          <w:top w:val="nil"/>
          <w:left w:val="nil"/>
          <w:bottom w:val="nil"/>
          <w:right w:val="nil"/>
          <w:between w:val="nil"/>
        </w:pBdr>
        <w:spacing w:line="252" w:lineRule="auto"/>
        <w:jc w:val="both"/>
        <w:rPr>
          <w:color w:val="000000"/>
          <w:lang w:val="es-MX"/>
        </w:rPr>
      </w:pPr>
      <w:r w:rsidRPr="00F94D64">
        <w:rPr>
          <w:color w:val="000000"/>
          <w:lang w:val="es-MX"/>
        </w:rPr>
        <w:t xml:space="preserve">A la derecha de los pesos se muestra cómo habría evolucionado una inversión de $1 realizada hace tres años en cada portafolio, utilizando un gráfico de líneas que permite identificar tendencias y comparar ambas estrategias.  </w:t>
      </w:r>
    </w:p>
    <w:p w14:paraId="4585FE8F" w14:textId="77777777" w:rsidR="00F94D64" w:rsidRPr="00F94D64" w:rsidRDefault="00F94D64" w:rsidP="00F94D64">
      <w:pPr>
        <w:widowControl w:val="0"/>
        <w:pBdr>
          <w:top w:val="nil"/>
          <w:left w:val="nil"/>
          <w:bottom w:val="nil"/>
          <w:right w:val="nil"/>
          <w:between w:val="nil"/>
        </w:pBdr>
        <w:spacing w:line="252" w:lineRule="auto"/>
        <w:jc w:val="both"/>
        <w:rPr>
          <w:color w:val="000000"/>
          <w:lang w:val="es-MX"/>
        </w:rPr>
      </w:pPr>
    </w:p>
    <w:p w14:paraId="6137295B" w14:textId="3C4E9F84" w:rsidR="00F94D64" w:rsidRDefault="00F94D64" w:rsidP="00F94D64">
      <w:pPr>
        <w:widowControl w:val="0"/>
        <w:pBdr>
          <w:top w:val="nil"/>
          <w:left w:val="nil"/>
          <w:bottom w:val="nil"/>
          <w:right w:val="nil"/>
          <w:between w:val="nil"/>
        </w:pBdr>
        <w:spacing w:line="252" w:lineRule="auto"/>
        <w:jc w:val="both"/>
        <w:rPr>
          <w:color w:val="000000"/>
          <w:lang w:val="es-MX"/>
        </w:rPr>
      </w:pPr>
      <w:r w:rsidRPr="00F94D64">
        <w:rPr>
          <w:color w:val="000000"/>
          <w:lang w:val="es-MX"/>
        </w:rPr>
        <w:t xml:space="preserve">Debajo de los pesos se encuentra un scatterplot que muestra </w:t>
      </w:r>
      <w:r w:rsidRPr="00F94D64">
        <w:rPr>
          <w:color w:val="000000"/>
          <w:lang w:val="es-MX"/>
        </w:rPr>
        <w:t xml:space="preserve">las fronteras eficientes de los portafolios </w:t>
      </w:r>
      <w:r>
        <w:rPr>
          <w:color w:val="000000"/>
          <w:lang w:val="es-MX"/>
        </w:rPr>
        <w:t>compra</w:t>
      </w:r>
      <w:r w:rsidRPr="00F94D64">
        <w:rPr>
          <w:color w:val="000000"/>
          <w:lang w:val="es-MX"/>
        </w:rPr>
        <w:t xml:space="preserve"> y de CFDs</w:t>
      </w:r>
      <w:r>
        <w:rPr>
          <w:color w:val="000000"/>
          <w:lang w:val="es-MX"/>
        </w:rPr>
        <w:t xml:space="preserve">. A falta de un índice de comparación se creó un portafolio con pesos ponderados por capitalización de mercado, lo que </w:t>
      </w:r>
      <w:r w:rsidRPr="00F94D64">
        <w:rPr>
          <w:color w:val="000000"/>
          <w:lang w:val="es-MX"/>
        </w:rPr>
        <w:t xml:space="preserve">permite representar la relación entre riesgo y retorno, ayudando a evaluar la eficiencia de cada estrategia. </w:t>
      </w:r>
    </w:p>
    <w:p w14:paraId="0B84AFC9" w14:textId="77777777" w:rsidR="00F94D64" w:rsidRDefault="00F94D64" w:rsidP="00F94D64">
      <w:pPr>
        <w:widowControl w:val="0"/>
        <w:pBdr>
          <w:top w:val="nil"/>
          <w:left w:val="nil"/>
          <w:bottom w:val="nil"/>
          <w:right w:val="nil"/>
          <w:between w:val="nil"/>
        </w:pBdr>
        <w:spacing w:line="252" w:lineRule="auto"/>
        <w:jc w:val="both"/>
        <w:rPr>
          <w:color w:val="000000"/>
          <w:lang w:val="es-MX"/>
        </w:rPr>
      </w:pPr>
    </w:p>
    <w:p w14:paraId="40839ECC" w14:textId="7585F3B3" w:rsidR="00F94D64" w:rsidRPr="00F94D64" w:rsidRDefault="00F94D64" w:rsidP="00F94D64">
      <w:pPr>
        <w:widowControl w:val="0"/>
        <w:pBdr>
          <w:top w:val="nil"/>
          <w:left w:val="nil"/>
          <w:bottom w:val="nil"/>
          <w:right w:val="nil"/>
          <w:between w:val="nil"/>
        </w:pBdr>
        <w:spacing w:line="252" w:lineRule="auto"/>
        <w:jc w:val="both"/>
        <w:rPr>
          <w:color w:val="000000"/>
          <w:lang w:val="es-MX"/>
        </w:rPr>
      </w:pPr>
      <w:r w:rsidRPr="00F94D64">
        <w:rPr>
          <w:color w:val="000000"/>
          <w:lang w:val="es-MX"/>
        </w:rPr>
        <w:t>A la derecha del scatterplot se incluye una simulación basada en el Movimiento Browniano Geométrico, la cual se representa con un gráfico de líneas para ilustrar la evolución simulada de los precios, y junto a este, un histograma que muestra la distribución de los precios proyectados después de 30 días</w:t>
      </w:r>
      <w:r>
        <w:rPr>
          <w:color w:val="000000"/>
          <w:lang w:val="es-MX"/>
        </w:rPr>
        <w:t>, además, una línea que cruza el precio medio de las simulaciones</w:t>
      </w:r>
      <w:r w:rsidRPr="00F94D64">
        <w:rPr>
          <w:color w:val="000000"/>
          <w:lang w:val="es-MX"/>
        </w:rPr>
        <w:t>.</w:t>
      </w:r>
    </w:p>
    <w:p w14:paraId="146FD2B3" w14:textId="77777777" w:rsidR="00F94D64" w:rsidRPr="00F94D64" w:rsidRDefault="00F94D64" w:rsidP="00F94D64">
      <w:pPr>
        <w:widowControl w:val="0"/>
        <w:pBdr>
          <w:top w:val="nil"/>
          <w:left w:val="nil"/>
          <w:bottom w:val="nil"/>
          <w:right w:val="nil"/>
          <w:between w:val="nil"/>
        </w:pBdr>
        <w:spacing w:line="252" w:lineRule="auto"/>
        <w:jc w:val="both"/>
        <w:rPr>
          <w:color w:val="000000"/>
          <w:lang w:val="es-MX"/>
        </w:rPr>
      </w:pPr>
    </w:p>
    <w:p w14:paraId="5A96063F" w14:textId="788E667E" w:rsidR="00F94D64" w:rsidRDefault="00F94D64" w:rsidP="00F94D64">
      <w:pPr>
        <w:widowControl w:val="0"/>
        <w:pBdr>
          <w:top w:val="nil"/>
          <w:left w:val="nil"/>
          <w:bottom w:val="nil"/>
          <w:right w:val="nil"/>
          <w:between w:val="nil"/>
        </w:pBdr>
        <w:spacing w:line="252" w:lineRule="auto"/>
        <w:jc w:val="both"/>
        <w:rPr>
          <w:color w:val="000000"/>
          <w:lang w:val="es-MX"/>
        </w:rPr>
      </w:pPr>
      <w:r w:rsidRPr="00F94D64">
        <w:rPr>
          <w:color w:val="000000"/>
          <w:lang w:val="es-MX"/>
        </w:rPr>
        <w:t xml:space="preserve">En la parte superior derecha se encuentra un clustermap que agrupa criptomonedas con correlaciones similares, </w:t>
      </w:r>
      <w:r>
        <w:rPr>
          <w:color w:val="000000"/>
          <w:lang w:val="es-MX"/>
        </w:rPr>
        <w:t xml:space="preserve">para </w:t>
      </w:r>
      <w:r w:rsidRPr="00F94D64">
        <w:rPr>
          <w:color w:val="000000"/>
          <w:lang w:val="es-MX"/>
        </w:rPr>
        <w:t>la identificación de agrupamient</w:t>
      </w:r>
      <w:r>
        <w:rPr>
          <w:color w:val="000000"/>
          <w:lang w:val="es-MX"/>
        </w:rPr>
        <w:t>o, además de mostrar las correlaciones entre las criptomonedas</w:t>
      </w:r>
      <w:r w:rsidRPr="00F94D64">
        <w:rPr>
          <w:color w:val="000000"/>
          <w:lang w:val="es-MX"/>
        </w:rPr>
        <w:t xml:space="preserve">. </w:t>
      </w:r>
    </w:p>
    <w:p w14:paraId="20A0E4C6" w14:textId="77777777" w:rsidR="00F94D64" w:rsidRDefault="00F94D64" w:rsidP="00F94D64">
      <w:pPr>
        <w:widowControl w:val="0"/>
        <w:pBdr>
          <w:top w:val="nil"/>
          <w:left w:val="nil"/>
          <w:bottom w:val="nil"/>
          <w:right w:val="nil"/>
          <w:between w:val="nil"/>
        </w:pBdr>
        <w:spacing w:line="252" w:lineRule="auto"/>
        <w:jc w:val="both"/>
        <w:rPr>
          <w:color w:val="000000"/>
          <w:lang w:val="es-MX"/>
        </w:rPr>
      </w:pPr>
    </w:p>
    <w:p w14:paraId="20F2E7A8" w14:textId="487A8DDB" w:rsidR="00F94D64" w:rsidRPr="00F94D64" w:rsidRDefault="00F94D64" w:rsidP="00F94D64">
      <w:pPr>
        <w:widowControl w:val="0"/>
        <w:pBdr>
          <w:top w:val="nil"/>
          <w:left w:val="nil"/>
          <w:bottom w:val="nil"/>
          <w:right w:val="nil"/>
          <w:between w:val="nil"/>
        </w:pBdr>
        <w:spacing w:line="252" w:lineRule="auto"/>
        <w:jc w:val="both"/>
        <w:rPr>
          <w:color w:val="000000"/>
          <w:lang w:val="es-MX"/>
        </w:rPr>
      </w:pPr>
      <w:r w:rsidRPr="00F94D64">
        <w:rPr>
          <w:color w:val="000000"/>
          <w:lang w:val="es-MX"/>
        </w:rPr>
        <w:t xml:space="preserve">En la parte inferior derecha, se presentan dos boxplots que representan la volatilidad de las criptomonedas, ordenadas de menor a mayor volatilidad, lo que permite visualizar la dispersión y la presencia de valores atípicos, facilitando así la comparación de la estabilidad relativa de cada activo.  </w:t>
      </w:r>
    </w:p>
    <w:p w14:paraId="21ADEE93" w14:textId="77777777" w:rsidR="00F94D64" w:rsidRPr="00F94D64" w:rsidRDefault="00F94D64" w:rsidP="00F94D64">
      <w:pPr>
        <w:widowControl w:val="0"/>
        <w:pBdr>
          <w:top w:val="nil"/>
          <w:left w:val="nil"/>
          <w:bottom w:val="nil"/>
          <w:right w:val="nil"/>
          <w:between w:val="nil"/>
        </w:pBdr>
        <w:spacing w:line="252" w:lineRule="auto"/>
        <w:jc w:val="both"/>
        <w:rPr>
          <w:color w:val="000000"/>
          <w:lang w:val="es-MX"/>
        </w:rPr>
      </w:pPr>
    </w:p>
    <w:p w14:paraId="41C918F2" w14:textId="1A006B08" w:rsidR="00732E46" w:rsidRPr="00F94D64" w:rsidRDefault="00F94D64" w:rsidP="00F94D64">
      <w:pPr>
        <w:widowControl w:val="0"/>
        <w:pBdr>
          <w:top w:val="nil"/>
          <w:left w:val="nil"/>
          <w:bottom w:val="nil"/>
          <w:right w:val="nil"/>
          <w:between w:val="nil"/>
        </w:pBdr>
        <w:spacing w:line="252" w:lineRule="auto"/>
        <w:jc w:val="both"/>
        <w:rPr>
          <w:color w:val="000000"/>
          <w:lang w:val="es-MX"/>
        </w:rPr>
      </w:pPr>
      <w:r w:rsidRPr="00F94D64">
        <w:rPr>
          <w:color w:val="000000"/>
          <w:lang w:val="es-MX"/>
        </w:rPr>
        <w:t>En el diseño del dashboard se aplican principios fundamentales de percepción visual. Desde la teoría del color, se utilizaron paletas perceptualmente intuitivas para mejorar la interpretación de los datos sin ambigüedades. En cuanto a las leyes de Gestalt, se incorporaron principios como la proximidad, agrupando elementos relacionados para facilitar la comprensión; la similitud, mediante el uso de colores consistentes para categorías específicas; y la continuidad, con líneas y gradientes que guían la lectura de manera fluida. Además, se optimizó la disposición de los elementos siguiendo principios de percepción visual, ubicando las visualizaciones más críticas en la parte superior y organizando la información de izquierda a derecha, permitiendo que el análisis fluya de manera lógica y eficiente. Este enfoque garantiza que cada gráfico aporte claridad y valor al estudio de los portafolios.</w:t>
      </w:r>
    </w:p>
    <w:sectPr w:rsidR="00732E46" w:rsidRPr="00F94D64"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EE65F3" w14:textId="77777777" w:rsidR="00611216" w:rsidRDefault="00611216">
      <w:r>
        <w:separator/>
      </w:r>
    </w:p>
  </w:endnote>
  <w:endnote w:type="continuationSeparator" w:id="0">
    <w:p w14:paraId="4985A050" w14:textId="77777777" w:rsidR="00611216" w:rsidRDefault="006112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3DA903" w14:textId="77777777" w:rsidR="00611216" w:rsidRPr="009A0AA6" w:rsidRDefault="00611216" w:rsidP="009A0AA6">
      <w:pPr>
        <w:pStyle w:val="Piedepgina"/>
      </w:pPr>
    </w:p>
  </w:footnote>
  <w:footnote w:type="continuationSeparator" w:id="0">
    <w:p w14:paraId="5434C5EA" w14:textId="77777777" w:rsidR="00611216" w:rsidRDefault="00611216">
      <w:r>
        <w:continuationSeparator/>
      </w:r>
    </w:p>
  </w:footnote>
  <w:footnote w:id="1">
    <w:p w14:paraId="371E29EE" w14:textId="77777777" w:rsidR="00457678" w:rsidRDefault="00457678"/>
    <w:p w14:paraId="4102162F" w14:textId="0B627A86" w:rsidR="00BE4774" w:rsidRDefault="00BE4774" w:rsidP="00BE4774">
      <w:pPr>
        <w:pStyle w:val="Textonotapie"/>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D9899" w14:textId="77777777" w:rsidR="00732E46" w:rsidRDefault="000F2C11">
    <w:pPr>
      <w:jc w:val="right"/>
    </w:pPr>
    <w:r>
      <w:fldChar w:fldCharType="begin"/>
    </w:r>
    <w:r>
      <w:instrText>PAGE</w:instrText>
    </w:r>
    <w:r>
      <w:fldChar w:fldCharType="separate"/>
    </w:r>
    <w:r w:rsidR="005A170E">
      <w:rPr>
        <w:noProof/>
      </w:rPr>
      <w:t>3</w:t>
    </w:r>
    <w:r>
      <w:fldChar w:fldCharType="end"/>
    </w:r>
  </w:p>
  <w:p w14:paraId="3F33F23C" w14:textId="284CB0BC" w:rsidR="00732E46" w:rsidRDefault="00732E46">
    <w:pPr>
      <w:ind w:right="360"/>
    </w:pPr>
  </w:p>
  <w:p w14:paraId="46E0BAAB"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4"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8"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Ttulo2"/>
      <w:lvlText w:val=""/>
      <w:lvlJc w:val="left"/>
      <w:pPr>
        <w:ind w:left="0" w:firstLine="0"/>
      </w:pPr>
    </w:lvl>
    <w:lvl w:ilvl="2">
      <w:start w:val="1"/>
      <w:numFmt w:val="bullet"/>
      <w:pStyle w:val="Ttulo3"/>
      <w:lvlText w:val=""/>
      <w:lvlJc w:val="left"/>
      <w:pPr>
        <w:ind w:left="0" w:firstLine="0"/>
      </w:pPr>
    </w:lvl>
    <w:lvl w:ilvl="3">
      <w:start w:val="1"/>
      <w:numFmt w:val="bullet"/>
      <w:pStyle w:val="Ttulo4"/>
      <w:lvlText w:val=""/>
      <w:lvlJc w:val="left"/>
      <w:pPr>
        <w:ind w:left="0" w:firstLine="0"/>
      </w:pPr>
    </w:lvl>
    <w:lvl w:ilvl="4">
      <w:start w:val="1"/>
      <w:numFmt w:val="bullet"/>
      <w:pStyle w:val="Ttulo5"/>
      <w:lvlText w:val=""/>
      <w:lvlJc w:val="left"/>
      <w:pPr>
        <w:ind w:left="0" w:firstLine="0"/>
      </w:pPr>
    </w:lvl>
    <w:lvl w:ilvl="5">
      <w:start w:val="1"/>
      <w:numFmt w:val="bullet"/>
      <w:pStyle w:val="Ttulo6"/>
      <w:lvlText w:val=""/>
      <w:lvlJc w:val="left"/>
      <w:pPr>
        <w:ind w:left="0" w:firstLine="0"/>
      </w:pPr>
    </w:lvl>
    <w:lvl w:ilvl="6">
      <w:start w:val="1"/>
      <w:numFmt w:val="bullet"/>
      <w:pStyle w:val="Ttulo7"/>
      <w:lvlText w:val=""/>
      <w:lvlJc w:val="left"/>
      <w:pPr>
        <w:ind w:left="0" w:firstLine="0"/>
      </w:pPr>
    </w:lvl>
    <w:lvl w:ilvl="7">
      <w:start w:val="1"/>
      <w:numFmt w:val="bullet"/>
      <w:pStyle w:val="Ttulo8"/>
      <w:lvlText w:val=""/>
      <w:lvlJc w:val="left"/>
      <w:pPr>
        <w:ind w:left="0" w:firstLine="0"/>
      </w:pPr>
    </w:lvl>
    <w:lvl w:ilvl="8">
      <w:start w:val="1"/>
      <w:numFmt w:val="bullet"/>
      <w:pStyle w:val="Ttulo9"/>
      <w:lvlText w:val=""/>
      <w:lvlJc w:val="left"/>
      <w:pPr>
        <w:ind w:left="0" w:firstLine="0"/>
      </w:pPr>
    </w:lvl>
  </w:abstractNum>
  <w:abstractNum w:abstractNumId="10"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4474254">
    <w:abstractNumId w:val="9"/>
  </w:num>
  <w:num w:numId="2" w16cid:durableId="1182279118">
    <w:abstractNumId w:val="2"/>
  </w:num>
  <w:num w:numId="3" w16cid:durableId="83192768">
    <w:abstractNumId w:val="1"/>
  </w:num>
  <w:num w:numId="4" w16cid:durableId="1311791867">
    <w:abstractNumId w:val="8"/>
  </w:num>
  <w:num w:numId="5" w16cid:durableId="171183208">
    <w:abstractNumId w:val="5"/>
  </w:num>
  <w:num w:numId="6" w16cid:durableId="1268463963">
    <w:abstractNumId w:val="6"/>
  </w:num>
  <w:num w:numId="7" w16cid:durableId="43937264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38515103">
    <w:abstractNumId w:val="4"/>
  </w:num>
  <w:num w:numId="9" w16cid:durableId="1950312838">
    <w:abstractNumId w:val="3"/>
  </w:num>
  <w:num w:numId="10" w16cid:durableId="881602541">
    <w:abstractNumId w:val="7"/>
  </w:num>
  <w:num w:numId="11" w16cid:durableId="830146748">
    <w:abstractNumId w:val="0"/>
  </w:num>
  <w:num w:numId="12" w16cid:durableId="947540831">
    <w:abstractNumId w:val="11"/>
  </w:num>
  <w:num w:numId="13" w16cid:durableId="15253649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E46"/>
    <w:rsid w:val="00002FAF"/>
    <w:rsid w:val="00023182"/>
    <w:rsid w:val="00031B79"/>
    <w:rsid w:val="0003442C"/>
    <w:rsid w:val="000403AE"/>
    <w:rsid w:val="00050683"/>
    <w:rsid w:val="00053B2E"/>
    <w:rsid w:val="000650E5"/>
    <w:rsid w:val="00067023"/>
    <w:rsid w:val="00081747"/>
    <w:rsid w:val="00085D7A"/>
    <w:rsid w:val="000968E1"/>
    <w:rsid w:val="000C21BE"/>
    <w:rsid w:val="000D4F4C"/>
    <w:rsid w:val="000F2C11"/>
    <w:rsid w:val="000F400B"/>
    <w:rsid w:val="00114406"/>
    <w:rsid w:val="00124A09"/>
    <w:rsid w:val="0014692A"/>
    <w:rsid w:val="00152AB3"/>
    <w:rsid w:val="00170C54"/>
    <w:rsid w:val="001743EC"/>
    <w:rsid w:val="00180047"/>
    <w:rsid w:val="0019206C"/>
    <w:rsid w:val="001B020C"/>
    <w:rsid w:val="001B0334"/>
    <w:rsid w:val="001B2E51"/>
    <w:rsid w:val="001C6862"/>
    <w:rsid w:val="001E7EDB"/>
    <w:rsid w:val="001F1173"/>
    <w:rsid w:val="001F2329"/>
    <w:rsid w:val="001F512A"/>
    <w:rsid w:val="00201147"/>
    <w:rsid w:val="002137D2"/>
    <w:rsid w:val="00233A4C"/>
    <w:rsid w:val="00234ABB"/>
    <w:rsid w:val="002577ED"/>
    <w:rsid w:val="00262D2F"/>
    <w:rsid w:val="002775B6"/>
    <w:rsid w:val="00282E76"/>
    <w:rsid w:val="00285E41"/>
    <w:rsid w:val="002947C5"/>
    <w:rsid w:val="002C5E35"/>
    <w:rsid w:val="002E2421"/>
    <w:rsid w:val="002F221E"/>
    <w:rsid w:val="00305C29"/>
    <w:rsid w:val="0031286C"/>
    <w:rsid w:val="00313303"/>
    <w:rsid w:val="00357347"/>
    <w:rsid w:val="0036091A"/>
    <w:rsid w:val="003913E5"/>
    <w:rsid w:val="003F021E"/>
    <w:rsid w:val="00402320"/>
    <w:rsid w:val="004063A4"/>
    <w:rsid w:val="00457678"/>
    <w:rsid w:val="00474613"/>
    <w:rsid w:val="00476F0D"/>
    <w:rsid w:val="0048247F"/>
    <w:rsid w:val="0049253E"/>
    <w:rsid w:val="004A4B26"/>
    <w:rsid w:val="004B29E3"/>
    <w:rsid w:val="004C0A1B"/>
    <w:rsid w:val="004C0A56"/>
    <w:rsid w:val="004C1E98"/>
    <w:rsid w:val="004C2573"/>
    <w:rsid w:val="00517188"/>
    <w:rsid w:val="00533E1B"/>
    <w:rsid w:val="00550D56"/>
    <w:rsid w:val="0056364D"/>
    <w:rsid w:val="0059348A"/>
    <w:rsid w:val="005A170E"/>
    <w:rsid w:val="005A2567"/>
    <w:rsid w:val="005B43C2"/>
    <w:rsid w:val="005C18AE"/>
    <w:rsid w:val="005C68BC"/>
    <w:rsid w:val="005E2D10"/>
    <w:rsid w:val="005E69DC"/>
    <w:rsid w:val="005F0DEA"/>
    <w:rsid w:val="005F12E8"/>
    <w:rsid w:val="005F4497"/>
    <w:rsid w:val="005F5E3C"/>
    <w:rsid w:val="006068E5"/>
    <w:rsid w:val="00611216"/>
    <w:rsid w:val="00613800"/>
    <w:rsid w:val="006209FC"/>
    <w:rsid w:val="00621141"/>
    <w:rsid w:val="00636D0A"/>
    <w:rsid w:val="00645190"/>
    <w:rsid w:val="006514FE"/>
    <w:rsid w:val="0065173B"/>
    <w:rsid w:val="00660F88"/>
    <w:rsid w:val="006774B8"/>
    <w:rsid w:val="00694E0B"/>
    <w:rsid w:val="006B12D1"/>
    <w:rsid w:val="006B68F3"/>
    <w:rsid w:val="006C08DD"/>
    <w:rsid w:val="006C32BD"/>
    <w:rsid w:val="006C60F0"/>
    <w:rsid w:val="006E42E3"/>
    <w:rsid w:val="006F18B8"/>
    <w:rsid w:val="006F6F5A"/>
    <w:rsid w:val="007054D1"/>
    <w:rsid w:val="00732E46"/>
    <w:rsid w:val="00756915"/>
    <w:rsid w:val="00771AA2"/>
    <w:rsid w:val="007938DE"/>
    <w:rsid w:val="007A2DEB"/>
    <w:rsid w:val="007B07C3"/>
    <w:rsid w:val="007B38DE"/>
    <w:rsid w:val="007B62A7"/>
    <w:rsid w:val="007C410D"/>
    <w:rsid w:val="007C5FE2"/>
    <w:rsid w:val="007E5119"/>
    <w:rsid w:val="007E713A"/>
    <w:rsid w:val="007F4FB6"/>
    <w:rsid w:val="0080720F"/>
    <w:rsid w:val="00810E2F"/>
    <w:rsid w:val="00813371"/>
    <w:rsid w:val="00827FB8"/>
    <w:rsid w:val="008313C6"/>
    <w:rsid w:val="00851B4D"/>
    <w:rsid w:val="00851B6A"/>
    <w:rsid w:val="00874977"/>
    <w:rsid w:val="008856C3"/>
    <w:rsid w:val="0089298D"/>
    <w:rsid w:val="008E1FF8"/>
    <w:rsid w:val="008E4F03"/>
    <w:rsid w:val="00932FBA"/>
    <w:rsid w:val="00934187"/>
    <w:rsid w:val="009454A2"/>
    <w:rsid w:val="00954BD6"/>
    <w:rsid w:val="0096199E"/>
    <w:rsid w:val="00986618"/>
    <w:rsid w:val="009A0AA6"/>
    <w:rsid w:val="009B429F"/>
    <w:rsid w:val="009D0B85"/>
    <w:rsid w:val="009E2C51"/>
    <w:rsid w:val="009E73E3"/>
    <w:rsid w:val="00A26A6A"/>
    <w:rsid w:val="00A27561"/>
    <w:rsid w:val="00A320DF"/>
    <w:rsid w:val="00A41540"/>
    <w:rsid w:val="00A530D2"/>
    <w:rsid w:val="00A6122B"/>
    <w:rsid w:val="00A65256"/>
    <w:rsid w:val="00A80BDA"/>
    <w:rsid w:val="00A84075"/>
    <w:rsid w:val="00A853F3"/>
    <w:rsid w:val="00AA5225"/>
    <w:rsid w:val="00AB4C22"/>
    <w:rsid w:val="00AC0FD4"/>
    <w:rsid w:val="00AF3089"/>
    <w:rsid w:val="00B05CCE"/>
    <w:rsid w:val="00B07BB7"/>
    <w:rsid w:val="00B10AF1"/>
    <w:rsid w:val="00B51AB6"/>
    <w:rsid w:val="00B54450"/>
    <w:rsid w:val="00B60677"/>
    <w:rsid w:val="00B630FA"/>
    <w:rsid w:val="00B83635"/>
    <w:rsid w:val="00BC0495"/>
    <w:rsid w:val="00BE4774"/>
    <w:rsid w:val="00C04F49"/>
    <w:rsid w:val="00C16047"/>
    <w:rsid w:val="00C25825"/>
    <w:rsid w:val="00C52F3D"/>
    <w:rsid w:val="00C54B70"/>
    <w:rsid w:val="00C64D24"/>
    <w:rsid w:val="00C72820"/>
    <w:rsid w:val="00C7592D"/>
    <w:rsid w:val="00C821C0"/>
    <w:rsid w:val="00C9162C"/>
    <w:rsid w:val="00C9766B"/>
    <w:rsid w:val="00CB5CB4"/>
    <w:rsid w:val="00CC21A8"/>
    <w:rsid w:val="00CD54DC"/>
    <w:rsid w:val="00CF48E2"/>
    <w:rsid w:val="00D050EC"/>
    <w:rsid w:val="00D05F12"/>
    <w:rsid w:val="00D10AC8"/>
    <w:rsid w:val="00D20E00"/>
    <w:rsid w:val="00D66528"/>
    <w:rsid w:val="00D83AF6"/>
    <w:rsid w:val="00D868B8"/>
    <w:rsid w:val="00D87F8B"/>
    <w:rsid w:val="00D93DF5"/>
    <w:rsid w:val="00DA34C3"/>
    <w:rsid w:val="00DA5A9A"/>
    <w:rsid w:val="00DB3364"/>
    <w:rsid w:val="00DB4355"/>
    <w:rsid w:val="00DC758F"/>
    <w:rsid w:val="00DD7F24"/>
    <w:rsid w:val="00DF6629"/>
    <w:rsid w:val="00E05735"/>
    <w:rsid w:val="00E2077B"/>
    <w:rsid w:val="00E2235E"/>
    <w:rsid w:val="00E247D3"/>
    <w:rsid w:val="00E30D60"/>
    <w:rsid w:val="00E45781"/>
    <w:rsid w:val="00E57D3D"/>
    <w:rsid w:val="00E625A7"/>
    <w:rsid w:val="00E653B5"/>
    <w:rsid w:val="00E65DF7"/>
    <w:rsid w:val="00E90136"/>
    <w:rsid w:val="00EA352F"/>
    <w:rsid w:val="00EC35CE"/>
    <w:rsid w:val="00EE01E7"/>
    <w:rsid w:val="00EE02E8"/>
    <w:rsid w:val="00EF6430"/>
    <w:rsid w:val="00F22A05"/>
    <w:rsid w:val="00F33F99"/>
    <w:rsid w:val="00F63565"/>
    <w:rsid w:val="00F63B18"/>
    <w:rsid w:val="00F67007"/>
    <w:rsid w:val="00F94D64"/>
    <w:rsid w:val="00FA6C74"/>
    <w:rsid w:val="00FB41DF"/>
    <w:rsid w:val="00FD69D2"/>
    <w:rsid w:val="00FF4C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434F74"/>
  <w15:docId w15:val="{B084C7CE-2191-47F9-A8D4-5C5232867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7188"/>
    <w:pPr>
      <w:ind w:firstLine="144"/>
    </w:pPr>
  </w:style>
  <w:style w:type="paragraph" w:styleId="Ttulo1">
    <w:name w:val="heading 1"/>
    <w:basedOn w:val="Normal"/>
    <w:next w:val="Normal"/>
    <w:link w:val="Ttulo1Car"/>
    <w:autoRedefine/>
    <w:uiPriority w:val="9"/>
    <w:qFormat/>
    <w:rsid w:val="00827FB8"/>
    <w:pPr>
      <w:keepNext/>
      <w:spacing w:before="240" w:after="80"/>
      <w:jc w:val="center"/>
      <w:outlineLvl w:val="0"/>
    </w:pPr>
    <w:rPr>
      <w:smallCaps/>
      <w:kern w:val="28"/>
    </w:rPr>
  </w:style>
  <w:style w:type="paragraph" w:styleId="Ttulo2">
    <w:name w:val="heading 2"/>
    <w:basedOn w:val="Normal"/>
    <w:next w:val="Normal"/>
    <w:link w:val="Ttulo2Car"/>
    <w:uiPriority w:val="9"/>
    <w:unhideWhenUsed/>
    <w:qFormat/>
    <w:pPr>
      <w:keepNext/>
      <w:numPr>
        <w:ilvl w:val="1"/>
        <w:numId w:val="1"/>
      </w:numPr>
      <w:spacing w:before="120" w:after="60"/>
      <w:outlineLvl w:val="1"/>
    </w:pPr>
    <w:rPr>
      <w:i/>
      <w:iCs/>
    </w:rPr>
  </w:style>
  <w:style w:type="paragraph" w:styleId="Ttulo3">
    <w:name w:val="heading 3"/>
    <w:basedOn w:val="Normal"/>
    <w:next w:val="Normal"/>
    <w:uiPriority w:val="9"/>
    <w:unhideWhenUsed/>
    <w:qFormat/>
    <w:pPr>
      <w:keepNext/>
      <w:numPr>
        <w:ilvl w:val="2"/>
        <w:numId w:val="1"/>
      </w:numPr>
      <w:outlineLvl w:val="2"/>
    </w:pPr>
    <w:rPr>
      <w:i/>
      <w:iCs/>
    </w:rPr>
  </w:style>
  <w:style w:type="paragraph" w:styleId="Ttulo4">
    <w:name w:val="heading 4"/>
    <w:basedOn w:val="Normal"/>
    <w:next w:val="Normal"/>
    <w:uiPriority w:val="9"/>
    <w:semiHidden/>
    <w:unhideWhenUsed/>
    <w:qFormat/>
    <w:pPr>
      <w:keepNext/>
      <w:numPr>
        <w:ilvl w:val="3"/>
        <w:numId w:val="1"/>
      </w:numPr>
      <w:spacing w:before="240" w:after="60"/>
      <w:outlineLvl w:val="3"/>
    </w:pPr>
    <w:rPr>
      <w:i/>
      <w:iCs/>
      <w:sz w:val="18"/>
      <w:szCs w:val="18"/>
    </w:rPr>
  </w:style>
  <w:style w:type="paragraph" w:styleId="Ttulo5">
    <w:name w:val="heading 5"/>
    <w:basedOn w:val="Normal"/>
    <w:next w:val="Normal"/>
    <w:uiPriority w:val="9"/>
    <w:semiHidden/>
    <w:unhideWhenUsed/>
    <w:qFormat/>
    <w:pPr>
      <w:numPr>
        <w:ilvl w:val="4"/>
        <w:numId w:val="1"/>
      </w:numPr>
      <w:spacing w:before="240" w:after="60"/>
      <w:outlineLvl w:val="4"/>
    </w:pPr>
    <w:rPr>
      <w:sz w:val="18"/>
      <w:szCs w:val="18"/>
    </w:rPr>
  </w:style>
  <w:style w:type="paragraph" w:styleId="Ttulo6">
    <w:name w:val="heading 6"/>
    <w:basedOn w:val="Normal"/>
    <w:next w:val="Normal"/>
    <w:uiPriority w:val="9"/>
    <w:semiHidden/>
    <w:unhideWhenUsed/>
    <w:qFormat/>
    <w:pPr>
      <w:numPr>
        <w:ilvl w:val="5"/>
        <w:numId w:val="1"/>
      </w:numPr>
      <w:spacing w:before="240" w:after="60"/>
      <w:outlineLvl w:val="5"/>
    </w:pPr>
    <w:rPr>
      <w:i/>
      <w:iCs/>
      <w:sz w:val="16"/>
      <w:szCs w:val="16"/>
    </w:rPr>
  </w:style>
  <w:style w:type="paragraph" w:styleId="Ttulo7">
    <w:name w:val="heading 7"/>
    <w:basedOn w:val="Normal"/>
    <w:next w:val="Normal"/>
    <w:uiPriority w:val="9"/>
    <w:qFormat/>
    <w:pPr>
      <w:numPr>
        <w:ilvl w:val="6"/>
        <w:numId w:val="1"/>
      </w:numPr>
      <w:spacing w:before="240" w:after="60"/>
      <w:outlineLvl w:val="6"/>
    </w:pPr>
    <w:rPr>
      <w:sz w:val="16"/>
      <w:szCs w:val="16"/>
    </w:rPr>
  </w:style>
  <w:style w:type="paragraph" w:styleId="Ttulo8">
    <w:name w:val="heading 8"/>
    <w:basedOn w:val="Normal"/>
    <w:next w:val="Normal"/>
    <w:uiPriority w:val="9"/>
    <w:qFormat/>
    <w:pPr>
      <w:numPr>
        <w:ilvl w:val="7"/>
        <w:numId w:val="1"/>
      </w:numPr>
      <w:spacing w:before="240" w:after="60"/>
      <w:outlineLvl w:val="7"/>
    </w:pPr>
    <w:rPr>
      <w:i/>
      <w:iCs/>
      <w:sz w:val="16"/>
      <w:szCs w:val="16"/>
    </w:rPr>
  </w:style>
  <w:style w:type="paragraph" w:styleId="Ttulo9">
    <w:name w:val="heading 9"/>
    <w:basedOn w:val="Normal"/>
    <w:next w:val="Normal"/>
    <w:uiPriority w:val="9"/>
    <w:qFormat/>
    <w:pPr>
      <w:numPr>
        <w:ilvl w:val="8"/>
        <w:numId w:val="1"/>
      </w:numPr>
      <w:spacing w:before="240" w:after="60"/>
      <w:outlineLvl w:val="8"/>
    </w:pPr>
    <w:rPr>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extonotapie">
    <w:name w:val="footnote text"/>
    <w:basedOn w:val="Normal"/>
    <w:link w:val="TextonotapieC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Refdenotaalpie">
    <w:name w:val="footnote reference"/>
    <w:semiHidden/>
    <w:rPr>
      <w:vertAlign w:val="superscript"/>
    </w:rPr>
  </w:style>
  <w:style w:type="paragraph" w:styleId="Piedepgina">
    <w:name w:val="footer"/>
    <w:basedOn w:val="Normal"/>
    <w:link w:val="PiedepginaCar"/>
    <w:uiPriority w:val="99"/>
    <w:pPr>
      <w:tabs>
        <w:tab w:val="center" w:pos="4320"/>
        <w:tab w:val="right" w:pos="8640"/>
      </w:tabs>
    </w:pPr>
  </w:style>
  <w:style w:type="paragraph" w:customStyle="1" w:styleId="Text">
    <w:name w:val="Text"/>
    <w:basedOn w:val="Normal"/>
    <w:link w:val="TextChar"/>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Ttulo1"/>
    <w:link w:val="ReferenceHeadChar"/>
  </w:style>
  <w:style w:type="paragraph" w:styleId="Encabezado">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ipervnculo">
    <w:name w:val="Hyperlink"/>
    <w:rPr>
      <w:color w:val="0000FF"/>
      <w:u w:val="single"/>
    </w:rPr>
  </w:style>
  <w:style w:type="character" w:styleId="Hipervnculovisitado">
    <w:name w:val="FollowedHyperlink"/>
    <w:rPr>
      <w:color w:val="800080"/>
      <w:u w:val="single"/>
    </w:rPr>
  </w:style>
  <w:style w:type="paragraph" w:styleId="Sangradetextonormal">
    <w:name w:val="Body Text Indent"/>
    <w:basedOn w:val="Normal"/>
    <w:link w:val="SangradetextonormalCar"/>
    <w:pPr>
      <w:ind w:left="630" w:hanging="630"/>
    </w:pPr>
    <w:rPr>
      <w:szCs w:val="24"/>
    </w:rPr>
  </w:style>
  <w:style w:type="paragraph" w:styleId="Mapadeldocumento">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Textodeglobo">
    <w:name w:val="Balloon Text"/>
    <w:basedOn w:val="Normal"/>
    <w:link w:val="TextodegloboCar"/>
    <w:rsid w:val="00F33D49"/>
    <w:rPr>
      <w:rFonts w:ascii="Tahoma" w:hAnsi="Tahoma" w:cs="Tahoma"/>
      <w:sz w:val="16"/>
      <w:szCs w:val="16"/>
    </w:rPr>
  </w:style>
  <w:style w:type="character" w:customStyle="1" w:styleId="TextodegloboCar">
    <w:name w:val="Texto de globo Car"/>
    <w:link w:val="Textodeglobo"/>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Ttulo1Car">
    <w:name w:val="Título 1 Car"/>
    <w:link w:val="Ttulo1"/>
    <w:uiPriority w:val="9"/>
    <w:rsid w:val="00827FB8"/>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Ttulo2Car">
    <w:name w:val="Título 2 Car"/>
    <w:link w:val="Ttulo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PiedepginaCar">
    <w:name w:val="Pie de página Car"/>
    <w:basedOn w:val="Fuentedeprrafopredeter"/>
    <w:link w:val="Piedepgina"/>
    <w:uiPriority w:val="99"/>
    <w:rsid w:val="00D90C10"/>
  </w:style>
  <w:style w:type="character" w:customStyle="1" w:styleId="TextonotapieCar">
    <w:name w:val="Texto nota pie Car"/>
    <w:link w:val="Textonotapie"/>
    <w:semiHidden/>
    <w:rsid w:val="00C075EF"/>
    <w:rPr>
      <w:sz w:val="16"/>
      <w:szCs w:val="16"/>
    </w:rPr>
  </w:style>
  <w:style w:type="character" w:customStyle="1" w:styleId="SangradetextonormalCar">
    <w:name w:val="Sangría de texto normal Car"/>
    <w:link w:val="Sangradetextonormal"/>
    <w:rsid w:val="003F26BD"/>
    <w:rPr>
      <w:szCs w:val="24"/>
    </w:rPr>
  </w:style>
  <w:style w:type="character" w:customStyle="1" w:styleId="m5113501246024331607m-6864882937387638336gmail-il">
    <w:name w:val="m_5113501246024331607m_-6864882937387638336gmail-il"/>
    <w:basedOn w:val="Fuentedeprrafopredeter"/>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Fuentedeprrafopredeter"/>
    <w:rsid w:val="00F932B6"/>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Fuentedeprrafopredeter"/>
    <w:uiPriority w:val="99"/>
    <w:semiHidden/>
    <w:unhideWhenUsed/>
    <w:rsid w:val="00A853F3"/>
    <w:rPr>
      <w:color w:val="605E5C"/>
      <w:shd w:val="clear" w:color="auto" w:fill="E1DFDD"/>
    </w:rPr>
  </w:style>
  <w:style w:type="character" w:styleId="Refdecomentario">
    <w:name w:val="annotation reference"/>
    <w:basedOn w:val="Fuentedeprrafopredeter"/>
    <w:uiPriority w:val="99"/>
    <w:semiHidden/>
    <w:unhideWhenUsed/>
    <w:rsid w:val="001E7EDB"/>
    <w:rPr>
      <w:sz w:val="16"/>
      <w:szCs w:val="16"/>
    </w:rPr>
  </w:style>
  <w:style w:type="paragraph" w:styleId="Textocomentario">
    <w:name w:val="annotation text"/>
    <w:basedOn w:val="Normal"/>
    <w:link w:val="TextocomentarioCar"/>
    <w:uiPriority w:val="99"/>
    <w:semiHidden/>
    <w:unhideWhenUsed/>
    <w:rsid w:val="001E7EDB"/>
  </w:style>
  <w:style w:type="character" w:customStyle="1" w:styleId="TextocomentarioCar">
    <w:name w:val="Texto comentario Car"/>
    <w:basedOn w:val="Fuentedeprrafopredeter"/>
    <w:link w:val="Textocomentario"/>
    <w:uiPriority w:val="99"/>
    <w:semiHidden/>
    <w:rsid w:val="001E7EDB"/>
  </w:style>
  <w:style w:type="paragraph" w:styleId="Asuntodelcomentario">
    <w:name w:val="annotation subject"/>
    <w:basedOn w:val="Textocomentario"/>
    <w:next w:val="Textocomentario"/>
    <w:link w:val="AsuntodelcomentarioCar"/>
    <w:uiPriority w:val="99"/>
    <w:semiHidden/>
    <w:unhideWhenUsed/>
    <w:rsid w:val="001E7EDB"/>
    <w:rPr>
      <w:b/>
      <w:bCs/>
    </w:rPr>
  </w:style>
  <w:style w:type="character" w:customStyle="1" w:styleId="AsuntodelcomentarioCar">
    <w:name w:val="Asunto del comentario Car"/>
    <w:basedOn w:val="TextocomentarioCar"/>
    <w:link w:val="Asuntodelcomentario"/>
    <w:uiPriority w:val="99"/>
    <w:semiHidden/>
    <w:rsid w:val="001E7EDB"/>
    <w:rPr>
      <w:b/>
      <w:bCs/>
    </w:rPr>
  </w:style>
  <w:style w:type="paragraph" w:styleId="Prrafodelista">
    <w:name w:val="List Paragraph"/>
    <w:basedOn w:val="Normal"/>
    <w:uiPriority w:val="34"/>
    <w:qFormat/>
    <w:rsid w:val="00DB3364"/>
    <w:pPr>
      <w:ind w:left="720"/>
      <w:contextualSpacing/>
    </w:pPr>
  </w:style>
  <w:style w:type="character" w:styleId="nfasis">
    <w:name w:val="Emphasis"/>
    <w:basedOn w:val="Fuentedeprrafopredeter"/>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Props1.xml><?xml version="1.0" encoding="utf-8"?>
<ds:datastoreItem xmlns:ds="http://schemas.openxmlformats.org/officeDocument/2006/customXml" ds:itemID="{7FDB3116-7FC6-4074-8BFD-613BFCEE0C0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716</Words>
  <Characters>3941</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Heriberto Espino</dc:creator>
  <cp:keywords/>
  <dc:description/>
  <cp:lastModifiedBy>Heriberto Espino Montelongo</cp:lastModifiedBy>
  <cp:revision>2</cp:revision>
  <cp:lastPrinted>2025-03-27T05:37:00Z</cp:lastPrinted>
  <dcterms:created xsi:type="dcterms:W3CDTF">2025-04-06T09:54:00Z</dcterms:created>
  <dcterms:modified xsi:type="dcterms:W3CDTF">2025-04-06T09:54:00Z</dcterms:modified>
</cp:coreProperties>
</file>