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6F2C8" w14:textId="77777777" w:rsidR="0049796F" w:rsidRDefault="0049796F" w:rsidP="00FF2015">
      <w:pPr>
        <w:spacing w:before="100" w:beforeAutospacing="1" w:after="100" w:afterAutospacing="1" w:line="240" w:lineRule="auto"/>
      </w:pPr>
    </w:p>
    <w:p w14:paraId="68BA4BF0" w14:textId="77777777" w:rsidR="0049796F" w:rsidRP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796F">
        <w:rPr>
          <w:rFonts w:ascii="Times New Roman" w:hAnsi="Times New Roman" w:cs="Times New Roman"/>
          <w:b/>
          <w:bCs/>
          <w:sz w:val="24"/>
          <w:szCs w:val="24"/>
        </w:rPr>
        <w:t xml:space="preserve">SOLSTICE LAUNCH REVIEW: SOLSTICE CERAMIC VASE </w:t>
      </w:r>
    </w:p>
    <w:p w14:paraId="5AEF3554" w14:textId="0FDB3CDB" w:rsidR="0049796F" w:rsidRP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796F">
        <w:rPr>
          <w:rFonts w:ascii="Times New Roman" w:hAnsi="Times New Roman" w:cs="Times New Roman"/>
          <w:b/>
          <w:bCs/>
          <w:sz w:val="24"/>
          <w:szCs w:val="24"/>
        </w:rPr>
        <w:t>TO: Elena Cross, VP of Product Launch</w:t>
      </w:r>
    </w:p>
    <w:p w14:paraId="443D497D" w14:textId="77777777" w:rsidR="0049796F" w:rsidRP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796F">
        <w:rPr>
          <w:rFonts w:ascii="Times New Roman" w:hAnsi="Times New Roman" w:cs="Times New Roman"/>
          <w:b/>
          <w:bCs/>
          <w:sz w:val="24"/>
          <w:szCs w:val="24"/>
        </w:rPr>
        <w:t xml:space="preserve"> DATE: February 2026 </w:t>
      </w:r>
    </w:p>
    <w:p w14:paraId="722EFE35" w14:textId="77777777" w:rsidR="0049796F" w:rsidRP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796F">
        <w:rPr>
          <w:rFonts w:ascii="Times New Roman" w:hAnsi="Times New Roman" w:cs="Times New Roman"/>
          <w:b/>
          <w:bCs/>
          <w:sz w:val="24"/>
          <w:szCs w:val="24"/>
        </w:rPr>
        <w:t xml:space="preserve">FROM: Data Analysis Track </w:t>
      </w:r>
    </w:p>
    <w:p w14:paraId="75F4B15F" w14:textId="77777777" w:rsidR="0049796F" w:rsidRP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796F">
        <w:rPr>
          <w:rFonts w:ascii="Times New Roman" w:hAnsi="Times New Roman" w:cs="Times New Roman"/>
          <w:b/>
          <w:bCs/>
          <w:sz w:val="24"/>
          <w:szCs w:val="24"/>
        </w:rPr>
        <w:t xml:space="preserve">PRODUCT: Solstice Ceramic Vase (SOL-VASE-14) </w:t>
      </w:r>
    </w:p>
    <w:p w14:paraId="0FE4D8B1" w14:textId="77777777" w:rsid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Q1: What was wrong with the data, and how did you clean it? </w:t>
      </w:r>
    </w:p>
    <w:p w14:paraId="72C8A34D" w14:textId="77777777" w:rsidR="000675E1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The raw dataset suffered from four main integrity flaws: </w:t>
      </w:r>
    </w:p>
    <w:p w14:paraId="51F1E0F4" w14:textId="0D64E598" w:rsidR="0049796F" w:rsidRP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15 duplicate rows that artificially inflated baseline counts; inconsistent naming conventions across product labels (e.g., SOL VASE 14 vs. Solstice Ceramic Vase) and warehouse regions (e.g., PH and </w:t>
      </w:r>
      <w:proofErr w:type="spellStart"/>
      <w:r w:rsidRPr="0049796F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49796F">
        <w:rPr>
          <w:rFonts w:ascii="Times New Roman" w:hAnsi="Times New Roman" w:cs="Times New Roman"/>
          <w:sz w:val="24"/>
          <w:szCs w:val="24"/>
        </w:rPr>
        <w:t xml:space="preserve"> instead of Port-Harcourt); leading/trailing whitespace that fragmented region records during grouping; and missing sales entries. I cleaned the data by deduplicating records (reducing the dataset from 55 to 40 verified operational rows), standardizing all SKU descriptions and region labels into a unified format, applying the TRIM() function to remove phantom spaces, and setting blank sales days to 0. </w:t>
      </w:r>
    </w:p>
    <w:p w14:paraId="5F81E26C" w14:textId="77777777" w:rsid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Q2: How did the product sell, and which region was strongest? </w:t>
      </w:r>
    </w:p>
    <w:p w14:paraId="2C737B44" w14:textId="77777777" w:rsid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During the 48-hour launch event (Feb 1–2), the Solstice Ceramic Vase sold a total of 220 units at ₦8,500 each, generating ₦1,870,000 in revenue across all hubs. Port-Harcourt was the strongest region, accounting for 88 units sold (₦748,000), or 40.0% of nationwide sales. In the broader historical cycle, Port-Harcourt also led with 1,540 units sold and a 24.15% sell-through rate.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212"/>
        <w:gridCol w:w="1090"/>
        <w:gridCol w:w="1088"/>
        <w:gridCol w:w="1230"/>
        <w:gridCol w:w="1130"/>
      </w:tblGrid>
      <w:tr w:rsidR="00B06A9D" w:rsidRPr="0049796F" w14:paraId="3B42113B" w14:textId="77777777" w:rsidTr="00B06A9D">
        <w:trPr>
          <w:trHeight w:val="593"/>
        </w:trPr>
        <w:tc>
          <w:tcPr>
            <w:tcW w:w="1443" w:type="dxa"/>
          </w:tcPr>
          <w:p w14:paraId="05B97EAB" w14:textId="149DCF42" w:rsidR="00B06A9D" w:rsidRPr="0049796F" w:rsidRDefault="00B06A9D" w:rsidP="0083195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9796F">
              <w:rPr>
                <w:rFonts w:ascii="Times New Roman" w:hAnsi="Times New Roman" w:cs="Times New Roman"/>
                <w:sz w:val="24"/>
                <w:szCs w:val="24"/>
              </w:rPr>
              <w:t xml:space="preserve">Region </w:t>
            </w:r>
          </w:p>
        </w:tc>
        <w:tc>
          <w:tcPr>
            <w:tcW w:w="1212" w:type="dxa"/>
          </w:tcPr>
          <w:p w14:paraId="383D07FD" w14:textId="4C0B361A" w:rsidR="00B06A9D" w:rsidRPr="0049796F" w:rsidRDefault="00B06A9D" w:rsidP="0083195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9796F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796F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</w:p>
        </w:tc>
        <w:tc>
          <w:tcPr>
            <w:tcW w:w="1090" w:type="dxa"/>
          </w:tcPr>
          <w:p w14:paraId="696BA3F0" w14:textId="0A11C5C2" w:rsidR="00B06A9D" w:rsidRPr="0049796F" w:rsidRDefault="00B06A9D" w:rsidP="0083195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Day 2 </w:t>
            </w:r>
            <w:r w:rsidRPr="0049796F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</w:p>
        </w:tc>
        <w:tc>
          <w:tcPr>
            <w:tcW w:w="1088" w:type="dxa"/>
          </w:tcPr>
          <w:p w14:paraId="617D0FF8" w14:textId="354FA83F" w:rsidR="00B06A9D" w:rsidRPr="0049796F" w:rsidRDefault="00B06A9D" w:rsidP="0083195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9796F">
              <w:rPr>
                <w:rFonts w:ascii="Times New Roman" w:hAnsi="Times New Roman" w:cs="Times New Roman"/>
                <w:sz w:val="24"/>
                <w:szCs w:val="24"/>
              </w:rPr>
              <w:t>Total Sold</w:t>
            </w:r>
          </w:p>
        </w:tc>
        <w:tc>
          <w:tcPr>
            <w:tcW w:w="1230" w:type="dxa"/>
          </w:tcPr>
          <w:p w14:paraId="15DA7882" w14:textId="3C4A61F9" w:rsidR="00B06A9D" w:rsidRPr="0049796F" w:rsidRDefault="00B06A9D" w:rsidP="0083195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9796F">
              <w:rPr>
                <w:rFonts w:ascii="Times New Roman" w:hAnsi="Times New Roman" w:cs="Times New Roman"/>
                <w:sz w:val="24"/>
                <w:szCs w:val="24"/>
              </w:rPr>
              <w:t>Revenue (₦)</w:t>
            </w:r>
          </w:p>
        </w:tc>
        <w:tc>
          <w:tcPr>
            <w:tcW w:w="1130" w:type="dxa"/>
          </w:tcPr>
          <w:p w14:paraId="794DDDC7" w14:textId="0524C549" w:rsidR="00B06A9D" w:rsidRPr="0049796F" w:rsidRDefault="00B06A9D" w:rsidP="0083195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9796F">
              <w:rPr>
                <w:rFonts w:ascii="Times New Roman" w:hAnsi="Times New Roman" w:cs="Times New Roman"/>
                <w:sz w:val="24"/>
                <w:szCs w:val="24"/>
              </w:rPr>
              <w:t>Share</w:t>
            </w:r>
          </w:p>
        </w:tc>
      </w:tr>
      <w:tr w:rsidR="00B06A9D" w:rsidRPr="00B06A9D" w14:paraId="630A8A83" w14:textId="77777777" w:rsidTr="00B06A9D">
        <w:tc>
          <w:tcPr>
            <w:tcW w:w="1443" w:type="dxa"/>
          </w:tcPr>
          <w:p w14:paraId="5F71E1EF" w14:textId="62166227" w:rsidR="00B06A9D" w:rsidRPr="00B06A9D" w:rsidRDefault="00B06A9D" w:rsidP="00BD7C3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Port-Harcourt (Best)</w:t>
            </w:r>
          </w:p>
        </w:tc>
        <w:tc>
          <w:tcPr>
            <w:tcW w:w="1212" w:type="dxa"/>
          </w:tcPr>
          <w:p w14:paraId="2EF57EE4" w14:textId="0416F508" w:rsidR="00B06A9D" w:rsidRPr="00B06A9D" w:rsidRDefault="00B06A9D" w:rsidP="00BD7C3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090" w:type="dxa"/>
          </w:tcPr>
          <w:p w14:paraId="617C30C7" w14:textId="654AF8E8" w:rsidR="00B06A9D" w:rsidRPr="00B06A9D" w:rsidRDefault="00B06A9D" w:rsidP="00BD7C3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88" w:type="dxa"/>
          </w:tcPr>
          <w:p w14:paraId="746822DF" w14:textId="470B60F1" w:rsidR="00B06A9D" w:rsidRPr="00B06A9D" w:rsidRDefault="00B06A9D" w:rsidP="00BD7C3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230" w:type="dxa"/>
          </w:tcPr>
          <w:p w14:paraId="5A0ECA62" w14:textId="68C8CB55" w:rsidR="00B06A9D" w:rsidRPr="00B06A9D" w:rsidRDefault="00B06A9D" w:rsidP="00BD7C3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₦748000</w:t>
            </w:r>
          </w:p>
        </w:tc>
        <w:tc>
          <w:tcPr>
            <w:tcW w:w="1130" w:type="dxa"/>
          </w:tcPr>
          <w:p w14:paraId="0476F7BC" w14:textId="7864902B" w:rsidR="00B06A9D" w:rsidRPr="00B06A9D" w:rsidRDefault="00B06A9D" w:rsidP="00BD7C3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40.0%</w:t>
            </w:r>
          </w:p>
        </w:tc>
      </w:tr>
      <w:tr w:rsidR="00B06A9D" w:rsidRPr="00B06A9D" w14:paraId="3375DE49" w14:textId="77777777" w:rsidTr="00B06A9D">
        <w:tc>
          <w:tcPr>
            <w:tcW w:w="1443" w:type="dxa"/>
          </w:tcPr>
          <w:p w14:paraId="2670ABAB" w14:textId="7314F281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Lagos</w:t>
            </w:r>
          </w:p>
        </w:tc>
        <w:tc>
          <w:tcPr>
            <w:tcW w:w="1212" w:type="dxa"/>
          </w:tcPr>
          <w:p w14:paraId="4B767E0F" w14:textId="72A0D2DE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090" w:type="dxa"/>
          </w:tcPr>
          <w:p w14:paraId="71BBEF9C" w14:textId="1FB49375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088" w:type="dxa"/>
          </w:tcPr>
          <w:p w14:paraId="51E42423" w14:textId="5B40616A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230" w:type="dxa"/>
          </w:tcPr>
          <w:p w14:paraId="384B4548" w14:textId="330E4819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 xml:space="preserve">₦561000 </w:t>
            </w:r>
          </w:p>
        </w:tc>
        <w:tc>
          <w:tcPr>
            <w:tcW w:w="1130" w:type="dxa"/>
          </w:tcPr>
          <w:p w14:paraId="3AADAA95" w14:textId="696944F5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30.0%</w:t>
            </w:r>
          </w:p>
        </w:tc>
      </w:tr>
      <w:tr w:rsidR="00B06A9D" w:rsidRPr="00B06A9D" w14:paraId="367DAA77" w14:textId="77777777" w:rsidTr="00B06A9D">
        <w:tc>
          <w:tcPr>
            <w:tcW w:w="1443" w:type="dxa"/>
          </w:tcPr>
          <w:p w14:paraId="4BDD6D49" w14:textId="748349C4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Abuja</w:t>
            </w:r>
          </w:p>
        </w:tc>
        <w:tc>
          <w:tcPr>
            <w:tcW w:w="1212" w:type="dxa"/>
          </w:tcPr>
          <w:p w14:paraId="08B67066" w14:textId="3F55361E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090" w:type="dxa"/>
          </w:tcPr>
          <w:p w14:paraId="720F8FAD" w14:textId="55BF7786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088" w:type="dxa"/>
          </w:tcPr>
          <w:p w14:paraId="5A07D303" w14:textId="55555E10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230" w:type="dxa"/>
          </w:tcPr>
          <w:p w14:paraId="7936FAF8" w14:textId="7227B13D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₦561000</w:t>
            </w:r>
          </w:p>
        </w:tc>
        <w:tc>
          <w:tcPr>
            <w:tcW w:w="1130" w:type="dxa"/>
          </w:tcPr>
          <w:p w14:paraId="4D46F6FA" w14:textId="113B8D87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30.0%</w:t>
            </w:r>
          </w:p>
        </w:tc>
      </w:tr>
      <w:tr w:rsidR="00B06A9D" w:rsidRPr="00B06A9D" w14:paraId="321F3A93" w14:textId="77777777" w:rsidTr="00B06A9D">
        <w:tc>
          <w:tcPr>
            <w:tcW w:w="1443" w:type="dxa"/>
          </w:tcPr>
          <w:p w14:paraId="0E016250" w14:textId="49980F84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 xml:space="preserve">Total Performance </w:t>
            </w:r>
          </w:p>
        </w:tc>
        <w:tc>
          <w:tcPr>
            <w:tcW w:w="1212" w:type="dxa"/>
          </w:tcPr>
          <w:p w14:paraId="66254AB0" w14:textId="54902082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1090" w:type="dxa"/>
          </w:tcPr>
          <w:p w14:paraId="657A20B3" w14:textId="4B561610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088" w:type="dxa"/>
          </w:tcPr>
          <w:p w14:paraId="19455E1A" w14:textId="55D02B2C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1230" w:type="dxa"/>
          </w:tcPr>
          <w:p w14:paraId="1537D494" w14:textId="33A6DC11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₦1870000</w:t>
            </w:r>
          </w:p>
        </w:tc>
        <w:tc>
          <w:tcPr>
            <w:tcW w:w="1130" w:type="dxa"/>
          </w:tcPr>
          <w:p w14:paraId="19E2F009" w14:textId="55198504" w:rsidR="00B06A9D" w:rsidRPr="00B06A9D" w:rsidRDefault="00B06A9D" w:rsidP="00B06A9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06A9D">
              <w:rPr>
                <w:rFonts w:ascii="Times New Roman" w:hAnsi="Times New Roman" w:cs="Times New Roman"/>
                <w:sz w:val="24"/>
                <w:szCs w:val="24"/>
              </w:rPr>
              <w:t>100.0%</w:t>
            </w:r>
          </w:p>
        </w:tc>
      </w:tr>
    </w:tbl>
    <w:p w14:paraId="0F857757" w14:textId="77777777" w:rsidR="00B06A9D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Q3: What was the stock-count error, and what is the correct number? </w:t>
      </w:r>
    </w:p>
    <w:p w14:paraId="4A0B48D5" w14:textId="3482844E" w:rsidR="0049796F" w:rsidRP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The error was an impossible fractional entry of 25.4 units on hand recorded on Day 6 (Jan 6, 2026) for Port-Harcourt. Solid ceramic vases cannot exist in fractions; this was a clerical typo where a decimal point was mistakenly inserted into a three-digit integer. The correct number </w:t>
      </w:r>
      <w:r w:rsidR="00B06A9D">
        <w:rPr>
          <w:rFonts w:ascii="Times New Roman" w:hAnsi="Times New Roman" w:cs="Times New Roman"/>
          <w:sz w:val="24"/>
          <w:szCs w:val="24"/>
        </w:rPr>
        <w:lastRenderedPageBreak/>
        <w:t xml:space="preserve">should be </w:t>
      </w:r>
      <w:r w:rsidRPr="0049796F">
        <w:rPr>
          <w:rFonts w:ascii="Times New Roman" w:hAnsi="Times New Roman" w:cs="Times New Roman"/>
          <w:sz w:val="24"/>
          <w:szCs w:val="24"/>
        </w:rPr>
        <w:t xml:space="preserve">254 units. Rectifying this entry </w:t>
      </w:r>
      <w:r w:rsidR="00B06A9D">
        <w:rPr>
          <w:rFonts w:ascii="Times New Roman" w:hAnsi="Times New Roman" w:cs="Times New Roman"/>
          <w:sz w:val="24"/>
          <w:szCs w:val="24"/>
        </w:rPr>
        <w:t xml:space="preserve">will </w:t>
      </w:r>
      <w:r w:rsidRPr="0049796F">
        <w:rPr>
          <w:rFonts w:ascii="Times New Roman" w:hAnsi="Times New Roman" w:cs="Times New Roman"/>
          <w:sz w:val="24"/>
          <w:szCs w:val="24"/>
        </w:rPr>
        <w:t xml:space="preserve">increase Port-Harcourt's ending stock on hand from 4,608.4 to 4,837 units, correcting total company inventory on hand to 11,112 units (up from 10,883.4). </w:t>
      </w:r>
    </w:p>
    <w:p w14:paraId="26119C6E" w14:textId="77777777" w:rsidR="00B06A9D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Q4: Should MRG repeat this launch approach? — NO </w:t>
      </w:r>
    </w:p>
    <w:p w14:paraId="16D2CE43" w14:textId="77777777" w:rsidR="00B06A9D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Recommendation: MRG should not repeat this launch approach next quarter without major operational overhauls, for the following three reasons: </w:t>
      </w:r>
    </w:p>
    <w:p w14:paraId="6513CDD2" w14:textId="77777777" w:rsidR="002C5026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Meridian Retail Group — Executive Briefing Capstone Project: Week 3 Submission </w:t>
      </w:r>
    </w:p>
    <w:p w14:paraId="0AD98DBF" w14:textId="76810BE5" w:rsidR="002C5026" w:rsidRDefault="002C5026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>■</w:t>
      </w:r>
      <w:r w:rsidR="0049796F" w:rsidRPr="0049796F">
        <w:rPr>
          <w:rFonts w:ascii="Times New Roman" w:hAnsi="Times New Roman" w:cs="Times New Roman"/>
          <w:sz w:val="24"/>
          <w:szCs w:val="24"/>
        </w:rPr>
        <w:t xml:space="preserve">Severe Inventory Allocation Mismatch: Stock distribution failed to align with customer demand. Port-Harcourt moved 40% of launch units with rapid velocity, while slower-velocity regions held excessive idle stock (Abuja holds over 2,200 units but contributed only 30% of sales). </w:t>
      </w:r>
    </w:p>
    <w:p w14:paraId="70B589E9" w14:textId="77777777" w:rsidR="002C5026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 xml:space="preserve">■ Day 2 Momentum Loss: Overall sales dropped by 12.0% between Day 1 (117 units) and Day 2 (103 units), driven by a steep 42.9% drop-off in Abuja. The 48-hour promotional campaign lacked follow-through marketing to sustain multi-day buyer engagement. </w:t>
      </w:r>
    </w:p>
    <w:p w14:paraId="79F9C8D1" w14:textId="52D6D6D3" w:rsidR="0049796F" w:rsidRPr="0049796F" w:rsidRDefault="0049796F" w:rsidP="00FF201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796F">
        <w:rPr>
          <w:rFonts w:ascii="Times New Roman" w:hAnsi="Times New Roman" w:cs="Times New Roman"/>
          <w:sz w:val="24"/>
          <w:szCs w:val="24"/>
        </w:rPr>
        <w:t>■ Low Launch Conversion vs. Total Inventory: Moving 220 launch units against an inventory base of 11,112 units represents an initial sell-through of under 2.0%, leaving MRG carrying significant warehousing overhead and working capital risk.</w:t>
      </w:r>
    </w:p>
    <w:p w14:paraId="75B2E36C" w14:textId="77777777" w:rsidR="0049796F" w:rsidRDefault="0049796F" w:rsidP="00FF2015">
      <w:pPr>
        <w:spacing w:before="100" w:beforeAutospacing="1" w:after="100" w:afterAutospacing="1" w:line="240" w:lineRule="auto"/>
        <w:rPr>
          <w:rFonts w:ascii="Arial" w:hAnsi="Arial" w:cs="Arial"/>
        </w:rPr>
      </w:pPr>
    </w:p>
    <w:sectPr w:rsidR="00497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B646B"/>
    <w:multiLevelType w:val="multilevel"/>
    <w:tmpl w:val="2C2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95314"/>
    <w:multiLevelType w:val="multilevel"/>
    <w:tmpl w:val="EFD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D2467"/>
    <w:multiLevelType w:val="multilevel"/>
    <w:tmpl w:val="57B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145691">
    <w:abstractNumId w:val="1"/>
  </w:num>
  <w:num w:numId="2" w16cid:durableId="860431717">
    <w:abstractNumId w:val="2"/>
  </w:num>
  <w:num w:numId="3" w16cid:durableId="161343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91"/>
    <w:rsid w:val="00001267"/>
    <w:rsid w:val="00023D32"/>
    <w:rsid w:val="000675E1"/>
    <w:rsid w:val="002C5026"/>
    <w:rsid w:val="0049796F"/>
    <w:rsid w:val="00590991"/>
    <w:rsid w:val="008A317B"/>
    <w:rsid w:val="00B06A9D"/>
    <w:rsid w:val="00FF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C0E9"/>
  <w15:chartTrackingRefBased/>
  <w15:docId w15:val="{0505BF05-2261-4B89-8CCA-A778E2C9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909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909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9099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97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4</cp:revision>
  <dcterms:created xsi:type="dcterms:W3CDTF">2026-10-20T04:59:00Z</dcterms:created>
  <dcterms:modified xsi:type="dcterms:W3CDTF">2026-10-20T12:33:00Z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7eeca524-e043-49df-99ed-9bd9e05b5869</vt:lpwstr>
  </property>
</Properties>
</file>