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EA88D" w14:textId="7CD1EF26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O que é um Sistema Eletrônico de Apresentação de Cartas?</w:t>
      </w:r>
      <w:r w:rsidRPr="00FC761B">
        <w:rPr>
          <w:rFonts w:ascii="Verdana" w:hAnsi="Verdana"/>
          <w:sz w:val="18"/>
          <w:szCs w:val="18"/>
        </w:rPr>
        <w:br/>
      </w:r>
      <w:r w:rsidR="0034719D" w:rsidRPr="00FC761B">
        <w:rPr>
          <w:rFonts w:ascii="Verdana" w:hAnsi="Verdana"/>
          <w:sz w:val="18"/>
          <w:szCs w:val="18"/>
        </w:rPr>
        <w:t>E</w:t>
      </w:r>
      <w:r w:rsidRPr="00FC761B">
        <w:rPr>
          <w:rFonts w:ascii="Verdana" w:hAnsi="Verdana"/>
          <w:sz w:val="18"/>
          <w:szCs w:val="18"/>
        </w:rPr>
        <w:t>quipamento eletrônico capaz de mostrar a posição de uma embarcação sobreposta a uma imagem georreferenciada visualizável nu</w:t>
      </w:r>
      <w:r w:rsidR="007F1092" w:rsidRPr="00FC761B">
        <w:rPr>
          <w:rFonts w:ascii="Verdana" w:hAnsi="Verdana"/>
          <w:sz w:val="18"/>
          <w:szCs w:val="18"/>
        </w:rPr>
        <w:t>m</w:t>
      </w:r>
      <w:r w:rsidRPr="00FC761B">
        <w:rPr>
          <w:rFonts w:ascii="Verdana" w:hAnsi="Verdana"/>
          <w:sz w:val="18"/>
          <w:szCs w:val="18"/>
        </w:rPr>
        <w:t>a tela de computador.</w:t>
      </w:r>
      <w:r w:rsidR="00EB100E" w:rsidRPr="00FC761B">
        <w:rPr>
          <w:rFonts w:ascii="Verdana" w:hAnsi="Verdana"/>
          <w:sz w:val="18"/>
          <w:szCs w:val="18"/>
        </w:rPr>
        <w:br/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Quais as 2 classes de sistemas eletrônicos de apresentação de cartas?</w:t>
      </w:r>
      <w:r w:rsidR="00F91EAC" w:rsidRPr="00FC761B">
        <w:rPr>
          <w:rFonts w:ascii="Verdana" w:hAnsi="Verdana"/>
          <w:b/>
          <w:bCs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A primeira é</w:t>
      </w:r>
      <w:r w:rsidR="001B2709" w:rsidRPr="00FC761B">
        <w:rPr>
          <w:rFonts w:ascii="Verdana" w:hAnsi="Verdana"/>
          <w:sz w:val="18"/>
          <w:szCs w:val="18"/>
        </w:rPr>
        <w:t xml:space="preserve"> a </w:t>
      </w:r>
      <w:r w:rsidRPr="00FC761B">
        <w:rPr>
          <w:rFonts w:ascii="Verdana" w:hAnsi="Verdana"/>
          <w:sz w:val="18"/>
          <w:szCs w:val="18"/>
        </w:rPr>
        <w:t>ECDIS</w:t>
      </w:r>
      <w:r w:rsidR="00EB100E" w:rsidRPr="00FC761B">
        <w:rPr>
          <w:rFonts w:ascii="Verdana" w:hAnsi="Verdana"/>
          <w:sz w:val="18"/>
          <w:szCs w:val="18"/>
        </w:rPr>
        <w:t>.</w:t>
      </w:r>
      <w:r w:rsidRPr="00FC761B">
        <w:rPr>
          <w:rFonts w:ascii="Verdana" w:hAnsi="Verdana"/>
          <w:sz w:val="18"/>
          <w:szCs w:val="18"/>
        </w:rPr>
        <w:t xml:space="preserve">  A segunda é </w:t>
      </w:r>
      <w:r w:rsidR="001B2709" w:rsidRPr="00FC761B">
        <w:rPr>
          <w:rFonts w:ascii="Verdana" w:hAnsi="Verdana"/>
          <w:sz w:val="18"/>
          <w:szCs w:val="18"/>
        </w:rPr>
        <w:t>a</w:t>
      </w:r>
      <w:r w:rsidRPr="00FC761B">
        <w:rPr>
          <w:rFonts w:ascii="Verdana" w:hAnsi="Verdana"/>
          <w:sz w:val="18"/>
          <w:szCs w:val="18"/>
        </w:rPr>
        <w:t xml:space="preserve"> ECS</w:t>
      </w:r>
      <w:r w:rsidR="00EB100E" w:rsidRPr="00FC761B">
        <w:rPr>
          <w:rFonts w:ascii="Verdana" w:hAnsi="Verdana"/>
          <w:sz w:val="18"/>
          <w:szCs w:val="18"/>
        </w:rPr>
        <w:t>.</w:t>
      </w:r>
      <w:r w:rsidR="00B36D6B" w:rsidRPr="00FC761B">
        <w:rPr>
          <w:rFonts w:ascii="Verdana" w:hAnsi="Verdana"/>
          <w:sz w:val="18"/>
          <w:szCs w:val="18"/>
        </w:rPr>
        <w:br/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ECS?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Sistema Eletrônico de Cartas,</w:t>
      </w:r>
      <w:r w:rsidR="001474A6" w:rsidRPr="00FC761B">
        <w:rPr>
          <w:rFonts w:ascii="Verdana" w:hAnsi="Verdana"/>
          <w:sz w:val="18"/>
          <w:szCs w:val="18"/>
        </w:rPr>
        <w:t xml:space="preserve"> </w:t>
      </w:r>
      <w:r w:rsidR="00CC4CDE">
        <w:rPr>
          <w:rFonts w:ascii="Verdana" w:hAnsi="Verdana"/>
          <w:sz w:val="18"/>
          <w:szCs w:val="18"/>
        </w:rPr>
        <w:t xml:space="preserve">que apresenta eletronicamente a posição das embarcações e dados e informações relevantes de cartas náuticas, </w:t>
      </w:r>
      <w:r w:rsidRPr="00FC761B">
        <w:rPr>
          <w:rFonts w:ascii="Verdana" w:hAnsi="Verdana"/>
          <w:sz w:val="18"/>
          <w:szCs w:val="18"/>
        </w:rPr>
        <w:t>mas não atende a todas as exigências da I</w:t>
      </w:r>
      <w:r w:rsidR="00103B4B" w:rsidRPr="00FC761B">
        <w:rPr>
          <w:rFonts w:ascii="Verdana" w:hAnsi="Verdana"/>
          <w:sz w:val="18"/>
          <w:szCs w:val="18"/>
        </w:rPr>
        <w:t>MO</w:t>
      </w:r>
      <w:r w:rsidRPr="00FC761B">
        <w:rPr>
          <w:rFonts w:ascii="Verdana" w:hAnsi="Verdana"/>
          <w:sz w:val="18"/>
          <w:szCs w:val="18"/>
        </w:rPr>
        <w:t xml:space="preserve"> de dotação de ECDIS e cuja finalidade não é atender as exigências do Capítulo V da SOLAS referentes às exigências de dotação de cartas náuticas a bordo</w:t>
      </w:r>
      <w:r w:rsidR="001474A6" w:rsidRPr="00FC761B">
        <w:rPr>
          <w:rFonts w:ascii="Verdana" w:hAnsi="Verdana"/>
          <w:sz w:val="18"/>
          <w:szCs w:val="18"/>
        </w:rPr>
        <w:t>.</w:t>
      </w:r>
    </w:p>
    <w:p w14:paraId="01D92C79" w14:textId="517A3AD8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ECDIS?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Sistema Eletrônico de Apresentação de Cartas e Informações</w:t>
      </w:r>
      <w:r w:rsidR="00EC0E0B" w:rsidRPr="00FC761B">
        <w:rPr>
          <w:rFonts w:ascii="Verdana" w:hAnsi="Verdana"/>
          <w:sz w:val="18"/>
          <w:szCs w:val="18"/>
        </w:rPr>
        <w:t>, que atende a IMO/Solas.</w:t>
      </w:r>
      <w:r w:rsidR="00E4368A" w:rsidRPr="00FC761B">
        <w:rPr>
          <w:rFonts w:ascii="Verdana" w:hAnsi="Verdana"/>
          <w:sz w:val="18"/>
          <w:szCs w:val="18"/>
        </w:rPr>
        <w:br/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O que são cartas oficiais?</w:t>
      </w:r>
      <w:r w:rsidR="00F91EAC" w:rsidRPr="00FC761B">
        <w:rPr>
          <w:rFonts w:ascii="Verdana" w:hAnsi="Verdana"/>
          <w:sz w:val="18"/>
          <w:szCs w:val="18"/>
        </w:rPr>
        <w:br/>
      </w:r>
      <w:r w:rsidR="00E4368A" w:rsidRPr="00FC761B">
        <w:rPr>
          <w:rFonts w:ascii="Verdana" w:hAnsi="Verdana"/>
          <w:sz w:val="18"/>
          <w:szCs w:val="18"/>
        </w:rPr>
        <w:t>S</w:t>
      </w:r>
      <w:r w:rsidRPr="00FC761B">
        <w:rPr>
          <w:rFonts w:ascii="Verdana" w:hAnsi="Verdana"/>
          <w:sz w:val="18"/>
          <w:szCs w:val="18"/>
        </w:rPr>
        <w:t>ão cartas produzidas por ou sob a autoridade de um Governo Serviço Hidrográfico autorizado ou outras instituições governamentai</w:t>
      </w:r>
      <w:r w:rsidR="006D0AB6" w:rsidRPr="00FC761B">
        <w:rPr>
          <w:rFonts w:ascii="Verdana" w:hAnsi="Verdana"/>
          <w:sz w:val="18"/>
          <w:szCs w:val="18"/>
        </w:rPr>
        <w:t>s para cumprir a IMO</w:t>
      </w:r>
      <w:r w:rsidR="00E4368A" w:rsidRPr="00FC761B">
        <w:rPr>
          <w:rFonts w:ascii="Verdana" w:hAnsi="Verdana"/>
          <w:sz w:val="18"/>
          <w:szCs w:val="18"/>
        </w:rPr>
        <w:t>.</w:t>
      </w:r>
    </w:p>
    <w:p w14:paraId="23679E19" w14:textId="7A9BA900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O que são cartas não oficiais, extraoficiais ou cartas privadas?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Todas as outras cartas náuticas privadas, estas cartas não são aceitas como base para navegação sob a Convenção SOLAS.</w:t>
      </w:r>
    </w:p>
    <w:p w14:paraId="71693483" w14:textId="09DE756E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Quantos tipos de cartas náuticas oficiais existem?</w:t>
      </w:r>
      <w:r w:rsidR="00BC6F55" w:rsidRPr="00FC761B">
        <w:rPr>
          <w:rFonts w:ascii="Verdana" w:hAnsi="Verdana"/>
          <w:sz w:val="18"/>
          <w:szCs w:val="18"/>
        </w:rPr>
        <w:br/>
      </w:r>
      <w:r w:rsidR="007615B9" w:rsidRPr="00FC761B">
        <w:rPr>
          <w:rFonts w:ascii="Verdana" w:hAnsi="Verdana"/>
          <w:sz w:val="18"/>
          <w:szCs w:val="18"/>
        </w:rPr>
        <w:t xml:space="preserve">2 Tipos: </w:t>
      </w:r>
      <w:r w:rsidRPr="00FC761B">
        <w:rPr>
          <w:rFonts w:ascii="Verdana" w:hAnsi="Verdana"/>
          <w:sz w:val="18"/>
          <w:szCs w:val="18"/>
        </w:rPr>
        <w:t>Cartas Náuticas Eletrônicas</w:t>
      </w:r>
      <w:r w:rsidR="002E336E" w:rsidRPr="00FC761B">
        <w:rPr>
          <w:rFonts w:ascii="Verdana" w:hAnsi="Verdana"/>
          <w:sz w:val="18"/>
          <w:szCs w:val="18"/>
        </w:rPr>
        <w:t xml:space="preserve"> (ENC</w:t>
      </w:r>
      <w:r w:rsidR="00966A7C" w:rsidRPr="00FC761B">
        <w:rPr>
          <w:rFonts w:ascii="Verdana" w:hAnsi="Verdana"/>
          <w:sz w:val="18"/>
          <w:szCs w:val="18"/>
        </w:rPr>
        <w:t>, vetor</w:t>
      </w:r>
      <w:r w:rsidR="002E336E" w:rsidRPr="00FC761B">
        <w:rPr>
          <w:rFonts w:ascii="Verdana" w:hAnsi="Verdana"/>
          <w:sz w:val="18"/>
          <w:szCs w:val="18"/>
        </w:rPr>
        <w:t>)</w:t>
      </w:r>
      <w:r w:rsidRPr="00FC761B">
        <w:rPr>
          <w:rFonts w:ascii="Verdana" w:hAnsi="Verdana"/>
          <w:sz w:val="18"/>
          <w:szCs w:val="18"/>
        </w:rPr>
        <w:t xml:space="preserve"> e Cartas Náuticas Raster (RNC) </w:t>
      </w:r>
    </w:p>
    <w:p w14:paraId="4DADB3BD" w14:textId="10A00DCE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ENC?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A Carta Náutica Eletrônica por ou sob a autoridade de um Governo Serviço Hidrográfico autorizado ou outra instituição governamental</w:t>
      </w:r>
      <w:r w:rsidR="00E34BF4" w:rsidRPr="00FC761B">
        <w:rPr>
          <w:rFonts w:ascii="Verdana" w:hAnsi="Verdana"/>
          <w:sz w:val="18"/>
          <w:szCs w:val="18"/>
        </w:rPr>
        <w:t>.</w:t>
      </w:r>
    </w:p>
    <w:p w14:paraId="2326A641" w14:textId="15C72500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O que é uma ENC?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"Electronic NavigationaI Chart".</w:t>
      </w:r>
      <w:r w:rsidR="00E54AD2" w:rsidRPr="00FC761B">
        <w:rPr>
          <w:rFonts w:ascii="Verdana" w:hAnsi="Verdana"/>
          <w:sz w:val="18"/>
          <w:szCs w:val="18"/>
        </w:rPr>
        <w:t xml:space="preserve"> </w:t>
      </w:r>
      <w:r w:rsidRPr="00FC761B">
        <w:rPr>
          <w:rFonts w:ascii="Verdana" w:hAnsi="Verdana"/>
          <w:sz w:val="18"/>
          <w:szCs w:val="18"/>
        </w:rPr>
        <w:t>carta vetorial que cumpre a Especificação de Produto da OHI para ENC que é parte do padrão de transferência de dados de carta conhecido como S-57. Quaisquer outros dados de carta vetorial não</w:t>
      </w:r>
      <w:r w:rsidR="00D72E8B" w:rsidRPr="00FC761B">
        <w:rPr>
          <w:rFonts w:ascii="Verdana" w:hAnsi="Verdana"/>
          <w:sz w:val="18"/>
          <w:szCs w:val="18"/>
        </w:rPr>
        <w:t xml:space="preserve"> são</w:t>
      </w:r>
      <w:r w:rsidRPr="00FC761B">
        <w:rPr>
          <w:rFonts w:ascii="Verdana" w:hAnsi="Verdana"/>
          <w:sz w:val="18"/>
          <w:szCs w:val="18"/>
        </w:rPr>
        <w:t xml:space="preserve"> oficiais e, portanto, não cumprem as exigências de dotação de carta a bordo pela SOLAS.</w:t>
      </w:r>
    </w:p>
    <w:p w14:paraId="0AED4545" w14:textId="23E90C2B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um RCDS?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Sistema de Apresentação de Cartas Náuticas Raster exibindo Cartas Náuticas Raster (RNC)</w:t>
      </w:r>
      <w:r w:rsidR="00E04792" w:rsidRPr="00FC761B">
        <w:rPr>
          <w:rFonts w:ascii="Verdana" w:hAnsi="Verdana"/>
          <w:sz w:val="18"/>
          <w:szCs w:val="18"/>
        </w:rPr>
        <w:t>.</w:t>
      </w:r>
    </w:p>
    <w:p w14:paraId="18BFBA9A" w14:textId="20467379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uma RNC?</w:t>
      </w:r>
      <w:r w:rsidR="00F91EAC" w:rsidRPr="00FC761B">
        <w:rPr>
          <w:rFonts w:ascii="Verdana" w:hAnsi="Verdana"/>
          <w:sz w:val="18"/>
          <w:szCs w:val="18"/>
        </w:rPr>
        <w:br/>
      </w:r>
      <w:r w:rsidR="006F0227" w:rsidRPr="00FC761B">
        <w:rPr>
          <w:rFonts w:ascii="Verdana" w:hAnsi="Verdana"/>
          <w:sz w:val="18"/>
          <w:szCs w:val="18"/>
        </w:rPr>
        <w:t>S</w:t>
      </w:r>
      <w:r w:rsidRPr="00FC761B">
        <w:rPr>
          <w:rFonts w:ascii="Verdana" w:hAnsi="Verdana"/>
          <w:sz w:val="18"/>
          <w:szCs w:val="18"/>
        </w:rPr>
        <w:t xml:space="preserve">ignifica um fac-símile de uma carta de papel originado por, ou distribuído </w:t>
      </w:r>
      <w:r w:rsidR="006F0227" w:rsidRPr="00FC761B">
        <w:rPr>
          <w:rFonts w:ascii="Verdana" w:hAnsi="Verdana"/>
          <w:sz w:val="18"/>
          <w:szCs w:val="18"/>
        </w:rPr>
        <w:t xml:space="preserve">por </w:t>
      </w:r>
      <w:r w:rsidR="007521E9" w:rsidRPr="00FC761B">
        <w:rPr>
          <w:rFonts w:ascii="Verdana" w:hAnsi="Verdana"/>
          <w:sz w:val="18"/>
          <w:szCs w:val="18"/>
        </w:rPr>
        <w:t>au</w:t>
      </w:r>
      <w:r w:rsidRPr="00FC761B">
        <w:rPr>
          <w:rFonts w:ascii="Verdana" w:hAnsi="Verdana"/>
          <w:sz w:val="18"/>
          <w:szCs w:val="18"/>
        </w:rPr>
        <w:t>toridade de um Serviço Hidrográfico Autorizado de um Govern</w:t>
      </w:r>
      <w:r w:rsidR="00E76247" w:rsidRPr="00FC761B">
        <w:rPr>
          <w:rFonts w:ascii="Verdana" w:hAnsi="Verdana"/>
          <w:sz w:val="18"/>
          <w:szCs w:val="18"/>
        </w:rPr>
        <w:t>o</w:t>
      </w:r>
      <w:r w:rsidR="0058439B" w:rsidRPr="00FC761B">
        <w:rPr>
          <w:rFonts w:ascii="Verdana" w:hAnsi="Verdana"/>
          <w:sz w:val="18"/>
          <w:szCs w:val="18"/>
        </w:rPr>
        <w:t>, ou outras instituições governamentais</w:t>
      </w:r>
      <w:r w:rsidRPr="00FC761B">
        <w:rPr>
          <w:rFonts w:ascii="Verdana" w:hAnsi="Verdana"/>
          <w:sz w:val="18"/>
          <w:szCs w:val="18"/>
        </w:rPr>
        <w:t>.</w:t>
      </w:r>
    </w:p>
    <w:p w14:paraId="2F9AC3A8" w14:textId="565F6183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O que é uma RNC?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RNC são cópias digitais de cartas em papel em conformidade com a publicação S-61 da OHI - Especificações de Produtos para Cartas Náuticas Raster (RNC). As RNC são emitidas por, ou sob a autorização de um Serviço Hidrográfico Nacional. </w:t>
      </w:r>
    </w:p>
    <w:p w14:paraId="6265ED05" w14:textId="2F130C8D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a função primária do ECDIS/RCDS?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A função primária do ECDIS/RCDS é contribuir para a segurança da navegação,</w:t>
      </w:r>
      <w:r w:rsidR="00F91EAC" w:rsidRPr="00FC761B">
        <w:rPr>
          <w:rFonts w:ascii="Verdana" w:hAnsi="Verdana"/>
          <w:sz w:val="18"/>
          <w:szCs w:val="18"/>
        </w:rPr>
        <w:br/>
      </w:r>
      <w:r w:rsidR="00B1548A" w:rsidRPr="00FC761B">
        <w:rPr>
          <w:rFonts w:ascii="Verdana" w:hAnsi="Verdana"/>
          <w:sz w:val="18"/>
          <w:szCs w:val="18"/>
        </w:rPr>
        <w:t xml:space="preserve">é distribuída por </w:t>
      </w:r>
      <w:r w:rsidRPr="00FC761B">
        <w:rPr>
          <w:rFonts w:ascii="Verdana" w:hAnsi="Verdana"/>
          <w:sz w:val="18"/>
          <w:szCs w:val="18"/>
        </w:rPr>
        <w:t>autoridade de Serviços Hidrográficos de um Governo autoritário.</w:t>
      </w:r>
    </w:p>
    <w:p w14:paraId="136D93D2" w14:textId="08D55AF6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O mostrador (display) do ECDIS pode exibir informações geradas por outros equipamentos?</w:t>
      </w:r>
      <w:r w:rsidR="00F91EAC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O display do ECDIS/RCDS também pode ser utilizado para a exibição do radar, informações de alvos rastreados pelo radar (radar </w:t>
      </w:r>
      <w:proofErr w:type="spellStart"/>
      <w:r w:rsidRPr="00FC761B">
        <w:rPr>
          <w:rFonts w:ascii="Verdana" w:hAnsi="Verdana"/>
          <w:sz w:val="18"/>
          <w:szCs w:val="18"/>
        </w:rPr>
        <w:t>tracked</w:t>
      </w:r>
      <w:proofErr w:type="spellEnd"/>
      <w:r w:rsidR="00181917" w:rsidRPr="00FC761B">
        <w:rPr>
          <w:rFonts w:ascii="Verdana" w:hAnsi="Verdana"/>
          <w:sz w:val="18"/>
          <w:szCs w:val="18"/>
        </w:rPr>
        <w:t xml:space="preserve"> </w:t>
      </w:r>
      <w:r w:rsidRPr="00FC761B">
        <w:rPr>
          <w:rFonts w:ascii="Verdana" w:hAnsi="Verdana"/>
          <w:sz w:val="18"/>
          <w:szCs w:val="18"/>
        </w:rPr>
        <w:t xml:space="preserve">target), AIS e outras camadas de dados adequadas para efeitos de monitoramento da derrota.  </w:t>
      </w:r>
    </w:p>
    <w:p w14:paraId="5244E463" w14:textId="44C8B054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o grau de confiabilidade que o ECDIS/RCDS deve apresentar?</w:t>
      </w:r>
      <w:r w:rsidR="00F91EAC" w:rsidRPr="00FC761B">
        <w:rPr>
          <w:rFonts w:ascii="Verdana" w:hAnsi="Verdana"/>
          <w:sz w:val="18"/>
          <w:szCs w:val="18"/>
        </w:rPr>
        <w:br/>
      </w:r>
      <w:r w:rsidR="000C6F35" w:rsidRPr="00FC761B">
        <w:rPr>
          <w:rFonts w:ascii="Verdana" w:hAnsi="Verdana"/>
          <w:sz w:val="18"/>
          <w:szCs w:val="18"/>
        </w:rPr>
        <w:t>D</w:t>
      </w:r>
      <w:r w:rsidRPr="00FC761B">
        <w:rPr>
          <w:rFonts w:ascii="Verdana" w:hAnsi="Verdana"/>
          <w:sz w:val="18"/>
          <w:szCs w:val="18"/>
        </w:rPr>
        <w:t>eve ter pelo menos a mesma confiabilidade e disponibilidade de apresentação das cartas náutica de</w:t>
      </w:r>
      <w:r w:rsidR="000C6F35" w:rsidRPr="00FC761B">
        <w:rPr>
          <w:rFonts w:ascii="Verdana" w:hAnsi="Verdana"/>
          <w:sz w:val="18"/>
          <w:szCs w:val="18"/>
        </w:rPr>
        <w:t xml:space="preserve"> papel.</w:t>
      </w:r>
      <w:r w:rsidRPr="00FC761B">
        <w:rPr>
          <w:rFonts w:ascii="Verdana" w:hAnsi="Verdana"/>
          <w:sz w:val="18"/>
          <w:szCs w:val="18"/>
        </w:rPr>
        <w:t xml:space="preserve">  </w:t>
      </w:r>
    </w:p>
    <w:p w14:paraId="7049BDDE" w14:textId="6412224A" w:rsidR="00373127" w:rsidRPr="000926A1" w:rsidRDefault="00373127" w:rsidP="00373127">
      <w:pPr>
        <w:rPr>
          <w:rFonts w:ascii="Verdana" w:hAnsi="Verdana"/>
          <w:b/>
          <w:bCs/>
          <w:i/>
          <w:iCs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lastRenderedPageBreak/>
        <w:t>Quais os tipos de alarmes ou indicações que o ECDIS/RCDS deve fornecer</w:t>
      </w:r>
      <w:r w:rsidR="000C6F35" w:rsidRPr="00FC761B">
        <w:rPr>
          <w:rFonts w:ascii="Verdana" w:hAnsi="Verdana"/>
          <w:b/>
          <w:bCs/>
          <w:i/>
          <w:iCs/>
          <w:sz w:val="18"/>
          <w:szCs w:val="18"/>
        </w:rPr>
        <w:t>?</w:t>
      </w:r>
      <w:r w:rsidR="000926A1">
        <w:rPr>
          <w:rFonts w:ascii="Verdana" w:hAnsi="Verdana"/>
          <w:b/>
          <w:bCs/>
          <w:i/>
          <w:iCs/>
          <w:sz w:val="18"/>
          <w:szCs w:val="18"/>
        </w:rPr>
        <w:br/>
      </w:r>
      <w:r w:rsidR="000C6F35" w:rsidRPr="00FC761B">
        <w:rPr>
          <w:rFonts w:ascii="Verdana" w:hAnsi="Verdana"/>
          <w:sz w:val="18"/>
          <w:szCs w:val="18"/>
        </w:rPr>
        <w:t>D</w:t>
      </w:r>
      <w:r w:rsidRPr="00FC761B">
        <w:rPr>
          <w:rFonts w:ascii="Verdana" w:hAnsi="Verdana"/>
          <w:sz w:val="18"/>
          <w:szCs w:val="18"/>
        </w:rPr>
        <w:t>eve fornecer alarmes ou indicações apropriadas com respeito às informações apresentadas ou mau funcionamento do equipamento</w:t>
      </w:r>
      <w:r w:rsidR="000C6F35" w:rsidRPr="00FC761B">
        <w:rPr>
          <w:rFonts w:ascii="Verdana" w:hAnsi="Verdana"/>
          <w:sz w:val="18"/>
          <w:szCs w:val="18"/>
        </w:rPr>
        <w:t>.</w:t>
      </w:r>
    </w:p>
    <w:p w14:paraId="7CE5C771" w14:textId="2EE63C05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O que acontece com o ECDIS se tivermos somente RNC para uma determinada área?</w:t>
      </w:r>
      <w:r w:rsidR="00F03AA2" w:rsidRPr="00FC761B">
        <w:rPr>
          <w:rFonts w:ascii="Verdana" w:hAnsi="Verdana"/>
          <w:sz w:val="18"/>
          <w:szCs w:val="18"/>
        </w:rPr>
        <w:br/>
      </w:r>
      <w:r w:rsidR="000C6F35" w:rsidRPr="00FC761B">
        <w:rPr>
          <w:rFonts w:ascii="Verdana" w:hAnsi="Verdana"/>
          <w:sz w:val="18"/>
          <w:szCs w:val="18"/>
        </w:rPr>
        <w:t>P</w:t>
      </w:r>
      <w:r w:rsidRPr="00FC761B">
        <w:rPr>
          <w:rFonts w:ascii="Verdana" w:hAnsi="Verdana"/>
          <w:sz w:val="18"/>
          <w:szCs w:val="18"/>
        </w:rPr>
        <w:t>odem operar no modo (RCDS)</w:t>
      </w:r>
      <w:r w:rsidR="000C6F35" w:rsidRPr="00FC761B">
        <w:rPr>
          <w:rFonts w:ascii="Verdana" w:hAnsi="Verdana"/>
          <w:sz w:val="18"/>
          <w:szCs w:val="18"/>
        </w:rPr>
        <w:br/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SENC?</w:t>
      </w:r>
      <w:r w:rsidRPr="00FC761B">
        <w:rPr>
          <w:rFonts w:ascii="Verdana" w:hAnsi="Verdana"/>
          <w:sz w:val="18"/>
          <w:szCs w:val="18"/>
        </w:rPr>
        <w:t xml:space="preserve"> </w:t>
      </w:r>
      <w:r w:rsidR="00F03AA2" w:rsidRPr="00FC761B">
        <w:rPr>
          <w:rFonts w:ascii="Verdana" w:hAnsi="Verdana"/>
          <w:sz w:val="18"/>
          <w:szCs w:val="18"/>
        </w:rPr>
        <w:br/>
      </w:r>
      <w:r w:rsidR="00E455F9" w:rsidRPr="00FC761B">
        <w:rPr>
          <w:rFonts w:ascii="Verdana" w:hAnsi="Verdana"/>
          <w:sz w:val="18"/>
          <w:szCs w:val="18"/>
        </w:rPr>
        <w:t>B</w:t>
      </w:r>
      <w:r w:rsidR="00436767" w:rsidRPr="00FC761B">
        <w:rPr>
          <w:rFonts w:ascii="Verdana" w:hAnsi="Verdana"/>
          <w:sz w:val="18"/>
          <w:szCs w:val="18"/>
        </w:rPr>
        <w:t xml:space="preserve">anco de dados, no formato interno do fabricante de </w:t>
      </w:r>
      <w:r w:rsidRPr="00FC761B">
        <w:rPr>
          <w:rFonts w:ascii="Verdana" w:hAnsi="Verdana"/>
          <w:sz w:val="18"/>
          <w:szCs w:val="18"/>
        </w:rPr>
        <w:t>ECDIS, resultante da transformação</w:t>
      </w:r>
      <w:r w:rsidR="00B44992" w:rsidRPr="00FC761B">
        <w:rPr>
          <w:rFonts w:ascii="Verdana" w:hAnsi="Verdana"/>
          <w:sz w:val="18"/>
          <w:szCs w:val="18"/>
        </w:rPr>
        <w:t xml:space="preserve"> </w:t>
      </w:r>
      <w:r w:rsidRPr="00FC761B">
        <w:rPr>
          <w:rFonts w:ascii="Verdana" w:hAnsi="Verdana"/>
          <w:sz w:val="18"/>
          <w:szCs w:val="18"/>
        </w:rPr>
        <w:t>com menor perda, de todo o conteúdo da ENC e suas atualizações</w:t>
      </w:r>
      <w:r w:rsidR="005552F3" w:rsidRPr="00FC761B">
        <w:rPr>
          <w:rFonts w:ascii="Verdana" w:hAnsi="Verdana"/>
          <w:sz w:val="18"/>
          <w:szCs w:val="18"/>
        </w:rPr>
        <w:t xml:space="preserve"> e também podem conter informações adicionadas pelo marítimo</w:t>
      </w:r>
      <w:r w:rsidR="00D246DC" w:rsidRPr="00FC761B">
        <w:rPr>
          <w:rFonts w:ascii="Verdana" w:hAnsi="Verdana"/>
          <w:sz w:val="18"/>
          <w:szCs w:val="18"/>
        </w:rPr>
        <w:t xml:space="preserve"> e de outras fontes</w:t>
      </w:r>
      <w:r w:rsidR="005552F3" w:rsidRPr="00FC761B">
        <w:rPr>
          <w:rFonts w:ascii="Verdana" w:hAnsi="Verdana"/>
          <w:sz w:val="18"/>
          <w:szCs w:val="18"/>
        </w:rPr>
        <w:t>.</w:t>
      </w:r>
    </w:p>
    <w:p w14:paraId="4A0C84C6" w14:textId="5D4E7D83" w:rsidR="00C66F0D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SRNC?</w:t>
      </w:r>
      <w:r w:rsidR="00D86620" w:rsidRPr="00FC761B">
        <w:rPr>
          <w:rFonts w:ascii="Verdana" w:hAnsi="Verdana"/>
          <w:b/>
          <w:bCs/>
          <w:i/>
          <w:iCs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Banco de Dados do Sistema de Carta Náutica Raster (SRNC) significa um banco de dados resultante da transformação da RNC pelo RCDS para incluir atualizações à RNC através de meios adequados. </w:t>
      </w:r>
      <w:r w:rsidR="000C3D00" w:rsidRPr="00FC761B">
        <w:rPr>
          <w:rFonts w:ascii="Verdana" w:hAnsi="Verdana"/>
          <w:b/>
          <w:bCs/>
          <w:i/>
          <w:iCs/>
          <w:sz w:val="18"/>
          <w:szCs w:val="18"/>
        </w:rPr>
        <w:br/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Mostrador Básico (Display Base)?</w:t>
      </w:r>
      <w:r w:rsidR="008C05F2" w:rsidRPr="00FC761B">
        <w:rPr>
          <w:rFonts w:ascii="Verdana" w:hAnsi="Verdana"/>
          <w:sz w:val="18"/>
          <w:szCs w:val="18"/>
        </w:rPr>
        <w:br/>
      </w:r>
      <w:r w:rsidR="000C3D00" w:rsidRPr="00FC761B">
        <w:rPr>
          <w:rFonts w:ascii="Verdana" w:hAnsi="Verdana"/>
          <w:sz w:val="18"/>
          <w:szCs w:val="18"/>
        </w:rPr>
        <w:t>N</w:t>
      </w:r>
      <w:r w:rsidRPr="00FC761B">
        <w:rPr>
          <w:rFonts w:ascii="Verdana" w:hAnsi="Verdana"/>
          <w:sz w:val="18"/>
          <w:szCs w:val="18"/>
        </w:rPr>
        <w:t>ão pode ser removido da exibição. Não se destina a ser suficiente para a navegação segura.</w:t>
      </w:r>
      <w:r w:rsidRPr="00FC761B">
        <w:rPr>
          <w:rFonts w:ascii="Verdana" w:hAnsi="Verdana"/>
          <w:b/>
          <w:bCs/>
          <w:sz w:val="18"/>
          <w:szCs w:val="18"/>
        </w:rPr>
        <w:t xml:space="preserve"> </w:t>
      </w:r>
      <w:r w:rsidR="001F0542" w:rsidRPr="00FC761B">
        <w:rPr>
          <w:rFonts w:ascii="Verdana" w:hAnsi="Verdana"/>
          <w:b/>
          <w:bCs/>
          <w:i/>
          <w:iCs/>
          <w:sz w:val="18"/>
          <w:szCs w:val="18"/>
        </w:rPr>
        <w:br/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Qual o significado de Mostrador Padrão (Standard Display)?</w:t>
      </w:r>
      <w:r w:rsidR="009461DF" w:rsidRPr="00FC761B">
        <w:rPr>
          <w:rFonts w:ascii="Verdana" w:hAnsi="Verdana"/>
          <w:b/>
          <w:bCs/>
          <w:sz w:val="18"/>
          <w:szCs w:val="18"/>
        </w:rPr>
        <w:t xml:space="preserve"> </w:t>
      </w:r>
      <w:r w:rsidR="001F0542" w:rsidRPr="00FC761B">
        <w:rPr>
          <w:rFonts w:ascii="Verdana" w:hAnsi="Verdana"/>
          <w:sz w:val="18"/>
          <w:szCs w:val="18"/>
        </w:rPr>
        <w:br/>
      </w:r>
      <w:r w:rsidR="009461DF" w:rsidRPr="00FC761B">
        <w:rPr>
          <w:rFonts w:ascii="Verdana" w:hAnsi="Verdana"/>
          <w:sz w:val="18"/>
          <w:szCs w:val="18"/>
        </w:rPr>
        <w:t xml:space="preserve">Mínima Navegável. </w:t>
      </w:r>
      <w:r w:rsidR="001F0542" w:rsidRPr="00FC761B">
        <w:rPr>
          <w:rFonts w:ascii="Verdana" w:hAnsi="Verdana"/>
          <w:sz w:val="18"/>
          <w:szCs w:val="18"/>
        </w:rPr>
        <w:t xml:space="preserve"> </w:t>
      </w:r>
      <w:r w:rsidRPr="00FC761B">
        <w:rPr>
          <w:rFonts w:ascii="Verdana" w:hAnsi="Verdana"/>
          <w:sz w:val="18"/>
          <w:szCs w:val="18"/>
        </w:rPr>
        <w:t xml:space="preserve">O Mostrador Padrão é o modo de exibição destinado a ser utilizado como a mínima apresentação durante o planejamento de derrotas e monitoramento de derrota.  </w:t>
      </w:r>
      <w:r w:rsidR="007240A2" w:rsidRPr="00FC761B">
        <w:rPr>
          <w:rFonts w:ascii="Verdana" w:hAnsi="Verdana"/>
          <w:b/>
          <w:bCs/>
          <w:i/>
          <w:iCs/>
          <w:sz w:val="18"/>
          <w:szCs w:val="18"/>
        </w:rPr>
        <w:br/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Que tipos de cartas digitais estão disponíveis?</w:t>
      </w:r>
      <w:r w:rsidR="00F03AA2" w:rsidRPr="00FC761B">
        <w:rPr>
          <w:rFonts w:ascii="Verdana" w:hAnsi="Verdana"/>
          <w:sz w:val="18"/>
          <w:szCs w:val="18"/>
        </w:rPr>
        <w:br/>
      </w:r>
      <w:r w:rsidR="007240A2" w:rsidRPr="00FC761B">
        <w:rPr>
          <w:rFonts w:ascii="Verdana" w:hAnsi="Verdana"/>
          <w:sz w:val="18"/>
          <w:szCs w:val="18"/>
        </w:rPr>
        <w:t>C</w:t>
      </w:r>
      <w:r w:rsidRPr="00FC761B">
        <w:rPr>
          <w:rFonts w:ascii="Verdana" w:hAnsi="Verdana"/>
          <w:sz w:val="18"/>
          <w:szCs w:val="18"/>
        </w:rPr>
        <w:t xml:space="preserve">artas raster e cartas vetoriais. Uma carta raster é uma imagem digitalizada e passiva de uma carta impressa em papel, enquanto uma carta vetorial é uma base de dados digital de todos os objetos (pontos, linhas, áreas etc.) </w:t>
      </w:r>
    </w:p>
    <w:p w14:paraId="555EBE9C" w14:textId="54D38435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Dados Oficiais de Cartas Digitais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O termo "Oficial" indica dados de cartas que foram produzidos sob a autoridade de uma organização oficialmente endossadas. </w:t>
      </w:r>
    </w:p>
    <w:p w14:paraId="4B1C65DB" w14:textId="67689DF1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Tipos de Dados Oficiais de Cartas</w:t>
      </w:r>
      <w:r w:rsidR="001D3EED" w:rsidRPr="00FC761B">
        <w:rPr>
          <w:rFonts w:ascii="Verdana" w:hAnsi="Verdana"/>
          <w:b/>
          <w:bCs/>
          <w:i/>
          <w:iCs/>
          <w:sz w:val="18"/>
          <w:szCs w:val="18"/>
        </w:rPr>
        <w:t>: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1-Cartas Náuticas Eletrônicas (ENC), e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2-Cartas Náuticas Raster (RNC) 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A construção interna de ENC e RNC é fundamentalmente diferente:  I- ENC são cartas vetoriais, e 2- RNC são cartas raster.</w:t>
      </w:r>
    </w:p>
    <w:p w14:paraId="10DFB03C" w14:textId="169F997D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A imagem gerada por uma ENC reproduz completamente a aparência de uma carta impressa em papel?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Quando utilizadas em um ECDIS, o conteúdo das ENC pode ser apresentado na tela como a de uma carta inteiriça, a imagem de uma carta gerada por uma ENC pode não reproduzir completamente a aparência tradicional de uma carta impressa em papel.</w:t>
      </w:r>
    </w:p>
    <w:p w14:paraId="5FE97F6D" w14:textId="0940922E" w:rsidR="00373127" w:rsidRPr="00FC761B" w:rsidRDefault="00141FC1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 xml:space="preserve">Essa </w:t>
      </w:r>
      <w:r w:rsidR="00373127" w:rsidRPr="00FC761B">
        <w:rPr>
          <w:rFonts w:ascii="Verdana" w:hAnsi="Verdana"/>
          <w:b/>
          <w:bCs/>
          <w:i/>
          <w:iCs/>
          <w:sz w:val="18"/>
          <w:szCs w:val="18"/>
        </w:rPr>
        <w:t>falha aparente é compensada?</w:t>
      </w:r>
      <w:r w:rsidR="00F03AA2" w:rsidRPr="00FC761B">
        <w:rPr>
          <w:rFonts w:ascii="Verdana" w:hAnsi="Verdana"/>
          <w:sz w:val="18"/>
          <w:szCs w:val="18"/>
        </w:rPr>
        <w:br/>
      </w:r>
      <w:r w:rsidR="00373127" w:rsidRPr="00FC761B">
        <w:rPr>
          <w:rFonts w:ascii="Verdana" w:hAnsi="Verdana"/>
          <w:sz w:val="18"/>
          <w:szCs w:val="18"/>
        </w:rPr>
        <w:t xml:space="preserve">Esta falha aparente é mais que compensada pelas </w:t>
      </w:r>
      <w:r w:rsidRPr="00FC761B">
        <w:rPr>
          <w:rFonts w:ascii="Verdana" w:hAnsi="Verdana"/>
          <w:sz w:val="18"/>
          <w:szCs w:val="18"/>
        </w:rPr>
        <w:t>funções e</w:t>
      </w:r>
      <w:r w:rsidR="00373127" w:rsidRPr="00FC761B">
        <w:rPr>
          <w:rFonts w:ascii="Verdana" w:hAnsi="Verdana"/>
          <w:sz w:val="18"/>
          <w:szCs w:val="18"/>
        </w:rPr>
        <w:t>speciais do ECDIS</w:t>
      </w:r>
      <w:r w:rsidRPr="00FC761B">
        <w:rPr>
          <w:rFonts w:ascii="Verdana" w:hAnsi="Verdana"/>
          <w:sz w:val="18"/>
          <w:szCs w:val="18"/>
        </w:rPr>
        <w:t>.</w:t>
      </w:r>
    </w:p>
    <w:p w14:paraId="3E6FC5D7" w14:textId="132BC60B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o formato de dados de ENC?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Padrão de Transferência de Dados Hidrográficos Digitais da OHI. </w:t>
      </w:r>
      <w:r w:rsidR="00141FC1" w:rsidRPr="00FC761B">
        <w:rPr>
          <w:rFonts w:ascii="Verdana" w:hAnsi="Verdana"/>
          <w:sz w:val="18"/>
          <w:szCs w:val="18"/>
        </w:rPr>
        <w:t>S-57 (ENC), S-61.</w:t>
      </w:r>
    </w:p>
    <w:p w14:paraId="474C7B3B" w14:textId="2AA4DC53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Qual o Datum Horizontal utilizado pelas ENC?</w:t>
      </w:r>
      <w:r w:rsidRPr="00FC761B">
        <w:rPr>
          <w:rFonts w:ascii="Verdana" w:hAnsi="Verdana"/>
          <w:sz w:val="18"/>
          <w:szCs w:val="18"/>
        </w:rPr>
        <w:t xml:space="preserve"> WGS84 </w:t>
      </w:r>
      <w:r w:rsidR="00F03AA2" w:rsidRPr="00FC761B">
        <w:rPr>
          <w:rFonts w:ascii="Verdana" w:hAnsi="Verdana"/>
          <w:sz w:val="18"/>
          <w:szCs w:val="18"/>
        </w:rPr>
        <w:br/>
      </w:r>
      <w:r w:rsidR="008A52FA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Quais os atributos das ENC?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2-ENC são compiladas e codificadas em conformidade com padrões internacionais estabelecidos pela OHI;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4- ENC são editadas somente por um Serviço Hidrográfico autorizado pelo Governo ou outras instituições governamentais pertinentes; e 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5- ENC são regularmente atualizadas com informações oficiais que são normalmente distribuídas em forma digital.</w:t>
      </w:r>
    </w:p>
    <w:p w14:paraId="0C01F9F2" w14:textId="630A10F1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lastRenderedPageBreak/>
        <w:t>Onde está contida a definição da Biblioteca de Apresentação para ENC?</w:t>
      </w:r>
      <w:r w:rsidR="000959FF" w:rsidRPr="00FC761B">
        <w:rPr>
          <w:rFonts w:ascii="Verdana" w:hAnsi="Verdana"/>
          <w:sz w:val="18"/>
          <w:szCs w:val="18"/>
        </w:rPr>
        <w:t xml:space="preserve"> </w:t>
      </w:r>
      <w:r w:rsidR="007C51C5" w:rsidRPr="00FC761B">
        <w:rPr>
          <w:rFonts w:ascii="Verdana" w:hAnsi="Verdana"/>
          <w:sz w:val="18"/>
          <w:szCs w:val="18"/>
        </w:rPr>
        <w:br/>
      </w:r>
      <w:r w:rsidR="000959FF" w:rsidRPr="00FC761B">
        <w:rPr>
          <w:rFonts w:ascii="Verdana" w:hAnsi="Verdana"/>
          <w:sz w:val="18"/>
          <w:szCs w:val="18"/>
        </w:rPr>
        <w:t>S-52</w:t>
      </w:r>
      <w:r w:rsidR="007C51C5" w:rsidRPr="00FC761B">
        <w:rPr>
          <w:rFonts w:ascii="Verdana" w:hAnsi="Verdana"/>
          <w:sz w:val="18"/>
          <w:szCs w:val="18"/>
        </w:rPr>
        <w:t xml:space="preserve">, </w:t>
      </w:r>
      <w:r w:rsidRPr="00FC761B">
        <w:rPr>
          <w:rFonts w:ascii="Verdana" w:hAnsi="Verdana"/>
          <w:sz w:val="18"/>
          <w:szCs w:val="18"/>
        </w:rPr>
        <w:t>S-52 é obrigatória em todos os ECDIS</w:t>
      </w:r>
      <w:r w:rsidR="001722F7" w:rsidRPr="00FC761B">
        <w:rPr>
          <w:rFonts w:ascii="Verdana" w:hAnsi="Verdana"/>
          <w:sz w:val="18"/>
          <w:szCs w:val="18"/>
        </w:rPr>
        <w:t>.</w:t>
      </w:r>
      <w:r w:rsidR="00A24271" w:rsidRPr="00FC761B">
        <w:rPr>
          <w:rFonts w:ascii="Verdana" w:hAnsi="Verdana"/>
          <w:sz w:val="18"/>
          <w:szCs w:val="18"/>
        </w:rPr>
        <w:br/>
      </w:r>
    </w:p>
    <w:p w14:paraId="1CD4F5F2" w14:textId="0384FAD5" w:rsidR="00F03AA2" w:rsidRPr="00FC761B" w:rsidRDefault="00373127" w:rsidP="00373127">
      <w:pPr>
        <w:rPr>
          <w:rFonts w:ascii="Verdana" w:hAnsi="Verdana"/>
          <w:b/>
          <w:bCs/>
          <w:i/>
          <w:iCs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ECDIS/ENC Mostrador (Display) de ENC— Possibilidades</w:t>
      </w:r>
    </w:p>
    <w:p w14:paraId="53EF0C45" w14:textId="4B8AB37B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sz w:val="18"/>
          <w:szCs w:val="18"/>
        </w:rPr>
        <w:t>I- Visualização/remoção de vários tipos de informações relacionadas ou não relacionadas à carta,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2- A seleção do mostrador padrão ou de um mostrador resumido, e de símbolos completos ou simplificados;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3- A utilização do cursor de interrogação para a obtenção de informações mais detalhadas não visualizadas no mostrador contínuo;</w:t>
      </w:r>
      <w:r w:rsidR="00F03AA2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4- Sobreposição/remoção de informações de vídeo de radar ou de alvo de radar com a finalidade de: confirmar o posicionamento do navio; auxiliar na interpretação do radar; visualizar a situação de navegação completa em urna única tela</w:t>
      </w:r>
      <w:r w:rsidRPr="00FC761B">
        <w:rPr>
          <w:rFonts w:ascii="Verdana" w:hAnsi="Verdana"/>
          <w:b/>
          <w:bCs/>
          <w:sz w:val="18"/>
          <w:szCs w:val="18"/>
        </w:rPr>
        <w:t>);</w:t>
      </w:r>
      <w:r w:rsidR="00AB3E87" w:rsidRPr="00FC761B">
        <w:rPr>
          <w:rFonts w:ascii="Verdana" w:hAnsi="Verdana"/>
          <w:b/>
          <w:bCs/>
          <w:sz w:val="18"/>
          <w:szCs w:val="18"/>
        </w:rPr>
        <w:t xml:space="preserve"> RADAR OVERLAY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5- Sobreposição/remoção de várias outras informações de sensores, ou informações transmitidas de terra;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6-Mudança de escala ou de orientação do mostrador;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7- Selecionar movimentação real ou movimentação relativa,</w:t>
      </w:r>
      <w:r w:rsidR="00DC5EB1" w:rsidRPr="00FC761B">
        <w:rPr>
          <w:rFonts w:ascii="Verdana" w:hAnsi="Verdana"/>
          <w:sz w:val="18"/>
          <w:szCs w:val="18"/>
        </w:rPr>
        <w:br/>
      </w:r>
      <w:r w:rsidR="00E5692E" w:rsidRPr="00FC761B">
        <w:rPr>
          <w:rFonts w:ascii="Verdana" w:hAnsi="Verdana"/>
          <w:sz w:val="18"/>
          <w:szCs w:val="18"/>
        </w:rPr>
        <w:t>8 –</w:t>
      </w:r>
      <w:r w:rsidRPr="00FC761B">
        <w:rPr>
          <w:rFonts w:ascii="Verdana" w:hAnsi="Verdana"/>
          <w:sz w:val="18"/>
          <w:szCs w:val="18"/>
        </w:rPr>
        <w:t xml:space="preserve"> </w:t>
      </w:r>
      <w:r w:rsidR="00E5692E" w:rsidRPr="00FC761B">
        <w:rPr>
          <w:rFonts w:ascii="Verdana" w:hAnsi="Verdana"/>
          <w:sz w:val="18"/>
          <w:szCs w:val="18"/>
        </w:rPr>
        <w:t>Mudança de configuração de tela com mostradores em janelas, fornecendo informações de texto nas margens,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9 – Possibilidade de menus retráteis e outros dispositivos de interação com o operador, posicionados ao longo do mostrador de navegação operacional; destarte, interagindo com ele;</w:t>
      </w:r>
      <w:r w:rsidR="00DC5EB1" w:rsidRPr="00FC761B">
        <w:rPr>
          <w:rFonts w:ascii="Verdana" w:hAnsi="Verdana"/>
          <w:sz w:val="18"/>
          <w:szCs w:val="18"/>
        </w:rPr>
        <w:br/>
      </w:r>
      <w:r w:rsidR="00AB3E87" w:rsidRPr="00FC761B">
        <w:rPr>
          <w:rFonts w:ascii="Verdana" w:hAnsi="Verdana"/>
          <w:sz w:val="18"/>
          <w:szCs w:val="18"/>
        </w:rPr>
        <w:t xml:space="preserve">10 – Emissão de avisos de navegação e cartográficos, tais como “aproximação curta demais para contorno seguro” “prestes a entrar em área proibida” “mostrador em escala grande”; </w:t>
      </w:r>
      <w:proofErr w:type="spellStart"/>
      <w:r w:rsidR="00AB3E87" w:rsidRPr="000926A1">
        <w:rPr>
          <w:rFonts w:ascii="Verdana" w:hAnsi="Verdana"/>
          <w:sz w:val="18"/>
          <w:szCs w:val="18"/>
        </w:rPr>
        <w:t>Check</w:t>
      </w:r>
      <w:proofErr w:type="spellEnd"/>
      <w:r w:rsidR="00AB3E87" w:rsidRPr="000926A1">
        <w:rPr>
          <w:rFonts w:ascii="Verdana" w:hAnsi="Verdana"/>
          <w:sz w:val="18"/>
          <w:szCs w:val="18"/>
        </w:rPr>
        <w:t xml:space="preserve"> Route</w:t>
      </w:r>
      <w:r w:rsidR="00DC5EB1" w:rsidRPr="00FC761B">
        <w:rPr>
          <w:rFonts w:ascii="Verdana" w:hAnsi="Verdana"/>
          <w:sz w:val="18"/>
          <w:szCs w:val="18"/>
        </w:rPr>
        <w:br/>
      </w:r>
      <w:r w:rsidR="00AB3E87" w:rsidRPr="00FC761B">
        <w:rPr>
          <w:rFonts w:ascii="Verdana" w:hAnsi="Verdana"/>
          <w:sz w:val="18"/>
          <w:szCs w:val="18"/>
        </w:rPr>
        <w:t>11 – Avaliação computadorizada de perigo de encalhe.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12- Possivelmente, uma representação esquemática da área imediatamente vizinha ao navio para auxiliar em manobras em pequenos raios de ação.</w:t>
      </w:r>
    </w:p>
    <w:p w14:paraId="3D947484" w14:textId="69C4C94A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(Display) de ENC – Possibilidades</w:t>
      </w:r>
      <w:r w:rsidR="000909B9" w:rsidRPr="00FC761B">
        <w:rPr>
          <w:rFonts w:ascii="Verdana" w:hAnsi="Verdana"/>
          <w:b/>
          <w:bCs/>
          <w:i/>
          <w:iCs/>
          <w:sz w:val="18"/>
          <w:szCs w:val="18"/>
        </w:rPr>
        <w:t xml:space="preserve"> </w:t>
      </w:r>
      <w:r w:rsidRPr="00FC761B">
        <w:rPr>
          <w:rFonts w:ascii="Verdana" w:hAnsi="Verdana"/>
          <w:b/>
          <w:bCs/>
          <w:i/>
          <w:iCs/>
          <w:sz w:val="18"/>
          <w:szCs w:val="18"/>
        </w:rPr>
        <w:t>3 esquemas de cores pré-definidos são fornecidos: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1 Dia (pano de fundo branco)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2- Crepúsculo (pano de fundo negro) 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3- Noite (pano de fundo negro) </w:t>
      </w:r>
    </w:p>
    <w:p w14:paraId="1EBDB285" w14:textId="1655B125" w:rsidR="00373127" w:rsidRPr="00FC761B" w:rsidRDefault="00DC5EB1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 xml:space="preserve">É </w:t>
      </w:r>
      <w:r w:rsidR="00373127" w:rsidRPr="00FC761B">
        <w:rPr>
          <w:rFonts w:ascii="Verdana" w:hAnsi="Verdana"/>
          <w:b/>
          <w:bCs/>
          <w:i/>
          <w:iCs/>
          <w:sz w:val="18"/>
          <w:szCs w:val="18"/>
        </w:rPr>
        <w:t>possível utilizar ENC em ECS?</w:t>
      </w:r>
      <w:r w:rsidR="00373127" w:rsidRPr="00FC761B">
        <w:rPr>
          <w:rFonts w:ascii="Verdana" w:hAnsi="Verdana"/>
          <w:sz w:val="18"/>
          <w:szCs w:val="18"/>
        </w:rPr>
        <w:t xml:space="preserve"> </w:t>
      </w:r>
      <w:r w:rsidR="00115991" w:rsidRPr="00FC761B">
        <w:rPr>
          <w:rFonts w:ascii="Verdana" w:hAnsi="Verdana"/>
          <w:sz w:val="18"/>
          <w:szCs w:val="18"/>
        </w:rPr>
        <w:br/>
      </w:r>
      <w:r w:rsidR="00056CDE" w:rsidRPr="00FC761B">
        <w:rPr>
          <w:rFonts w:ascii="Verdana" w:hAnsi="Verdana"/>
          <w:sz w:val="18"/>
          <w:szCs w:val="18"/>
        </w:rPr>
        <w:t>Sim</w:t>
      </w:r>
      <w:r w:rsidR="00115991" w:rsidRPr="00FC761B">
        <w:rPr>
          <w:rFonts w:ascii="Verdana" w:hAnsi="Verdana"/>
          <w:sz w:val="18"/>
          <w:szCs w:val="18"/>
        </w:rPr>
        <w:t>, Porem</w:t>
      </w:r>
      <w:r w:rsidR="00373127" w:rsidRPr="00FC761B">
        <w:rPr>
          <w:rFonts w:ascii="Verdana" w:hAnsi="Verdana"/>
          <w:sz w:val="18"/>
          <w:szCs w:val="18"/>
        </w:rPr>
        <w:t xml:space="preserve"> não atende às exigências da SOLAS de dotação de ECDIS a bordo. </w:t>
      </w:r>
    </w:p>
    <w:p w14:paraId="4DAAC0DF" w14:textId="022FDCEE" w:rsidR="00373127" w:rsidRPr="00FC761B" w:rsidRDefault="00373127" w:rsidP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O que é um SENC?</w:t>
      </w:r>
      <w:r w:rsidRPr="00FC761B">
        <w:rPr>
          <w:rFonts w:ascii="Verdana" w:hAnsi="Verdana"/>
          <w:sz w:val="18"/>
          <w:szCs w:val="18"/>
        </w:rPr>
        <w:t xml:space="preserve"> </w:t>
      </w:r>
      <w:r w:rsidR="00A14FFE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 xml:space="preserve">Para possuir conjuntos de dados do formato S-57 para um formato de linguagem interna do equipamento chamado SENC ou Sistema ENC que é otimizado para uma rotina de criação de imagens. cartográficas. Cada fabricante de software ECDIS possui o seu próprio formato SENC. Consequentemente, o formato SENC pode ser diferente de fabricante para fabricante de ECDIS. </w:t>
      </w:r>
    </w:p>
    <w:p w14:paraId="70F2498A" w14:textId="3FC62288" w:rsidR="005504E1" w:rsidRPr="00507DA6" w:rsidRDefault="00373127">
      <w:pPr>
        <w:rPr>
          <w:rFonts w:ascii="Verdana" w:hAnsi="Verdana"/>
          <w:sz w:val="18"/>
          <w:szCs w:val="18"/>
        </w:rPr>
      </w:pPr>
      <w:r w:rsidRPr="00FC761B">
        <w:rPr>
          <w:rFonts w:ascii="Verdana" w:hAnsi="Verdana"/>
          <w:b/>
          <w:bCs/>
          <w:i/>
          <w:iCs/>
          <w:sz w:val="18"/>
          <w:szCs w:val="18"/>
        </w:rPr>
        <w:t>O envio/distribuição de SENC</w:t>
      </w:r>
      <w:r w:rsidR="003E097A" w:rsidRPr="00FC761B">
        <w:rPr>
          <w:rFonts w:ascii="Verdana" w:hAnsi="Verdana"/>
          <w:b/>
          <w:bCs/>
          <w:i/>
          <w:iCs/>
          <w:sz w:val="18"/>
          <w:szCs w:val="18"/>
        </w:rPr>
        <w:t>?</w:t>
      </w:r>
      <w:r w:rsidRPr="00FC761B">
        <w:rPr>
          <w:rFonts w:ascii="Verdana" w:hAnsi="Verdana"/>
          <w:sz w:val="18"/>
          <w:szCs w:val="18"/>
        </w:rPr>
        <w:t xml:space="preserve"> </w:t>
      </w:r>
      <w:r w:rsidR="00DC5EB1" w:rsidRPr="00FC761B">
        <w:rPr>
          <w:rFonts w:ascii="Verdana" w:hAnsi="Verdana"/>
          <w:sz w:val="18"/>
          <w:szCs w:val="18"/>
        </w:rPr>
        <w:br/>
      </w:r>
      <w:r w:rsidRPr="00FC761B">
        <w:rPr>
          <w:rFonts w:ascii="Verdana" w:hAnsi="Verdana"/>
          <w:sz w:val="18"/>
          <w:szCs w:val="18"/>
        </w:rPr>
        <w:t>Para aproveitar a eficiência do envio de dados de ENC num formato SENC, a OHI autorizou um mecanismo opcional de distribuição chamado envio/distribuição de SENC (SENC delivery/distribution). Este mecanismo é uma adição à distribuição padrão de ENC num formato S-57.</w:t>
      </w:r>
      <w:r w:rsidR="003E097A" w:rsidRPr="00FC761B">
        <w:rPr>
          <w:rFonts w:ascii="Verdana" w:hAnsi="Verdana"/>
          <w:sz w:val="18"/>
          <w:szCs w:val="18"/>
        </w:rPr>
        <w:t xml:space="preserve"> </w:t>
      </w:r>
      <w:r w:rsidRPr="00FC761B">
        <w:rPr>
          <w:rFonts w:ascii="Verdana" w:hAnsi="Verdana"/>
          <w:sz w:val="18"/>
          <w:szCs w:val="18"/>
        </w:rPr>
        <w:t>Neste caso, um RENC envia as ENC em conformidade com o S-57 para um distribuidor de dados cartográficos autorizados que então realiza a conversão de ENC para SENC ("formatos de máquina" internos. de fabricantes individuais de ECDIS), e envia o SENC resultante para o usuário final. Este processo realizar-se-ia de outra forma dentro do ECDIS</w:t>
      </w:r>
      <w:r w:rsidR="00507DA6">
        <w:rPr>
          <w:rFonts w:ascii="Verdana" w:hAnsi="Verdana"/>
          <w:sz w:val="18"/>
          <w:szCs w:val="18"/>
        </w:rPr>
        <w:t>.</w:t>
      </w:r>
    </w:p>
    <w:sectPr w:rsidR="005504E1" w:rsidRPr="00507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27"/>
    <w:rsid w:val="000227E1"/>
    <w:rsid w:val="000339D6"/>
    <w:rsid w:val="00056CDE"/>
    <w:rsid w:val="000909B9"/>
    <w:rsid w:val="000926A1"/>
    <w:rsid w:val="000959FF"/>
    <w:rsid w:val="000C3D00"/>
    <w:rsid w:val="000C6F35"/>
    <w:rsid w:val="00103B4B"/>
    <w:rsid w:val="00115991"/>
    <w:rsid w:val="00141FC1"/>
    <w:rsid w:val="001474A6"/>
    <w:rsid w:val="00167C70"/>
    <w:rsid w:val="001722F7"/>
    <w:rsid w:val="00181917"/>
    <w:rsid w:val="001B2709"/>
    <w:rsid w:val="001D3EED"/>
    <w:rsid w:val="001D5C46"/>
    <w:rsid w:val="001F0542"/>
    <w:rsid w:val="00237A10"/>
    <w:rsid w:val="002E336E"/>
    <w:rsid w:val="002F1EA8"/>
    <w:rsid w:val="003266D4"/>
    <w:rsid w:val="003342B8"/>
    <w:rsid w:val="0034719D"/>
    <w:rsid w:val="00373127"/>
    <w:rsid w:val="00385D08"/>
    <w:rsid w:val="003B2995"/>
    <w:rsid w:val="003E097A"/>
    <w:rsid w:val="003F489C"/>
    <w:rsid w:val="00436767"/>
    <w:rsid w:val="0045686C"/>
    <w:rsid w:val="00507DA6"/>
    <w:rsid w:val="0052297B"/>
    <w:rsid w:val="005504E1"/>
    <w:rsid w:val="005552F3"/>
    <w:rsid w:val="0058439B"/>
    <w:rsid w:val="005E541E"/>
    <w:rsid w:val="005E7592"/>
    <w:rsid w:val="006332C4"/>
    <w:rsid w:val="00641ED2"/>
    <w:rsid w:val="006479A1"/>
    <w:rsid w:val="006D0AB6"/>
    <w:rsid w:val="006F0227"/>
    <w:rsid w:val="0071013E"/>
    <w:rsid w:val="0071302B"/>
    <w:rsid w:val="007240A2"/>
    <w:rsid w:val="007435F5"/>
    <w:rsid w:val="007521E9"/>
    <w:rsid w:val="007615B9"/>
    <w:rsid w:val="00773AD3"/>
    <w:rsid w:val="007A60BA"/>
    <w:rsid w:val="007C51C5"/>
    <w:rsid w:val="007D5BF4"/>
    <w:rsid w:val="007E24D7"/>
    <w:rsid w:val="007F1092"/>
    <w:rsid w:val="00823A6A"/>
    <w:rsid w:val="008364D1"/>
    <w:rsid w:val="00876A46"/>
    <w:rsid w:val="008955DB"/>
    <w:rsid w:val="008A52FA"/>
    <w:rsid w:val="008B695E"/>
    <w:rsid w:val="008C05F2"/>
    <w:rsid w:val="0093482B"/>
    <w:rsid w:val="009461DF"/>
    <w:rsid w:val="00966A7C"/>
    <w:rsid w:val="00980670"/>
    <w:rsid w:val="009B4CF3"/>
    <w:rsid w:val="00A14FFE"/>
    <w:rsid w:val="00A17F70"/>
    <w:rsid w:val="00A24271"/>
    <w:rsid w:val="00A54E6A"/>
    <w:rsid w:val="00A5719C"/>
    <w:rsid w:val="00A720D7"/>
    <w:rsid w:val="00A750DB"/>
    <w:rsid w:val="00AB3E87"/>
    <w:rsid w:val="00AC403C"/>
    <w:rsid w:val="00AC568A"/>
    <w:rsid w:val="00B1548A"/>
    <w:rsid w:val="00B36D6B"/>
    <w:rsid w:val="00B44992"/>
    <w:rsid w:val="00B84942"/>
    <w:rsid w:val="00B91CD4"/>
    <w:rsid w:val="00BC6EEA"/>
    <w:rsid w:val="00BC6F55"/>
    <w:rsid w:val="00C66F0D"/>
    <w:rsid w:val="00CC4CDE"/>
    <w:rsid w:val="00CF7422"/>
    <w:rsid w:val="00D246DC"/>
    <w:rsid w:val="00D43E37"/>
    <w:rsid w:val="00D45684"/>
    <w:rsid w:val="00D72E8B"/>
    <w:rsid w:val="00D86620"/>
    <w:rsid w:val="00DC5EB1"/>
    <w:rsid w:val="00DC71C1"/>
    <w:rsid w:val="00E04792"/>
    <w:rsid w:val="00E34BF4"/>
    <w:rsid w:val="00E4368A"/>
    <w:rsid w:val="00E455F9"/>
    <w:rsid w:val="00E54AD2"/>
    <w:rsid w:val="00E5692E"/>
    <w:rsid w:val="00E57D33"/>
    <w:rsid w:val="00E76247"/>
    <w:rsid w:val="00EB100E"/>
    <w:rsid w:val="00EC0E0B"/>
    <w:rsid w:val="00EC5474"/>
    <w:rsid w:val="00F03AA2"/>
    <w:rsid w:val="00F526F4"/>
    <w:rsid w:val="00F663A9"/>
    <w:rsid w:val="00F71176"/>
    <w:rsid w:val="00F76BE2"/>
    <w:rsid w:val="00F77FA9"/>
    <w:rsid w:val="00F91EAC"/>
    <w:rsid w:val="00FC761B"/>
    <w:rsid w:val="00FF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80A3B"/>
  <w15:chartTrackingRefBased/>
  <w15:docId w15:val="{5579A91E-3444-4D42-88D1-BD81CD1C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12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1377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Sião</dc:creator>
  <cp:keywords/>
  <dc:description/>
  <cp:lastModifiedBy>Pedro Sião</cp:lastModifiedBy>
  <cp:revision>140</cp:revision>
  <dcterms:created xsi:type="dcterms:W3CDTF">2023-09-13T22:55:00Z</dcterms:created>
  <dcterms:modified xsi:type="dcterms:W3CDTF">2023-09-16T14:54:00Z</dcterms:modified>
</cp:coreProperties>
</file>