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66F14" w14:textId="7E814C7F" w:rsidR="001A4622" w:rsidRDefault="001A4622">
      <w:r w:rsidRPr="001A4622">
        <w:rPr>
          <w:b/>
          <w:bCs/>
        </w:rPr>
        <w:t>Estabilidade</w:t>
      </w:r>
      <w:r>
        <w:rPr>
          <w:b/>
          <w:bCs/>
        </w:rPr>
        <w:t xml:space="preserve"> </w:t>
      </w:r>
      <w:r>
        <w:t>– É a propriedade que o navio te</w:t>
      </w:r>
      <w:r w:rsidR="00EC3654">
        <w:t>m</w:t>
      </w:r>
      <w:r>
        <w:t xml:space="preserve"> de retornar a sua posição inicial de equilíbrio depois de cessar a força perturbadora que dela o afastou.</w:t>
      </w:r>
    </w:p>
    <w:p w14:paraId="5A0FBB0A" w14:textId="3611A9CF" w:rsidR="00941577" w:rsidRDefault="00941577">
      <w:r>
        <w:t xml:space="preserve">Medida da estabilidade inicial denomina-se: Altura Metacêntrica </w:t>
      </w:r>
    </w:p>
    <w:p w14:paraId="242E3B1C" w14:textId="1C9E5819" w:rsidR="007F2303" w:rsidRDefault="001A4622">
      <w:r>
        <w:t>Condições desfavoráveis de uma embarcação que se encontra co</w:t>
      </w:r>
      <w:r w:rsidR="007F2303">
        <w:t xml:space="preserve">m </w:t>
      </w:r>
      <w:r w:rsidR="007F2303" w:rsidRPr="007F2303">
        <w:rPr>
          <w:b/>
          <w:bCs/>
        </w:rPr>
        <w:t>EXCESSO DE ESTABILIDADE</w:t>
      </w:r>
      <w:r>
        <w:t xml:space="preserve">: Desconforto para a tripulação, possível avaria na carga e </w:t>
      </w:r>
      <w:r w:rsidR="00B9745E">
        <w:t>dificuldade de governo da embarcação.</w:t>
      </w:r>
    </w:p>
    <w:p w14:paraId="17AA9B4E" w14:textId="43B23FB8" w:rsidR="00B9745E" w:rsidRDefault="00B9745E">
      <w:r>
        <w:t xml:space="preserve">Qual é a marca de borda livre que coincide com o centro do disco de </w:t>
      </w:r>
      <w:proofErr w:type="spellStart"/>
      <w:r>
        <w:t>Plimsoll</w:t>
      </w:r>
      <w:proofErr w:type="spellEnd"/>
      <w:r>
        <w:t>? R: Calado de verão.</w:t>
      </w:r>
    </w:p>
    <w:p w14:paraId="50F7A80A" w14:textId="77777777" w:rsidR="00B1696B" w:rsidRDefault="00B9745E">
      <w:r>
        <w:t>Providencia a ser tomada numa embarcação quando ela se encontra com uma banda permanente devido equilíbrio indiferente? R: Lastrar o tanque de duplo fundo, abaixo do centro de gravidade a fim de se criar uma GM positiva</w:t>
      </w:r>
      <w:r w:rsidR="00B1696B">
        <w:t xml:space="preserve"> ou remover a carga para posições mais   próxima ao plano de base da embarcação.</w:t>
      </w:r>
    </w:p>
    <w:p w14:paraId="72D2328E" w14:textId="77777777" w:rsidR="00B1696B" w:rsidRDefault="00B1696B">
      <w:r>
        <w:t>Defina centro de gravidade de um navio. R: É o ponto de aplicação da força resultante de todos os pesos do navio.</w:t>
      </w:r>
    </w:p>
    <w:p w14:paraId="337265ED" w14:textId="61D4E2DC" w:rsidR="00894255" w:rsidRDefault="00B1696B">
      <w:r>
        <w:t xml:space="preserve">Cite três causas de banda permanente e as maneiras de elimina-las. R. </w:t>
      </w:r>
      <w:r w:rsidR="00894255">
        <w:t>GM nula, GM negativa ou má distribuição de peso a bordo. Podemos eliminar lastrando os tanques de duplo fundo, deslastrando os tanques de lastro elevados ou fazer uma correta distribuição da carga.</w:t>
      </w:r>
    </w:p>
    <w:p w14:paraId="27A6C2C8" w14:textId="7E45754C" w:rsidR="007F2303" w:rsidRDefault="007F2303">
      <w:r w:rsidRPr="007F2303">
        <w:rPr>
          <w:b/>
          <w:bCs/>
        </w:rPr>
        <w:t>GM Negati</w:t>
      </w:r>
      <w:r>
        <w:rPr>
          <w:b/>
          <w:bCs/>
        </w:rPr>
        <w:t>v</w:t>
      </w:r>
      <w:r w:rsidRPr="007F2303">
        <w:rPr>
          <w:b/>
          <w:bCs/>
        </w:rPr>
        <w:t>a</w:t>
      </w:r>
      <w:r>
        <w:rPr>
          <w:b/>
          <w:bCs/>
        </w:rPr>
        <w:t xml:space="preserve"> – </w:t>
      </w:r>
      <w:r>
        <w:t xml:space="preserve">Má distribuição dos pesos verticais de bordo. Soluções para correção: Aliviar pesos acima de G; Remover para baixo os pesos situados acima de G; </w:t>
      </w:r>
      <w:proofErr w:type="gramStart"/>
      <w:r>
        <w:t>Adicionar</w:t>
      </w:r>
      <w:proofErr w:type="gramEnd"/>
      <w:r>
        <w:t xml:space="preserve"> pesos abaixo de G</w:t>
      </w:r>
      <w:r w:rsidR="008A4568">
        <w:t>.</w:t>
      </w:r>
    </w:p>
    <w:p w14:paraId="49B1CDCF" w14:textId="09B12C2B" w:rsidR="008A4568" w:rsidRDefault="008A4568">
      <w:r>
        <w:t xml:space="preserve">Cautela na correção de banda devido a </w:t>
      </w:r>
      <w:r w:rsidRPr="008A4568">
        <w:rPr>
          <w:b/>
          <w:bCs/>
        </w:rPr>
        <w:t>GM Negativa</w:t>
      </w:r>
      <w:r>
        <w:rPr>
          <w:b/>
          <w:bCs/>
        </w:rPr>
        <w:t xml:space="preserve">; </w:t>
      </w:r>
      <w:proofErr w:type="gramStart"/>
      <w:r>
        <w:t>Completar</w:t>
      </w:r>
      <w:proofErr w:type="gramEnd"/>
      <w:r>
        <w:t xml:space="preserve"> os tanques incompletos para eliminar a superfície livre; Iniciar lastreamento por tanques menores; Encher um tanque de cada vez;</w:t>
      </w:r>
      <w:r w:rsidR="00BE1471">
        <w:t xml:space="preserve"> </w:t>
      </w:r>
      <w:r w:rsidRPr="00BE1471">
        <w:rPr>
          <w:b/>
          <w:bCs/>
        </w:rPr>
        <w:t>NUN</w:t>
      </w:r>
      <w:r w:rsidR="00BE1471" w:rsidRPr="00BE1471">
        <w:rPr>
          <w:b/>
          <w:bCs/>
        </w:rPr>
        <w:t>CA</w:t>
      </w:r>
      <w:r w:rsidRPr="00BE1471">
        <w:rPr>
          <w:b/>
          <w:bCs/>
        </w:rPr>
        <w:t xml:space="preserve"> </w:t>
      </w:r>
      <w:r w:rsidR="00BE1471">
        <w:t>iniciar a operação enchendo tanque oposto ao bordo da banda.</w:t>
      </w:r>
    </w:p>
    <w:p w14:paraId="6CF828E3" w14:textId="3C425A66" w:rsidR="00BE1471" w:rsidRPr="00BE1471" w:rsidRDefault="00BE1471">
      <w:r>
        <w:t>Ângulo positivo – Banda para BE; Ângulo Negativo – Banda para BB.</w:t>
      </w:r>
    </w:p>
    <w:p w14:paraId="38239DB4" w14:textId="77777777" w:rsidR="00656107" w:rsidRDefault="00656107">
      <w:r>
        <w:t xml:space="preserve">Qual o nome da curva gerada pelo deslocamento do metacentro nas oscilações do centro de carena com inclinações acima de 12 graus. R. </w:t>
      </w:r>
      <w:proofErr w:type="spellStart"/>
      <w:r>
        <w:t>Evoluta</w:t>
      </w:r>
      <w:proofErr w:type="spellEnd"/>
      <w:r>
        <w:t xml:space="preserve"> Metacêntrica.</w:t>
      </w:r>
    </w:p>
    <w:p w14:paraId="69A1A412" w14:textId="733A47CB" w:rsidR="00656107" w:rsidRDefault="00656107">
      <w:r>
        <w:t>Primeira fórmula de Simpson números impares de ordenadas – d/3 (yo+4y1+2y2+4y3+2y4+4y5+y6)</w:t>
      </w:r>
    </w:p>
    <w:p w14:paraId="3ECEF8E0" w14:textId="5EAC36A0" w:rsidR="00941577" w:rsidRDefault="00656107">
      <w:r>
        <w:t xml:space="preserve">Segunda fórmula de Simpson </w:t>
      </w:r>
      <w:r w:rsidR="00941577">
        <w:t>números pares de ordenadas – 3/8d (yo+3y1+3y2+2y3+3y4+3y5+y6)</w:t>
      </w:r>
    </w:p>
    <w:p w14:paraId="0FB87C75" w14:textId="2AF2EB49" w:rsidR="00941577" w:rsidRDefault="00941577">
      <w:pPr>
        <w:rPr>
          <w:b/>
          <w:bCs/>
        </w:rPr>
      </w:pPr>
      <w:r>
        <w:t xml:space="preserve">A imersão paralela ocorre quando a resultante dos pesos incide no </w:t>
      </w:r>
      <w:r>
        <w:rPr>
          <w:b/>
          <w:bCs/>
        </w:rPr>
        <w:t>Centro de flutuação</w:t>
      </w:r>
    </w:p>
    <w:p w14:paraId="4439114F" w14:textId="5643F2BF" w:rsidR="00941577" w:rsidRDefault="00941577">
      <w:pPr>
        <w:rPr>
          <w:b/>
          <w:bCs/>
        </w:rPr>
      </w:pPr>
      <w:r>
        <w:t>Entre dois navios que apresentam o mesmo período de oscilação o que possui maio</w:t>
      </w:r>
      <w:r w:rsidR="0062221D">
        <w:t>r</w:t>
      </w:r>
      <w:r>
        <w:t xml:space="preserve"> GM é </w:t>
      </w:r>
      <w:r w:rsidR="007F2303">
        <w:t xml:space="preserve">a de </w:t>
      </w:r>
      <w:r>
        <w:t xml:space="preserve">maior </w:t>
      </w:r>
      <w:r>
        <w:rPr>
          <w:b/>
          <w:bCs/>
        </w:rPr>
        <w:t>BOCA</w:t>
      </w:r>
    </w:p>
    <w:p w14:paraId="0F25CED6" w14:textId="54226DBC" w:rsidR="00941577" w:rsidRDefault="00941577">
      <w:pPr>
        <w:rPr>
          <w:b/>
          <w:bCs/>
        </w:rPr>
      </w:pPr>
      <w:r>
        <w:t xml:space="preserve">Exemplos de graus de liberdade do navio produzido por ação de carregamento podemos citar </w:t>
      </w:r>
      <w:r>
        <w:rPr>
          <w:b/>
          <w:bCs/>
        </w:rPr>
        <w:t>Arfagem e Balanço</w:t>
      </w:r>
    </w:p>
    <w:p w14:paraId="47D89971" w14:textId="65A82233" w:rsidR="002A0600" w:rsidRDefault="00EC3654">
      <w:r>
        <w:t>Volume de Carena – É a parte submersa do casco ¨Obras Viva¨</w:t>
      </w:r>
      <w:r w:rsidR="007C5C2D">
        <w:t xml:space="preserve"> </w:t>
      </w:r>
    </w:p>
    <w:p w14:paraId="49D7D5D9" w14:textId="7852357E" w:rsidR="00EC3654" w:rsidRDefault="00EC3654">
      <w:r>
        <w:t>Os 3 estágios de equilíbrio da embarcação: Estável, Indiferente e Instável</w:t>
      </w:r>
    </w:p>
    <w:p w14:paraId="04DB2168" w14:textId="79673B5D" w:rsidR="00EC3654" w:rsidRDefault="00EC3654">
      <w:r>
        <w:rPr>
          <w:b/>
          <w:bCs/>
        </w:rPr>
        <w:t xml:space="preserve">TRIM </w:t>
      </w:r>
      <w:r>
        <w:t xml:space="preserve">– Diferença calado a vante do calado a ré. </w:t>
      </w:r>
      <w:proofErr w:type="spellStart"/>
      <w:r>
        <w:t>Trim</w:t>
      </w:r>
      <w:proofErr w:type="spellEnd"/>
      <w:r>
        <w:t xml:space="preserve"> positivo derrabado negativo abicado</w:t>
      </w:r>
    </w:p>
    <w:p w14:paraId="085D497D" w14:textId="188AC5C7" w:rsidR="007C5C2D" w:rsidRDefault="007C5C2D">
      <w:r>
        <w:rPr>
          <w:b/>
          <w:bCs/>
        </w:rPr>
        <w:lastRenderedPageBreak/>
        <w:t xml:space="preserve">Borda Livre </w:t>
      </w:r>
      <w:r>
        <w:t>– Vai da linha de flutuação até o convés principal do navio.</w:t>
      </w:r>
    </w:p>
    <w:p w14:paraId="1ED2254F" w14:textId="79F164F4" w:rsidR="00BE1471" w:rsidRDefault="00BE1471">
      <w:r w:rsidRPr="00BE1471">
        <w:rPr>
          <w:b/>
          <w:bCs/>
        </w:rPr>
        <w:t xml:space="preserve">Calado Aéreo </w:t>
      </w:r>
      <w:r>
        <w:rPr>
          <w:b/>
          <w:bCs/>
        </w:rPr>
        <w:t xml:space="preserve">– </w:t>
      </w:r>
      <w:r>
        <w:t>Distancia vertical entre a linha d´</w:t>
      </w:r>
      <w:proofErr w:type="gramStart"/>
      <w:r>
        <w:t>agua</w:t>
      </w:r>
      <w:proofErr w:type="gramEnd"/>
      <w:r>
        <w:t xml:space="preserve"> e o ponto mais alto do na</w:t>
      </w:r>
      <w:r w:rsidR="00857A55">
        <w:t>vio, importante para se passar em pontes e fazer carregamento principalmente de graneleiros.</w:t>
      </w:r>
    </w:p>
    <w:p w14:paraId="4438E513" w14:textId="69825D49" w:rsidR="00857A55" w:rsidRDefault="00857A55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CC9775" wp14:editId="599484A8">
                <wp:simplePos x="0" y="0"/>
                <wp:positionH relativeFrom="column">
                  <wp:posOffset>4757394</wp:posOffset>
                </wp:positionH>
                <wp:positionV relativeFrom="paragraph">
                  <wp:posOffset>5739</wp:posOffset>
                </wp:positionV>
                <wp:extent cx="138963" cy="138405"/>
                <wp:effectExtent l="19050" t="0" r="33020" b="33655"/>
                <wp:wrapNone/>
                <wp:docPr id="1" name="Triângulo isósce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38963" cy="13840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8DA18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ângulo isósceles 1" o:spid="_x0000_s1026" type="#_x0000_t5" style="position:absolute;margin-left:374.6pt;margin-top:.45pt;width:10.95pt;height:10.9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" fillcolor="#4472c4 [3204]" strokecolor="#1f3763 [1604]" strokeweight="1pt"/>
            </w:pict>
          </mc:Fallback>
        </mc:AlternateContent>
      </w:r>
      <w:r w:rsidRPr="00857A55">
        <w:rPr>
          <w:b/>
          <w:bCs/>
        </w:rPr>
        <w:t xml:space="preserve">Volume de carena </w:t>
      </w:r>
      <w:r>
        <w:rPr>
          <w:b/>
          <w:bCs/>
        </w:rPr>
        <w:t xml:space="preserve">– </w:t>
      </w:r>
      <w:r>
        <w:t xml:space="preserve">Volume da parte submersa do casco = volume das obras vivas </w:t>
      </w:r>
    </w:p>
    <w:p w14:paraId="49419EAC" w14:textId="20547A41" w:rsidR="00857A55" w:rsidRDefault="00857A55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0C8736" wp14:editId="74E96DD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38963" cy="138405"/>
                <wp:effectExtent l="19050" t="0" r="33020" b="33655"/>
                <wp:wrapNone/>
                <wp:docPr id="2" name="Triângulo isósce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38963" cy="13840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A49C0" id="Triângulo isósceles 2" o:spid="_x0000_s1026" type="#_x0000_t5" style="position:absolute;margin-left:0;margin-top:0;width:10.95pt;height:10.9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" fillcolor="#4472c4 [3204]" strokecolor="#1f3763 [1604]" strokeweight="1pt"/>
            </w:pict>
          </mc:Fallback>
        </mc:AlternateContent>
      </w:r>
      <w:r>
        <w:t xml:space="preserve">     = </w:t>
      </w:r>
      <w:proofErr w:type="spellStart"/>
      <w:r>
        <w:t>Lpp</w:t>
      </w:r>
      <w:proofErr w:type="spellEnd"/>
      <w:r>
        <w:t xml:space="preserve"> x </w:t>
      </w:r>
      <w:proofErr w:type="spellStart"/>
      <w:r>
        <w:t>Bm</w:t>
      </w:r>
      <w:proofErr w:type="spellEnd"/>
      <w:r>
        <w:t xml:space="preserve"> x </w:t>
      </w:r>
      <w:proofErr w:type="spellStart"/>
      <w:r>
        <w:t>Hmed</w:t>
      </w:r>
      <w:proofErr w:type="spellEnd"/>
      <w:r>
        <w:t xml:space="preserve"> x </w:t>
      </w:r>
      <w:proofErr w:type="spellStart"/>
      <w:r>
        <w:t>Cb</w:t>
      </w:r>
      <w:proofErr w:type="spellEnd"/>
    </w:p>
    <w:p w14:paraId="63E2C4CF" w14:textId="1180DB09" w:rsidR="00430BF0" w:rsidRDefault="00430BF0">
      <w:r w:rsidRPr="00430BF0">
        <w:rPr>
          <w:b/>
          <w:bCs/>
        </w:rPr>
        <w:t>Coeficiente da área do plano de flutuação</w:t>
      </w:r>
      <w:r>
        <w:rPr>
          <w:b/>
          <w:bCs/>
        </w:rPr>
        <w:t xml:space="preserve"> – </w:t>
      </w:r>
      <w:proofErr w:type="spellStart"/>
      <w:r>
        <w:t>Caf</w:t>
      </w:r>
      <w:proofErr w:type="spellEnd"/>
      <w:r>
        <w:t>= AF/</w:t>
      </w:r>
      <w:proofErr w:type="spellStart"/>
      <w:r>
        <w:t>Lpp</w:t>
      </w:r>
      <w:proofErr w:type="spellEnd"/>
      <w:r>
        <w:t xml:space="preserve"> x B</w:t>
      </w:r>
    </w:p>
    <w:p w14:paraId="175FB54C" w14:textId="461C685C" w:rsidR="00430BF0" w:rsidRDefault="00430BF0">
      <w:r w:rsidRPr="00430BF0">
        <w:rPr>
          <w:b/>
          <w:bCs/>
        </w:rPr>
        <w:t xml:space="preserve">Coeficiente da secção a meio navio </w:t>
      </w:r>
      <w:r>
        <w:rPr>
          <w:b/>
          <w:bCs/>
        </w:rPr>
        <w:t>–</w:t>
      </w:r>
      <w:r w:rsidRPr="00430BF0">
        <w:rPr>
          <w:b/>
          <w:bCs/>
        </w:rPr>
        <w:t xml:space="preserve"> </w:t>
      </w:r>
      <w:proofErr w:type="spellStart"/>
      <w:r w:rsidRPr="00430BF0">
        <w:t>C</w:t>
      </w:r>
      <w:r>
        <w:t>am</w:t>
      </w:r>
      <w:proofErr w:type="spellEnd"/>
      <w:r>
        <w:t xml:space="preserve">= Am/ B x </w:t>
      </w:r>
      <w:proofErr w:type="spellStart"/>
      <w:r>
        <w:t>Hmed</w:t>
      </w:r>
      <w:proofErr w:type="spellEnd"/>
    </w:p>
    <w:p w14:paraId="4ADC6DF5" w14:textId="1A4F86BD" w:rsidR="00430BF0" w:rsidRDefault="00430BF0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CCA754" wp14:editId="271A579A">
                <wp:simplePos x="0" y="0"/>
                <wp:positionH relativeFrom="column">
                  <wp:posOffset>1586865</wp:posOffset>
                </wp:positionH>
                <wp:positionV relativeFrom="paragraph">
                  <wp:posOffset>202235</wp:posOffset>
                </wp:positionV>
                <wp:extent cx="138963" cy="138405"/>
                <wp:effectExtent l="19050" t="19050" r="33020" b="14605"/>
                <wp:wrapNone/>
                <wp:docPr id="4" name="Triângulo isósce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3" cy="13840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86628" id="Triângulo isósceles 4" o:spid="_x0000_s1026" type="#_x0000_t5" style="position:absolute;margin-left:124.95pt;margin-top:15.9pt;width:10.95pt;height:10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" fillcolor="#4472c4 [3204]" strokecolor="#1f3763 [1604]" strokeweight="1pt"/>
            </w:pict>
          </mc:Fallback>
        </mc:AlternateContent>
      </w:r>
      <w:r w:rsidRPr="00430BF0">
        <w:rPr>
          <w:b/>
          <w:bCs/>
        </w:rPr>
        <w:t xml:space="preserve">Deslocamento </w:t>
      </w:r>
      <w:r>
        <w:rPr>
          <w:b/>
          <w:bCs/>
        </w:rPr>
        <w:t>–</w:t>
      </w:r>
      <w:r w:rsidRPr="00430BF0">
        <w:rPr>
          <w:b/>
          <w:bCs/>
        </w:rPr>
        <w:t xml:space="preserve"> </w:t>
      </w:r>
      <w:r>
        <w:t xml:space="preserve">É o peso do navio expresso em toneladas, que corresponde ao peso do volume de </w:t>
      </w:r>
      <w:r w:rsidR="004144F9">
        <w:t>á</w:t>
      </w:r>
      <w:r>
        <w:t xml:space="preserve">gua deslocado. </w:t>
      </w:r>
    </w:p>
    <w:p w14:paraId="6766BDF4" w14:textId="77777777" w:rsidR="004144F9" w:rsidRDefault="004144F9" w:rsidP="004144F9">
      <w:r>
        <w:t>Deslocamento = Volume de carena quando em água doce pois, Deslocamento = Volume de carena x densidade. Densidade da água doce =1</w:t>
      </w:r>
    </w:p>
    <w:p w14:paraId="291EDF7C" w14:textId="4B7E7335" w:rsidR="00430BF0" w:rsidRDefault="00430BF0">
      <w:r w:rsidRPr="00430BF0">
        <w:rPr>
          <w:b/>
          <w:bCs/>
        </w:rPr>
        <w:t xml:space="preserve">Deslocamento Leve </w:t>
      </w:r>
      <w:proofErr w:type="gramStart"/>
      <w:r w:rsidRPr="00430BF0">
        <w:rPr>
          <w:b/>
          <w:bCs/>
        </w:rPr>
        <w:t xml:space="preserve">- </w:t>
      </w:r>
      <w:r>
        <w:rPr>
          <w:b/>
          <w:bCs/>
        </w:rPr>
        <w:t xml:space="preserve"> </w:t>
      </w:r>
      <w:r>
        <w:t>É</w:t>
      </w:r>
      <w:proofErr w:type="gramEnd"/>
      <w:r>
        <w:t xml:space="preserve"> o peso do navio ao final da construção. </w:t>
      </w:r>
    </w:p>
    <w:p w14:paraId="4ACCE13D" w14:textId="3D61399F" w:rsidR="00456346" w:rsidRDefault="00456346">
      <w:r w:rsidRPr="00456346">
        <w:rPr>
          <w:b/>
          <w:bCs/>
        </w:rPr>
        <w:t xml:space="preserve">Deslocamento em lastro </w:t>
      </w:r>
      <w:r>
        <w:rPr>
          <w:b/>
          <w:bCs/>
        </w:rPr>
        <w:t>–</w:t>
      </w:r>
      <w:r w:rsidRPr="00456346">
        <w:rPr>
          <w:b/>
          <w:bCs/>
        </w:rPr>
        <w:t xml:space="preserve"> </w:t>
      </w:r>
      <w:r>
        <w:t xml:space="preserve">É o peso do navio navegando sem carga </w:t>
      </w:r>
      <w:proofErr w:type="gramStart"/>
      <w:r>
        <w:t>( Água</w:t>
      </w:r>
      <w:proofErr w:type="gramEnd"/>
      <w:r>
        <w:t xml:space="preserve">, óleo, </w:t>
      </w:r>
      <w:proofErr w:type="spellStart"/>
      <w:r>
        <w:t>etc</w:t>
      </w:r>
      <w:proofErr w:type="spellEnd"/>
      <w:r>
        <w:t>)</w:t>
      </w:r>
    </w:p>
    <w:p w14:paraId="55EC6359" w14:textId="4EEDA91C" w:rsidR="00456346" w:rsidRDefault="00456346">
      <w:r w:rsidRPr="00456346">
        <w:rPr>
          <w:b/>
          <w:bCs/>
        </w:rPr>
        <w:t xml:space="preserve">Deslocamento atual </w:t>
      </w:r>
      <w:r>
        <w:rPr>
          <w:b/>
          <w:bCs/>
        </w:rPr>
        <w:t>–</w:t>
      </w:r>
      <w:r w:rsidRPr="00456346">
        <w:rPr>
          <w:b/>
          <w:bCs/>
        </w:rPr>
        <w:t xml:space="preserve"> </w:t>
      </w:r>
      <w:r>
        <w:t>É o peso do navio em um determinado momento</w:t>
      </w:r>
    </w:p>
    <w:p w14:paraId="7D554878" w14:textId="46E98301" w:rsidR="00456346" w:rsidRDefault="00456346">
      <w:r w:rsidRPr="00456346">
        <w:rPr>
          <w:b/>
          <w:bCs/>
        </w:rPr>
        <w:t xml:space="preserve">Deslocamento </w:t>
      </w:r>
      <w:proofErr w:type="spellStart"/>
      <w:r w:rsidRPr="00456346">
        <w:rPr>
          <w:b/>
          <w:bCs/>
        </w:rPr>
        <w:t>máx</w:t>
      </w:r>
      <w:proofErr w:type="spellEnd"/>
      <w:r w:rsidRPr="00456346">
        <w:rPr>
          <w:b/>
          <w:bCs/>
        </w:rPr>
        <w:t xml:space="preserve"> </w:t>
      </w:r>
      <w:r>
        <w:rPr>
          <w:b/>
          <w:bCs/>
        </w:rPr>
        <w:t>–</w:t>
      </w:r>
      <w:r w:rsidRPr="00456346">
        <w:rPr>
          <w:b/>
          <w:bCs/>
        </w:rPr>
        <w:t xml:space="preserve"> </w:t>
      </w:r>
      <w:r>
        <w:t>É o peso do navio quando atinge o plano de flutuabilidade máx.</w:t>
      </w:r>
    </w:p>
    <w:p w14:paraId="0EBDBDFA" w14:textId="1C825495" w:rsidR="00377603" w:rsidRDefault="00456346">
      <w:r w:rsidRPr="00456346">
        <w:rPr>
          <w:b/>
          <w:bCs/>
        </w:rPr>
        <w:t xml:space="preserve">Porte Bruto </w:t>
      </w:r>
      <w:proofErr w:type="spellStart"/>
      <w:r w:rsidRPr="00456346">
        <w:rPr>
          <w:b/>
          <w:bCs/>
        </w:rPr>
        <w:t>máx</w:t>
      </w:r>
      <w:proofErr w:type="spellEnd"/>
      <w:r>
        <w:t xml:space="preserve"> – Capacidade máxima de transporte de carga, Deslocamento </w:t>
      </w:r>
      <w:proofErr w:type="spellStart"/>
      <w:proofErr w:type="gramStart"/>
      <w:r>
        <w:t>máx</w:t>
      </w:r>
      <w:proofErr w:type="spellEnd"/>
      <w:r>
        <w:t xml:space="preserve">  -</w:t>
      </w:r>
      <w:proofErr w:type="gramEnd"/>
      <w:r>
        <w:t xml:space="preserve">  o deslocamento leve.</w:t>
      </w:r>
    </w:p>
    <w:p w14:paraId="4EF38BFB" w14:textId="74278257" w:rsidR="00377603" w:rsidRDefault="00377603">
      <w:r w:rsidRPr="00377603">
        <w:rPr>
          <w:b/>
          <w:bCs/>
        </w:rPr>
        <w:t>Porte Operacional</w:t>
      </w:r>
      <w:r>
        <w:t xml:space="preserve"> – É o peso de todos os elementos que são supridos ao navio para que ele possa operar.</w:t>
      </w:r>
    </w:p>
    <w:p w14:paraId="2AC0495B" w14:textId="62FBB7DC" w:rsidR="00377603" w:rsidRDefault="00377603">
      <w:r w:rsidRPr="00377603">
        <w:rPr>
          <w:b/>
          <w:bCs/>
        </w:rPr>
        <w:t>Porte Líquido</w:t>
      </w:r>
      <w:r>
        <w:t xml:space="preserve"> – </w:t>
      </w:r>
      <w:proofErr w:type="gramStart"/>
      <w:r>
        <w:t>É  o</w:t>
      </w:r>
      <w:proofErr w:type="gramEnd"/>
      <w:r>
        <w:t xml:space="preserve"> peso de carga, passageiros e bagagens que rendam frete.</w:t>
      </w:r>
    </w:p>
    <w:p w14:paraId="6DC96F27" w14:textId="6DD332E6" w:rsidR="00377603" w:rsidRDefault="00377603">
      <w:r w:rsidRPr="00377603">
        <w:rPr>
          <w:b/>
          <w:bCs/>
        </w:rPr>
        <w:t>Porte Comercial</w:t>
      </w:r>
      <w:r>
        <w:t xml:space="preserve"> – É o peso que falta em certa ocasião para o navio completar se porte máx.</w:t>
      </w:r>
    </w:p>
    <w:p w14:paraId="5A5499F7" w14:textId="343788B5" w:rsidR="00377603" w:rsidRDefault="00377603">
      <w:pPr>
        <w:rPr>
          <w:rFonts w:cstheme="minorHAnsi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866B65" wp14:editId="43CBCA4C">
                <wp:simplePos x="0" y="0"/>
                <wp:positionH relativeFrom="column">
                  <wp:posOffset>950976</wp:posOffset>
                </wp:positionH>
                <wp:positionV relativeFrom="paragraph">
                  <wp:posOffset>225145</wp:posOffset>
                </wp:positionV>
                <wp:extent cx="138963" cy="138405"/>
                <wp:effectExtent l="19050" t="0" r="33020" b="33655"/>
                <wp:wrapNone/>
                <wp:docPr id="7" name="Triângulo isósce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38963" cy="13840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A9B67" id="Triângulo isósceles 7" o:spid="_x0000_s1026" type="#_x0000_t5" style="position:absolute;margin-left:74.9pt;margin-top:17.75pt;width:10.95pt;height:10.9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" fillcolor="#4472c4 [3204]" strokecolor="#1f3763 [1604]" strokeweight="1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78706E" wp14:editId="2A649C3A">
                <wp:simplePos x="0" y="0"/>
                <wp:positionH relativeFrom="column">
                  <wp:posOffset>621792</wp:posOffset>
                </wp:positionH>
                <wp:positionV relativeFrom="paragraph">
                  <wp:posOffset>225145</wp:posOffset>
                </wp:positionV>
                <wp:extent cx="138963" cy="138405"/>
                <wp:effectExtent l="19050" t="19050" r="33020" b="14605"/>
                <wp:wrapNone/>
                <wp:docPr id="5" name="Triângulo isósce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3" cy="13840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D1359" id="Triângulo isósceles 5" o:spid="_x0000_s1026" type="#_x0000_t5" style="position:absolute;margin-left:48.95pt;margin-top:17.75pt;width:10.95pt;height:10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" fillcolor="#4472c4 [3204]" strokecolor="#1f3763 [1604]" strokeweight="1pt"/>
            </w:pict>
          </mc:Fallback>
        </mc:AlternateContent>
      </w:r>
      <w:r w:rsidRPr="00377603">
        <w:rPr>
          <w:b/>
          <w:bCs/>
        </w:rPr>
        <w:t xml:space="preserve">Flutuabilidade </w:t>
      </w:r>
      <w:r>
        <w:t xml:space="preserve">– É a propriedade que um corpo tem de se manter flutuando P=E </w:t>
      </w:r>
      <w:proofErr w:type="gramStart"/>
      <w:r>
        <w:t>( peso</w:t>
      </w:r>
      <w:proofErr w:type="gramEnd"/>
      <w:r>
        <w:t xml:space="preserve"> = empuxo).        =         </w:t>
      </w:r>
      <w:proofErr w:type="gramStart"/>
      <w:r>
        <w:t xml:space="preserve">x  </w:t>
      </w:r>
      <w:r w:rsidRPr="00377603">
        <w:rPr>
          <w:rFonts w:cstheme="minorHAnsi"/>
        </w:rPr>
        <w:t>δ</w:t>
      </w:r>
      <w:proofErr w:type="gramEnd"/>
    </w:p>
    <w:p w14:paraId="49257F95" w14:textId="77777777" w:rsidR="00A95C3C" w:rsidRDefault="00377603">
      <w:pPr>
        <w:rPr>
          <w:rFonts w:cstheme="minorHAnsi"/>
        </w:rPr>
      </w:pPr>
      <w:r w:rsidRPr="00377603">
        <w:rPr>
          <w:rFonts w:cstheme="minorHAnsi"/>
          <w:b/>
          <w:bCs/>
        </w:rPr>
        <w:t>Reserva de flutuabilidade</w:t>
      </w:r>
      <w:r>
        <w:rPr>
          <w:rFonts w:cstheme="minorHAnsi"/>
        </w:rPr>
        <w:t xml:space="preserve"> – Volume das partes estanques das obras mortas. A prin</w:t>
      </w:r>
      <w:r w:rsidR="00A95C3C">
        <w:rPr>
          <w:rFonts w:cstheme="minorHAnsi"/>
        </w:rPr>
        <w:t>cipal medida de flutuabilidade é a borda livre, essa reserva é importante para mal tempo, embarque de água, gelo, neve, etc.</w:t>
      </w:r>
    </w:p>
    <w:p w14:paraId="51844D23" w14:textId="0F1B7C04" w:rsidR="00377603" w:rsidRDefault="00A95C3C">
      <w:pPr>
        <w:rPr>
          <w:rFonts w:cstheme="minorHAnsi"/>
          <w:b/>
          <w:bCs/>
        </w:rPr>
      </w:pPr>
      <w:r w:rsidRPr="00A95C3C">
        <w:rPr>
          <w:rFonts w:cstheme="minorHAnsi"/>
          <w:b/>
          <w:bCs/>
        </w:rPr>
        <w:t>Limite de flutuabilidade</w: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-  É</w:t>
      </w:r>
      <w:proofErr w:type="gramEnd"/>
      <w:r>
        <w:rPr>
          <w:rFonts w:cstheme="minorHAnsi"/>
        </w:rPr>
        <w:t xml:space="preserve"> o valor da borda livre que limita o </w:t>
      </w:r>
      <w:proofErr w:type="spellStart"/>
      <w:r>
        <w:rPr>
          <w:rFonts w:cstheme="minorHAnsi"/>
        </w:rPr>
        <w:t>máx</w:t>
      </w:r>
      <w:proofErr w:type="spellEnd"/>
      <w:r>
        <w:rPr>
          <w:rFonts w:cstheme="minorHAnsi"/>
        </w:rPr>
        <w:t xml:space="preserve"> de peso que o navio pode transportar, obedecendo a linha de carga estipulada no </w:t>
      </w:r>
      <w:r w:rsidRPr="00A95C3C">
        <w:rPr>
          <w:rFonts w:cstheme="minorHAnsi"/>
          <w:b/>
          <w:bCs/>
        </w:rPr>
        <w:t>certificado internacional de borda livre</w:t>
      </w:r>
      <w:r>
        <w:rPr>
          <w:rFonts w:cstheme="minorHAnsi"/>
          <w:b/>
          <w:bCs/>
        </w:rPr>
        <w:t>.</w:t>
      </w:r>
    </w:p>
    <w:p w14:paraId="2C714D2B" w14:textId="0EDC88B4" w:rsidR="00A95C3C" w:rsidRDefault="003A57C0">
      <w:pPr>
        <w:rPr>
          <w:rFonts w:cstheme="minorHAnsi"/>
        </w:rPr>
      </w:pPr>
      <w:r>
        <w:rPr>
          <w:rFonts w:cstheme="minorHAnsi"/>
          <w:b/>
          <w:bCs/>
        </w:rPr>
        <w:t>TCP (Tonelada por centímetro de imersão) –</w:t>
      </w:r>
      <w:r>
        <w:rPr>
          <w:rFonts w:cstheme="minorHAnsi"/>
        </w:rPr>
        <w:t xml:space="preserve"> Peso necessário para variar o calado em 1cm, vem na </w:t>
      </w:r>
      <w:proofErr w:type="gramStart"/>
      <w:r>
        <w:rPr>
          <w:rFonts w:cstheme="minorHAnsi"/>
        </w:rPr>
        <w:t>tabela  hidrostática</w:t>
      </w:r>
      <w:proofErr w:type="gramEnd"/>
      <w:r>
        <w:rPr>
          <w:rFonts w:cstheme="minorHAnsi"/>
        </w:rPr>
        <w:t>.</w:t>
      </w:r>
    </w:p>
    <w:p w14:paraId="3D7510AC" w14:textId="019A83FB" w:rsidR="003A57C0" w:rsidRDefault="003A57C0">
      <w:pPr>
        <w:rPr>
          <w:rFonts w:cstheme="minorHAnsi"/>
        </w:rPr>
      </w:pPr>
      <w:r w:rsidRPr="003A57C0">
        <w:rPr>
          <w:rFonts w:cstheme="minorHAnsi"/>
          <w:b/>
          <w:bCs/>
        </w:rPr>
        <w:t>Arqueação</w:t>
      </w:r>
      <w:r>
        <w:rPr>
          <w:rFonts w:cstheme="minorHAnsi"/>
        </w:rPr>
        <w:t xml:space="preserve"> – É a medida do volume interno da embarcação.</w:t>
      </w:r>
      <w:r w:rsidR="004144F9">
        <w:rPr>
          <w:rFonts w:cstheme="minorHAnsi"/>
        </w:rPr>
        <w:t xml:space="preserve"> Servem também para tarifas portuárias, </w:t>
      </w:r>
      <w:proofErr w:type="spellStart"/>
      <w:r w:rsidR="004144F9">
        <w:rPr>
          <w:rFonts w:cstheme="minorHAnsi"/>
        </w:rPr>
        <w:t>praticagem</w:t>
      </w:r>
      <w:proofErr w:type="spellEnd"/>
      <w:r w:rsidR="004144F9">
        <w:rPr>
          <w:rFonts w:cstheme="minorHAnsi"/>
        </w:rPr>
        <w:t xml:space="preserve"> etc.</w:t>
      </w:r>
    </w:p>
    <w:p w14:paraId="65094D75" w14:textId="160C5863" w:rsidR="003A57C0" w:rsidRDefault="003A57C0">
      <w:pPr>
        <w:rPr>
          <w:rFonts w:cstheme="minorHAnsi"/>
        </w:rPr>
      </w:pPr>
      <w:r w:rsidRPr="003A57C0">
        <w:rPr>
          <w:rFonts w:cstheme="minorHAnsi"/>
          <w:b/>
          <w:bCs/>
        </w:rPr>
        <w:t>Arqueação Bruta</w:t>
      </w:r>
      <w:r>
        <w:rPr>
          <w:rFonts w:cstheme="minorHAnsi"/>
        </w:rPr>
        <w:t xml:space="preserve"> – É a soma de todos os volumes internos de uma embar</w:t>
      </w:r>
      <w:r w:rsidR="004144F9">
        <w:rPr>
          <w:rFonts w:cstheme="minorHAnsi"/>
        </w:rPr>
        <w:t>c</w:t>
      </w:r>
      <w:r>
        <w:rPr>
          <w:rFonts w:cstheme="minorHAnsi"/>
        </w:rPr>
        <w:t xml:space="preserve">ação, desde que seja </w:t>
      </w:r>
      <w:proofErr w:type="gramStart"/>
      <w:r>
        <w:rPr>
          <w:rFonts w:cstheme="minorHAnsi"/>
        </w:rPr>
        <w:t>fechados e cobertos</w:t>
      </w:r>
      <w:proofErr w:type="gramEnd"/>
      <w:r>
        <w:rPr>
          <w:rFonts w:cstheme="minorHAnsi"/>
        </w:rPr>
        <w:t>.</w:t>
      </w:r>
    </w:p>
    <w:p w14:paraId="12C0F102" w14:textId="677D3074" w:rsidR="004144F9" w:rsidRDefault="004144F9">
      <w:pPr>
        <w:rPr>
          <w:rFonts w:cstheme="minorHAnsi"/>
        </w:rPr>
      </w:pPr>
      <w:r w:rsidRPr="004144F9">
        <w:rPr>
          <w:rFonts w:cstheme="minorHAnsi"/>
          <w:b/>
          <w:bCs/>
        </w:rPr>
        <w:lastRenderedPageBreak/>
        <w:t>Arqueação Líquida</w:t>
      </w:r>
      <w:r>
        <w:rPr>
          <w:rFonts w:cstheme="minorHAnsi"/>
        </w:rPr>
        <w:t xml:space="preserve"> – É a soma dos volumes internos dos compartimentos da embarcação que servem para o transporte de carga ou passageiros, desde que sejam fechados e cobertos que rendem frete.</w:t>
      </w:r>
    </w:p>
    <w:p w14:paraId="5A973CCC" w14:textId="0BDC9245" w:rsidR="007F2303" w:rsidRDefault="007F2303">
      <w:r w:rsidRPr="001040C9">
        <w:rPr>
          <w:b/>
          <w:bCs/>
        </w:rPr>
        <w:t>Superfície Livre</w:t>
      </w:r>
      <w:r>
        <w:t xml:space="preserve"> </w:t>
      </w:r>
      <w:r w:rsidR="008A4568">
        <w:t>–</w:t>
      </w:r>
      <w:r>
        <w:t xml:space="preserve"> </w:t>
      </w:r>
      <w:r w:rsidR="008A4568">
        <w:t xml:space="preserve">Causados por tanques incompletos, ou seja, parcialmente cheios, quando do balanço da embarcação, os líquidos irão correr para o bordo inclinado. Com isso a GM diminui e passa a ser </w:t>
      </w:r>
      <w:proofErr w:type="spellStart"/>
      <w:r w:rsidR="008A4568">
        <w:t>GM</w:t>
      </w:r>
      <w:r w:rsidR="00CC0B3F">
        <w:t>v</w:t>
      </w:r>
      <w:proofErr w:type="spellEnd"/>
      <w:r w:rsidR="008A4568">
        <w:t>.</w:t>
      </w:r>
      <w:r w:rsidR="00CC0B3F">
        <w:t xml:space="preserve"> </w:t>
      </w:r>
      <w:proofErr w:type="spellStart"/>
      <w:r w:rsidR="00CC0B3F">
        <w:t>Obs</w:t>
      </w:r>
      <w:proofErr w:type="spellEnd"/>
      <w:r w:rsidR="00CC0B3F">
        <w:t xml:space="preserve">: As anteparas longitudinais dentro dos tanques reduzem os efeitos de superfície livre. </w:t>
      </w:r>
      <w:proofErr w:type="spellStart"/>
      <w:r w:rsidR="00CC0B3F">
        <w:t>GMv</w:t>
      </w:r>
      <w:proofErr w:type="spellEnd"/>
      <w:r w:rsidR="00CC0B3F">
        <w:t xml:space="preserve">= GM – </w:t>
      </w:r>
      <w:proofErr w:type="spellStart"/>
      <w:r w:rsidR="00CC0B3F">
        <w:t>GGv</w:t>
      </w:r>
      <w:proofErr w:type="spellEnd"/>
    </w:p>
    <w:p w14:paraId="263F767C" w14:textId="39F55195" w:rsidR="00CC0B3F" w:rsidRDefault="00CC0B3F">
      <w:r>
        <w:t xml:space="preserve">Solução para atenuar o efeito de superfície Livre – Deixar o tanque com </w:t>
      </w:r>
      <w:proofErr w:type="spellStart"/>
      <w:r>
        <w:t>ulagem</w:t>
      </w:r>
      <w:proofErr w:type="spellEnd"/>
      <w:r>
        <w:t xml:space="preserve"> de 2 % do volume total do tanque</w:t>
      </w:r>
      <w:r w:rsidR="0062221D">
        <w:t xml:space="preserve">; </w:t>
      </w:r>
      <w:proofErr w:type="gramStart"/>
      <w:r w:rsidR="0062221D">
        <w:t>Evitar</w:t>
      </w:r>
      <w:proofErr w:type="gramEnd"/>
      <w:r w:rsidR="0062221D">
        <w:t xml:space="preserve"> lastrar tanques com grande largura, com 50% da sua capacidade total; JAMAIS lastrar tanques no bordo oposto ao tanque que </w:t>
      </w:r>
      <w:proofErr w:type="spellStart"/>
      <w:r w:rsidR="0062221D">
        <w:t>esta</w:t>
      </w:r>
      <w:proofErr w:type="spellEnd"/>
      <w:r w:rsidR="0062221D">
        <w:t xml:space="preserve"> com superfície livre.</w:t>
      </w:r>
    </w:p>
    <w:p w14:paraId="6365E947" w14:textId="36DA8CE3" w:rsidR="004144F9" w:rsidRDefault="004144F9">
      <w:r w:rsidRPr="001040C9">
        <w:rPr>
          <w:b/>
          <w:bCs/>
        </w:rPr>
        <w:t>Centro de Gravidade</w:t>
      </w:r>
      <w:r>
        <w:t xml:space="preserve"> </w:t>
      </w:r>
      <w:r w:rsidR="001040C9">
        <w:t>–</w:t>
      </w:r>
      <w:r>
        <w:t xml:space="preserve"> </w:t>
      </w:r>
      <w:r w:rsidR="001040C9">
        <w:t>É o ponto de aplicação da força resultante de todos os pesos de bordo.</w:t>
      </w:r>
    </w:p>
    <w:p w14:paraId="795BA41F" w14:textId="65A2C26D" w:rsidR="001040C9" w:rsidRDefault="001040C9">
      <w:r w:rsidRPr="001040C9">
        <w:rPr>
          <w:b/>
          <w:bCs/>
        </w:rPr>
        <w:t>Centro de Carena</w:t>
      </w:r>
      <w:r>
        <w:t xml:space="preserve"> – É o ponto que se concentram todas a forças de empuxo que atuam ao longo do </w:t>
      </w:r>
      <w:proofErr w:type="gramStart"/>
      <w:r>
        <w:t>casco ,</w:t>
      </w:r>
      <w:proofErr w:type="gramEnd"/>
      <w:r>
        <w:t xml:space="preserve"> de baixo para cima.</w:t>
      </w:r>
    </w:p>
    <w:p w14:paraId="3009B8F3" w14:textId="0132C06B" w:rsidR="001040C9" w:rsidRDefault="001040C9">
      <w:r w:rsidRPr="001040C9">
        <w:rPr>
          <w:b/>
          <w:bCs/>
        </w:rPr>
        <w:t xml:space="preserve">Metacentro </w:t>
      </w:r>
      <w:r>
        <w:t>– É o ponto de encontro de dois raios de um arco infinitamente pequeno gerado pelas sucessivas mudanças do centro de carena.</w:t>
      </w:r>
    </w:p>
    <w:p w14:paraId="7DC56231" w14:textId="32FC8957" w:rsidR="008A4568" w:rsidRDefault="00156DE5">
      <w:r w:rsidRPr="00156DE5">
        <w:rPr>
          <w:b/>
          <w:bCs/>
          <w:highlight w:val="red"/>
        </w:rPr>
        <w:t>Importante</w:t>
      </w:r>
      <w:r w:rsidRPr="00156DE5">
        <w:rPr>
          <w:b/>
          <w:bCs/>
        </w:rPr>
        <w:t xml:space="preserve"> </w:t>
      </w:r>
      <w:r>
        <w:rPr>
          <w:b/>
          <w:bCs/>
        </w:rPr>
        <w:t>–</w:t>
      </w:r>
      <w:r w:rsidRPr="00156DE5">
        <w:rPr>
          <w:b/>
          <w:bCs/>
        </w:rPr>
        <w:t xml:space="preserve"> </w:t>
      </w:r>
      <w:r>
        <w:t>Peso acima de CG, centro de gravidade G sobe e vira GG´; Peso abaixo de CG, G desce.</w:t>
      </w:r>
    </w:p>
    <w:p w14:paraId="1D2D9018" w14:textId="40FE96B0" w:rsidR="00156DE5" w:rsidRDefault="00156DE5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2A698A" wp14:editId="49DECF15">
                <wp:simplePos x="0" y="0"/>
                <wp:positionH relativeFrom="column">
                  <wp:posOffset>3810000</wp:posOffset>
                </wp:positionH>
                <wp:positionV relativeFrom="paragraph">
                  <wp:posOffset>21565</wp:posOffset>
                </wp:positionV>
                <wp:extent cx="138963" cy="138405"/>
                <wp:effectExtent l="19050" t="19050" r="33020" b="14605"/>
                <wp:wrapNone/>
                <wp:docPr id="3" name="Triângulo isósce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3" cy="13840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A14A1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ângulo isósceles 3" o:spid="_x0000_s1026" type="#_x0000_t5" style="position:absolute;margin-left:300pt;margin-top:1.7pt;width:10.95pt;height:10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" fillcolor="#4472c4 [3204]" strokecolor="#1f3763 [1604]" strokeweight="1pt"/>
            </w:pict>
          </mc:Fallback>
        </mc:AlternateContent>
      </w:r>
      <w:r>
        <w:t>Deslocamento do centro de gravidade –</w:t>
      </w:r>
      <w:r w:rsidRPr="00156DE5">
        <w:rPr>
          <w:b/>
          <w:bCs/>
        </w:rPr>
        <w:t xml:space="preserve"> </w:t>
      </w:r>
      <w:r w:rsidRPr="00156DE5">
        <w:rPr>
          <w:b/>
          <w:bCs/>
          <w:highlight w:val="green"/>
        </w:rPr>
        <w:t>Embarque</w:t>
      </w:r>
      <w:r>
        <w:t xml:space="preserve"> – GG´ = p x </w:t>
      </w:r>
      <w:proofErr w:type="gramStart"/>
      <w:r>
        <w:t>d  /</w:t>
      </w:r>
      <w:proofErr w:type="gramEnd"/>
      <w:r>
        <w:t xml:space="preserve">       + p ; </w:t>
      </w:r>
      <w:proofErr w:type="spellStart"/>
      <w:r>
        <w:t>Obs</w:t>
      </w:r>
      <w:proofErr w:type="spellEnd"/>
      <w:r>
        <w:t>: d = distância, essa distância é a diferença entre KG do navio e o Kg do peso.</w:t>
      </w:r>
    </w:p>
    <w:p w14:paraId="01E7B289" w14:textId="3D149BB8" w:rsidR="0017317D" w:rsidRDefault="0017317D">
      <w:r w:rsidRPr="0017317D">
        <w:rPr>
          <w:b/>
          <w:bCs/>
        </w:rPr>
        <w:t>Calculo da GM</w:t>
      </w:r>
      <w:r>
        <w:t xml:space="preserve"> – Altura metacêntrica do navio, é a principal medida da estabilidade, é a diferença entre KM e KG.</w:t>
      </w:r>
    </w:p>
    <w:p w14:paraId="5AA6B550" w14:textId="53145340" w:rsidR="0017317D" w:rsidRDefault="0017317D">
      <w:r w:rsidRPr="0017317D">
        <w:rPr>
          <w:b/>
          <w:bCs/>
        </w:rPr>
        <w:t>Critério da IMO para GM</w:t>
      </w:r>
      <w:r>
        <w:t xml:space="preserve"> – Determina que para todos os tipos de navios sejam de 0,15m com exceção dos navios que carregam grãos, graneleiros 0,30m.</w:t>
      </w:r>
    </w:p>
    <w:p w14:paraId="4DCA9E62" w14:textId="09BEA815" w:rsidR="0017317D" w:rsidRDefault="0017317D">
      <w:r>
        <w:t xml:space="preserve">Alemanha </w:t>
      </w:r>
      <w:proofErr w:type="gramStart"/>
      <w:r>
        <w:t>-  0</w:t>
      </w:r>
      <w:proofErr w:type="gramEnd"/>
      <w:r>
        <w:t>,40m para full containers ; Dinamarca (</w:t>
      </w:r>
      <w:proofErr w:type="spellStart"/>
      <w:r>
        <w:t>Maersk</w:t>
      </w:r>
      <w:proofErr w:type="spellEnd"/>
      <w:r>
        <w:t>) 0,60m</w:t>
      </w:r>
    </w:p>
    <w:p w14:paraId="0E25A7C5" w14:textId="55A1F640" w:rsidR="0017317D" w:rsidRDefault="0017317D">
      <w:r w:rsidRPr="0017317D">
        <w:rPr>
          <w:b/>
          <w:bCs/>
        </w:rPr>
        <w:t>Regra de Mandelli</w:t>
      </w:r>
      <w:r>
        <w:t xml:space="preserve"> – Navio Passageiros 4% a 5% da Boca </w:t>
      </w:r>
      <w:proofErr w:type="spellStart"/>
      <w:r>
        <w:t>Máx</w:t>
      </w:r>
      <w:proofErr w:type="spellEnd"/>
      <w:r>
        <w:t xml:space="preserve">; Carga geral 5% a 7% da BM; Graneleiros 8% a 9% da BM; Rebocadores 10% a 12%. </w:t>
      </w:r>
      <w:proofErr w:type="spellStart"/>
      <w:r>
        <w:t>Supply</w:t>
      </w:r>
      <w:proofErr w:type="spellEnd"/>
      <w:r>
        <w:t xml:space="preserve"> entra </w:t>
      </w:r>
      <w:proofErr w:type="gramStart"/>
      <w:r>
        <w:t>no carga geral</w:t>
      </w:r>
      <w:proofErr w:type="gramEnd"/>
      <w:r>
        <w:t>.</w:t>
      </w:r>
    </w:p>
    <w:p w14:paraId="4170CC3E" w14:textId="4E0B6CB9" w:rsidR="0017317D" w:rsidRDefault="0062221D">
      <w:r w:rsidRPr="0062221D">
        <w:rPr>
          <w:b/>
          <w:bCs/>
        </w:rPr>
        <w:t>Banda permanente</w:t>
      </w:r>
      <w:r>
        <w:t xml:space="preserve"> -É causada por pesos decentralizados criando um momento transversal de uma carga (peso x distância) ou por GM negativa. Sua correção pode ser criando u momento no bordo oposto ou eliminando o do bordo da banda, já no caso da GM negativa e isso se corrige baixando o centro de gravidade.</w:t>
      </w:r>
    </w:p>
    <w:p w14:paraId="2756D0D9" w14:textId="52A08169" w:rsidR="0062221D" w:rsidRDefault="0062221D">
      <w:r w:rsidRPr="00213B40">
        <w:rPr>
          <w:b/>
          <w:bCs/>
        </w:rPr>
        <w:t>Marcas de Borda Livre</w:t>
      </w:r>
      <w:r>
        <w:t xml:space="preserve"> – Todos os navios devem ter as marcas de borda livre, exceto: navios de guerra, navios de casco de madeira, embarcações de esporte e recreio, navios de pesca e cargueiros com menos de 150 TBA </w:t>
      </w:r>
      <w:proofErr w:type="spellStart"/>
      <w:r>
        <w:t>Ärqueação</w:t>
      </w:r>
      <w:proofErr w:type="spellEnd"/>
      <w:r>
        <w:t>¨.</w:t>
      </w:r>
    </w:p>
    <w:p w14:paraId="729178FA" w14:textId="1E7E6E25" w:rsidR="00213B40" w:rsidRDefault="00213B40">
      <w:r w:rsidRPr="00213B40">
        <w:rPr>
          <w:b/>
          <w:bCs/>
        </w:rPr>
        <w:t xml:space="preserve">Disco de </w:t>
      </w:r>
      <w:proofErr w:type="spellStart"/>
      <w:r w:rsidRPr="00213B40">
        <w:rPr>
          <w:b/>
          <w:bCs/>
        </w:rPr>
        <w:t>Plimsoll</w:t>
      </w:r>
      <w:proofErr w:type="spellEnd"/>
      <w:r>
        <w:t xml:space="preserve"> – Criado pois os navios naufragavam devido ao excesso de peso. Temos as bordas livres de: Verão, Tropical, Inverno no </w:t>
      </w:r>
      <w:proofErr w:type="spellStart"/>
      <w:r>
        <w:t>Atlantico</w:t>
      </w:r>
      <w:proofErr w:type="spellEnd"/>
      <w:r>
        <w:t xml:space="preserve"> Norte, </w:t>
      </w:r>
      <w:proofErr w:type="gramStart"/>
      <w:r>
        <w:t>Agua</w:t>
      </w:r>
      <w:proofErr w:type="gramEnd"/>
      <w:r>
        <w:t xml:space="preserve"> doce e agua doce tropical.</w:t>
      </w:r>
    </w:p>
    <w:p w14:paraId="7242F2A3" w14:textId="3E7AF56A" w:rsidR="0017317D" w:rsidRPr="00156DE5" w:rsidRDefault="0017317D">
      <w:r>
        <w:t xml:space="preserve"> </w:t>
      </w:r>
    </w:p>
    <w:p w14:paraId="42340C9E" w14:textId="435D6485" w:rsidR="007F2303" w:rsidRDefault="007F2303"/>
    <w:p w14:paraId="1F3F9280" w14:textId="2BE3C3D5" w:rsidR="007C5C2D" w:rsidRPr="007C5C2D" w:rsidRDefault="007C5C2D">
      <w:r>
        <w:t xml:space="preserve"> </w:t>
      </w:r>
    </w:p>
    <w:p w14:paraId="063D736A" w14:textId="77777777" w:rsidR="00EC3654" w:rsidRPr="00EC3654" w:rsidRDefault="00EC3654"/>
    <w:p w14:paraId="28434D49" w14:textId="5BADF10D" w:rsidR="00B9745E" w:rsidRDefault="00656107">
      <w:r>
        <w:t xml:space="preserve">  </w:t>
      </w:r>
      <w:r w:rsidR="00B1696B">
        <w:t xml:space="preserve"> </w:t>
      </w:r>
    </w:p>
    <w:p w14:paraId="079754C7" w14:textId="77777777" w:rsidR="00894255" w:rsidRPr="001A4622" w:rsidRDefault="00894255"/>
    <w:sectPr w:rsidR="00894255" w:rsidRPr="001A4622" w:rsidSect="006807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622"/>
    <w:rsid w:val="001040C9"/>
    <w:rsid w:val="00156DE5"/>
    <w:rsid w:val="0017317D"/>
    <w:rsid w:val="001A4622"/>
    <w:rsid w:val="00213B40"/>
    <w:rsid w:val="002A0600"/>
    <w:rsid w:val="00377603"/>
    <w:rsid w:val="003A57C0"/>
    <w:rsid w:val="004144F9"/>
    <w:rsid w:val="00430BF0"/>
    <w:rsid w:val="00456346"/>
    <w:rsid w:val="00596F06"/>
    <w:rsid w:val="0062221D"/>
    <w:rsid w:val="00656107"/>
    <w:rsid w:val="00680740"/>
    <w:rsid w:val="007C5C2D"/>
    <w:rsid w:val="007F2303"/>
    <w:rsid w:val="00825D2F"/>
    <w:rsid w:val="00857A55"/>
    <w:rsid w:val="00894255"/>
    <w:rsid w:val="008962DB"/>
    <w:rsid w:val="008A4568"/>
    <w:rsid w:val="00941577"/>
    <w:rsid w:val="00A95C3C"/>
    <w:rsid w:val="00B1696B"/>
    <w:rsid w:val="00B81FA1"/>
    <w:rsid w:val="00B9745E"/>
    <w:rsid w:val="00BD4D19"/>
    <w:rsid w:val="00BE1471"/>
    <w:rsid w:val="00CC0B3F"/>
    <w:rsid w:val="00E638D3"/>
    <w:rsid w:val="00EC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25050"/>
  <w15:chartTrackingRefBased/>
  <w15:docId w15:val="{63D12991-BAC5-40B5-B73C-8A588743E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4</Pages>
  <Words>1152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6</cp:revision>
  <dcterms:created xsi:type="dcterms:W3CDTF">2021-05-19T18:59:00Z</dcterms:created>
  <dcterms:modified xsi:type="dcterms:W3CDTF">2021-05-20T14:38:00Z</dcterms:modified>
</cp:coreProperties>
</file>