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3778B">
      <w:pPr>
        <w:jc w:val="center"/>
        <w:rPr>
          <w:rFonts w:hint="eastAsia" w:ascii="微软雅黑 Light" w:hAnsi="微软雅黑 Light" w:eastAsia="微软雅黑 Light" w:cs="微软雅黑 Light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kern w:val="2"/>
          <w:sz w:val="28"/>
          <w:szCs w:val="28"/>
          <w:lang w:val="en-US" w:eastAsia="zh-CN" w:bidi="ar-SA"/>
        </w:rPr>
        <w:t>岗位说明书（集团出纳）</w:t>
      </w:r>
    </w:p>
    <w:p w14:paraId="13021DC9">
      <w:pPr>
        <w:jc w:val="center"/>
        <w:rPr>
          <w:rFonts w:hint="eastAsia" w:ascii="微软雅黑 Light" w:hAnsi="微软雅黑 Light" w:eastAsia="微软雅黑 Light" w:cs="微软雅黑 Light"/>
          <w:b/>
          <w:bCs/>
          <w:kern w:val="2"/>
          <w:sz w:val="28"/>
          <w:szCs w:val="28"/>
          <w:lang w:val="en-US" w:eastAsia="zh-CN" w:bidi="ar-SA"/>
        </w:rPr>
      </w:pPr>
    </w:p>
    <w:tbl>
      <w:tblPr>
        <w:tblStyle w:val="3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844"/>
        <w:gridCol w:w="3065"/>
        <w:gridCol w:w="1627"/>
        <w:gridCol w:w="1866"/>
        <w:gridCol w:w="11"/>
      </w:tblGrid>
      <w:tr w14:paraId="56C6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jc w:val="center"/>
        </w:trPr>
        <w:tc>
          <w:tcPr>
            <w:tcW w:w="9623" w:type="dxa"/>
            <w:gridSpan w:val="5"/>
            <w:shd w:val="clear" w:color="auto" w:fill="F1F1F1" w:themeFill="background1" w:themeFillShade="F2"/>
          </w:tcPr>
          <w:p w14:paraId="15BB8AC0">
            <w:pPr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bookmarkStart w:id="0" w:name="heading_0"/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一、岗位基本信息 </w:t>
            </w:r>
          </w:p>
        </w:tc>
      </w:tr>
      <w:tr w14:paraId="63C16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jc w:val="center"/>
        </w:trPr>
        <w:tc>
          <w:tcPr>
            <w:tcW w:w="3065" w:type="dxa"/>
            <w:gridSpan w:val="2"/>
            <w:shd w:val="clear" w:color="auto" w:fill="FFFF00"/>
          </w:tcPr>
          <w:p w14:paraId="1E37BAFC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岗位名称</w:t>
            </w:r>
          </w:p>
        </w:tc>
        <w:tc>
          <w:tcPr>
            <w:tcW w:w="3065" w:type="dxa"/>
            <w:shd w:val="clear" w:color="auto" w:fill="FFFF00"/>
          </w:tcPr>
          <w:p w14:paraId="5B0D0C2B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所属部门</w:t>
            </w:r>
          </w:p>
        </w:tc>
        <w:tc>
          <w:tcPr>
            <w:tcW w:w="3493" w:type="dxa"/>
            <w:gridSpan w:val="2"/>
            <w:shd w:val="clear" w:color="auto" w:fill="FFFF00"/>
          </w:tcPr>
          <w:p w14:paraId="1E98B76C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直接上级</w:t>
            </w:r>
          </w:p>
        </w:tc>
      </w:tr>
      <w:tr w14:paraId="50F3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jc w:val="center"/>
        </w:trPr>
        <w:tc>
          <w:tcPr>
            <w:tcW w:w="3065" w:type="dxa"/>
            <w:gridSpan w:val="2"/>
          </w:tcPr>
          <w:p w14:paraId="0EF2413D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集团出纳</w:t>
            </w:r>
          </w:p>
        </w:tc>
        <w:tc>
          <w:tcPr>
            <w:tcW w:w="3065" w:type="dxa"/>
          </w:tcPr>
          <w:p w14:paraId="7EBD6C1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财务部</w:t>
            </w:r>
          </w:p>
        </w:tc>
        <w:tc>
          <w:tcPr>
            <w:tcW w:w="3493" w:type="dxa"/>
            <w:gridSpan w:val="2"/>
          </w:tcPr>
          <w:p w14:paraId="43E8B1A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财务部总监</w:t>
            </w:r>
          </w:p>
        </w:tc>
      </w:tr>
      <w:tr w14:paraId="40A8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9634" w:type="dxa"/>
            <w:gridSpan w:val="6"/>
            <w:shd w:val="clear" w:color="auto" w:fill="F1F1F1" w:themeFill="background1" w:themeFillShade="F2"/>
          </w:tcPr>
          <w:p w14:paraId="0D2E34B6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二、岗位概述</w:t>
            </w:r>
          </w:p>
        </w:tc>
      </w:tr>
      <w:tr w14:paraId="35FE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4" w:type="dxa"/>
            <w:gridSpan w:val="6"/>
          </w:tcPr>
          <w:p w14:paraId="0244445D">
            <w:pPr>
              <w:spacing w:before="120" w:after="120" w:line="288" w:lineRule="auto"/>
              <w:ind w:left="0" w:firstLine="420" w:firstLineChars="200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负责集团及下属分子公司资金管理、现金与银行结算、票据管理、资金日报 / 周报 / 月报编制、网银付款制单与复核协同、资金安全管控、银行对接及出纳档案保管等全流程资金相关工作，保障集团资金安全、高效、规范运转。</w:t>
            </w:r>
          </w:p>
        </w:tc>
      </w:tr>
      <w:tr w14:paraId="5E410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4" w:type="dxa"/>
            <w:gridSpan w:val="6"/>
            <w:shd w:val="clear" w:color="auto" w:fill="F1F1F1" w:themeFill="background1" w:themeFillShade="F2"/>
          </w:tcPr>
          <w:p w14:paraId="6DE751FB">
            <w:pP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三、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岗位职责及考核标准</w:t>
            </w:r>
          </w:p>
        </w:tc>
      </w:tr>
      <w:tr w14:paraId="24C3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FFFF00"/>
          </w:tcPr>
          <w:p w14:paraId="7EF937FD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工作维度</w:t>
            </w:r>
          </w:p>
        </w:tc>
        <w:tc>
          <w:tcPr>
            <w:tcW w:w="6536" w:type="dxa"/>
            <w:gridSpan w:val="3"/>
            <w:shd w:val="clear" w:color="auto" w:fill="FFFF00"/>
          </w:tcPr>
          <w:p w14:paraId="39E5E1BE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工作职责</w:t>
            </w:r>
          </w:p>
        </w:tc>
        <w:tc>
          <w:tcPr>
            <w:tcW w:w="1877" w:type="dxa"/>
            <w:gridSpan w:val="2"/>
            <w:shd w:val="clear" w:color="auto" w:fill="FFFF00"/>
          </w:tcPr>
          <w:p w14:paraId="4312012D">
            <w:pPr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达成标准</w:t>
            </w:r>
          </w:p>
        </w:tc>
      </w:tr>
      <w:tr w14:paraId="3C90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113710C6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现金管理</w:t>
            </w:r>
          </w:p>
        </w:tc>
        <w:tc>
          <w:tcPr>
            <w:tcW w:w="6536" w:type="dxa"/>
            <w:gridSpan w:val="3"/>
            <w:vAlign w:val="center"/>
          </w:tcPr>
          <w:p w14:paraId="4D1C8DF4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 严格执行现金管理制度，办理日常现金收付、报销、备用金管理；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 每日盘点现金，登记现金日记账，做到账实相符；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3. 控制现金库存限额，杜绝白条抵库、坐支现金。</w:t>
            </w:r>
          </w:p>
        </w:tc>
        <w:tc>
          <w:tcPr>
            <w:tcW w:w="1877" w:type="dxa"/>
            <w:gridSpan w:val="2"/>
            <w:vAlign w:val="center"/>
          </w:tcPr>
          <w:p w14:paraId="20F4BD93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现金账实相符 100%，无违规现金操作</w:t>
            </w:r>
          </w:p>
        </w:tc>
      </w:tr>
      <w:tr w14:paraId="4F09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21509CD7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银行结算</w:t>
            </w:r>
          </w:p>
        </w:tc>
        <w:tc>
          <w:tcPr>
            <w:tcW w:w="6536" w:type="dxa"/>
            <w:gridSpan w:val="3"/>
            <w:vAlign w:val="center"/>
          </w:tcPr>
          <w:p w14:paraId="421D1F77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 办理银行开户、销户、网银权限管理、印鉴保管与使用；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 依据审批完整单据，完成网银付款制单，配合复核与支付；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3. 处理银行转账、电汇、承兑、支票等结算业务；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4. 及时取回银行回单、对账单，处理银行未达账项。</w:t>
            </w:r>
          </w:p>
        </w:tc>
        <w:tc>
          <w:tcPr>
            <w:tcW w:w="1877" w:type="dxa"/>
            <w:gridSpan w:val="2"/>
            <w:vAlign w:val="center"/>
          </w:tcPr>
          <w:p w14:paraId="6DEF7CC2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付款零差错，结算及时率 100%</w:t>
            </w:r>
          </w:p>
        </w:tc>
      </w:tr>
      <w:tr w14:paraId="3037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611BA983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资金台账与对账</w:t>
            </w:r>
          </w:p>
        </w:tc>
        <w:tc>
          <w:tcPr>
            <w:tcW w:w="6536" w:type="dxa"/>
            <w:gridSpan w:val="3"/>
            <w:vAlign w:val="center"/>
          </w:tcPr>
          <w:p w14:paraId="260D9745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 每日登记银行日记账，日清月结；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 月末完成银行余额调节表，确保账账、账实一致；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3. 定期核对各账户余额，上报资金异常。</w:t>
            </w:r>
          </w:p>
        </w:tc>
        <w:tc>
          <w:tcPr>
            <w:tcW w:w="1877" w:type="dxa"/>
            <w:gridSpan w:val="2"/>
            <w:vAlign w:val="center"/>
          </w:tcPr>
          <w:p w14:paraId="61429BBB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银行对账准确率 100%，调节表及时完整</w:t>
            </w:r>
          </w:p>
        </w:tc>
      </w:tr>
      <w:tr w14:paraId="2586A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22248D9A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资金报表</w:t>
            </w:r>
          </w:p>
        </w:tc>
        <w:tc>
          <w:tcPr>
            <w:tcW w:w="6536" w:type="dxa"/>
            <w:gridSpan w:val="3"/>
            <w:vAlign w:val="center"/>
          </w:tcPr>
          <w:p w14:paraId="067FD9AC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 每日编制资金日报，报送集团管理层及财务总监；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 每周 / 每月出具资金周报、月报，统计收支、余额、流向；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3. 提供资金数据支持预算、融资、资金筹划工作。</w:t>
            </w:r>
          </w:p>
        </w:tc>
        <w:tc>
          <w:tcPr>
            <w:tcW w:w="1877" w:type="dxa"/>
            <w:gridSpan w:val="2"/>
            <w:vAlign w:val="center"/>
          </w:tcPr>
          <w:p w14:paraId="2E3D4AEA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报表准时率 100%，数据准确率 100%</w:t>
            </w:r>
          </w:p>
        </w:tc>
      </w:tr>
      <w:tr w14:paraId="5913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331BE1BE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票据与单证管理</w:t>
            </w:r>
          </w:p>
        </w:tc>
        <w:tc>
          <w:tcPr>
            <w:tcW w:w="6536" w:type="dxa"/>
            <w:gridSpan w:val="3"/>
            <w:vAlign w:val="center"/>
          </w:tcPr>
          <w:p w14:paraId="31E860EA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 保管支票、汇票、收据、网银 UKey、支付密码器等；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 票据领用、开具、核销登记台账，全程可追溯；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3. 管理收据开具与核销，确保票款一致。</w:t>
            </w:r>
          </w:p>
        </w:tc>
        <w:tc>
          <w:tcPr>
            <w:tcW w:w="1877" w:type="dxa"/>
            <w:gridSpan w:val="2"/>
            <w:vAlign w:val="center"/>
          </w:tcPr>
          <w:p w14:paraId="0909F696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票据台账完整 100%，无丢失、无违规使用</w:t>
            </w:r>
          </w:p>
        </w:tc>
      </w:tr>
      <w:tr w14:paraId="192B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48F4D196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银行与外部对接</w:t>
            </w:r>
          </w:p>
        </w:tc>
        <w:tc>
          <w:tcPr>
            <w:tcW w:w="6536" w:type="dxa"/>
            <w:gridSpan w:val="3"/>
            <w:vAlign w:val="center"/>
          </w:tcPr>
          <w:p w14:paraId="34AC1F57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 对接各开户银行业务，办理授信、流水打印、资信证明等；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 配合审计、税务、监管检查，提供资金相关资料。</w:t>
            </w:r>
          </w:p>
        </w:tc>
        <w:tc>
          <w:tcPr>
            <w:tcW w:w="1877" w:type="dxa"/>
            <w:gridSpan w:val="2"/>
            <w:vAlign w:val="center"/>
          </w:tcPr>
          <w:p w14:paraId="10E11FC6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对接高效，资料提供及时完整</w:t>
            </w:r>
          </w:p>
        </w:tc>
      </w:tr>
      <w:tr w14:paraId="7CCB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5A242F11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出纳档案</w:t>
            </w:r>
          </w:p>
        </w:tc>
        <w:tc>
          <w:tcPr>
            <w:tcW w:w="6536" w:type="dxa"/>
            <w:gridSpan w:val="3"/>
            <w:vAlign w:val="center"/>
          </w:tcPr>
          <w:p w14:paraId="360C20E9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1. 整理保管现金 / 银行日记账、对账单、余额调节表、票据存根等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2. 按档案管理要求归档、移交、备查。</w:t>
            </w:r>
          </w:p>
        </w:tc>
        <w:tc>
          <w:tcPr>
            <w:tcW w:w="1877" w:type="dxa"/>
            <w:gridSpan w:val="2"/>
            <w:vAlign w:val="center"/>
          </w:tcPr>
          <w:p w14:paraId="390A75C9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档案完整规范，可随时查阅</w:t>
            </w:r>
          </w:p>
        </w:tc>
      </w:tr>
      <w:tr w14:paraId="591E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shd w:val="clear" w:color="auto" w:fill="EEECE1" w:themeFill="background2"/>
            <w:vAlign w:val="center"/>
          </w:tcPr>
          <w:p w14:paraId="7BEDC62E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其他工作</w:t>
            </w:r>
          </w:p>
        </w:tc>
        <w:tc>
          <w:tcPr>
            <w:tcW w:w="6536" w:type="dxa"/>
            <w:gridSpan w:val="3"/>
            <w:vAlign w:val="center"/>
          </w:tcPr>
          <w:p w14:paraId="4306C36D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完成领导交办的其他相关工作。</w:t>
            </w:r>
          </w:p>
        </w:tc>
        <w:tc>
          <w:tcPr>
            <w:tcW w:w="1877" w:type="dxa"/>
            <w:gridSpan w:val="2"/>
            <w:vAlign w:val="center"/>
          </w:tcPr>
          <w:p w14:paraId="585A8ABD">
            <w:pPr>
              <w:spacing w:before="120" w:after="120" w:line="288" w:lineRule="auto"/>
              <w:ind w:left="0" w:leftChars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按时保质完成</w:t>
            </w:r>
          </w:p>
        </w:tc>
      </w:tr>
      <w:tr w14:paraId="157E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4" w:type="dxa"/>
            <w:gridSpan w:val="6"/>
            <w:shd w:val="clear" w:color="auto" w:fill="EEECE1" w:themeFill="background2"/>
            <w:vAlign w:val="center"/>
          </w:tcPr>
          <w:p w14:paraId="41528327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四、任职资格</w:t>
            </w:r>
          </w:p>
        </w:tc>
      </w:tr>
      <w:tr w14:paraId="3BBA0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 w14:paraId="2A8CAED6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教育背景</w:t>
            </w:r>
          </w:p>
        </w:tc>
        <w:tc>
          <w:tcPr>
            <w:tcW w:w="8413" w:type="dxa"/>
            <w:gridSpan w:val="5"/>
            <w:vAlign w:val="center"/>
          </w:tcPr>
          <w:p w14:paraId="2AD1E3FB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大专及以上学历，财务、会计、金融等相关专业，持会计从业资格证优先。</w:t>
            </w:r>
          </w:p>
        </w:tc>
      </w:tr>
      <w:tr w14:paraId="46AD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 w14:paraId="6AF37B13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工作经验</w:t>
            </w:r>
          </w:p>
        </w:tc>
        <w:tc>
          <w:tcPr>
            <w:tcW w:w="8413" w:type="dxa"/>
            <w:gridSpan w:val="5"/>
            <w:vAlign w:val="center"/>
          </w:tcPr>
          <w:p w14:paraId="6C178E8F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2 年及以上出纳工作经验，有集团公司或多账户资金管理经验优先。</w:t>
            </w:r>
          </w:p>
        </w:tc>
      </w:tr>
      <w:tr w14:paraId="2D9E8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 w14:paraId="0AE23F4A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专业技能</w:t>
            </w:r>
          </w:p>
        </w:tc>
        <w:tc>
          <w:tcPr>
            <w:tcW w:w="8413" w:type="dxa"/>
            <w:gridSpan w:val="5"/>
            <w:vAlign w:val="center"/>
          </w:tcPr>
          <w:p w14:paraId="26E1CFB4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熟练操作企业网银、财务软件（用友 / 金蝶等）；</w:t>
            </w:r>
          </w:p>
          <w:p w14:paraId="10C23C7A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熟练使用 Office，擅长资金台账与报表编制；</w:t>
            </w:r>
          </w:p>
          <w:p w14:paraId="38CBE10F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熟悉资金管理、支付结算、现金管理条例；</w:t>
            </w:r>
          </w:p>
          <w:p w14:paraId="35BEF338">
            <w:pPr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了解银行结算流程与票据法规。</w:t>
            </w:r>
          </w:p>
        </w:tc>
      </w:tr>
      <w:tr w14:paraId="59071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 w14:paraId="36D7E54C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职业素养</w:t>
            </w:r>
          </w:p>
        </w:tc>
        <w:tc>
          <w:tcPr>
            <w:tcW w:w="8413" w:type="dxa"/>
            <w:gridSpan w:val="5"/>
            <w:vAlign w:val="center"/>
          </w:tcPr>
          <w:p w14:paraId="13846443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严谨细致、诚信正直、责任心强、保密意识强。</w:t>
            </w:r>
          </w:p>
        </w:tc>
      </w:tr>
      <w:tr w14:paraId="2250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1" w:type="dxa"/>
            <w:vAlign w:val="center"/>
          </w:tcPr>
          <w:p w14:paraId="7FBEEB08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核心能力</w:t>
            </w:r>
          </w:p>
        </w:tc>
        <w:tc>
          <w:tcPr>
            <w:tcW w:w="8413" w:type="dxa"/>
            <w:gridSpan w:val="5"/>
            <w:vAlign w:val="center"/>
          </w:tcPr>
          <w:p w14:paraId="5A4BA045">
            <w:p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资金风险识别能力、执行力、沟通协调能力、时间管理能力。</w:t>
            </w:r>
          </w:p>
        </w:tc>
      </w:tr>
      <w:tr w14:paraId="50382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4" w:type="dxa"/>
            <w:gridSpan w:val="6"/>
            <w:vAlign w:val="center"/>
          </w:tcPr>
          <w:p w14:paraId="7EE91E31">
            <w:pPr>
              <w:jc w:val="both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五、管理规范</w:t>
            </w:r>
          </w:p>
        </w:tc>
      </w:tr>
      <w:tr w14:paraId="690F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4" w:type="dxa"/>
            <w:gridSpan w:val="6"/>
            <w:vAlign w:val="center"/>
          </w:tcPr>
          <w:p w14:paraId="160EDC60">
            <w:pPr>
              <w:numPr>
                <w:ilvl w:val="0"/>
                <w:numId w:val="1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试用期提前转正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：如工作职责各达成标准完成度≥90%，可由上级提出，审批通过后提前转正；</w:t>
            </w:r>
          </w:p>
          <w:p w14:paraId="53290E1D">
            <w:pPr>
              <w:numPr>
                <w:ilvl w:val="0"/>
                <w:numId w:val="1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不符合录用条件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</w:rPr>
              <w:t>：如工作职责各达成标准完成度≤70%，视为不符合录用条件，可解除劳动合同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  <w:bookmarkEnd w:id="0"/>
    </w:tbl>
    <w:p w14:paraId="25A261A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8CCC028">
      <w:pPr>
        <w:spacing w:before="120" w:after="120" w:line="288" w:lineRule="auto"/>
        <w:ind w:left="0"/>
        <w:jc w:val="lef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</w:rPr>
        <w:t>新员工签收：</w:t>
      </w:r>
      <w:r>
        <w:rPr>
          <w:rFonts w:hint="eastAsia" w:ascii="微软雅黑" w:hAnsi="微软雅黑" w:eastAsia="微软雅黑" w:cs="微软雅黑"/>
          <w:sz w:val="22"/>
        </w:rPr>
        <w:br w:type="textWrapping"/>
      </w:r>
      <w:r>
        <w:rPr>
          <w:rFonts w:hint="eastAsia" w:ascii="微软雅黑" w:hAnsi="微软雅黑" w:eastAsia="微软雅黑" w:cs="微软雅黑"/>
          <w:sz w:val="22"/>
        </w:rPr>
        <w:t>日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22"/>
        </w:rPr>
        <w:t>期：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2026年5月6日</w:t>
      </w:r>
    </w:p>
    <w:p w14:paraId="32923047">
      <w:pPr>
        <w:spacing w:before="120" w:after="120" w:line="288" w:lineRule="auto"/>
        <w:ind w:left="0"/>
        <w:jc w:val="left"/>
      </w:pPr>
      <w:bookmarkStart w:id="1" w:name="_GoBack"/>
      <w:bookmarkEnd w:id="1"/>
    </w:p>
    <w:sectPr>
      <w:headerReference r:id="rId3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0D882">
    <w:pPr>
      <w:jc w:val="righ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岗位说明书V1.0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874CA8"/>
    <w:multiLevelType w:val="singleLevel"/>
    <w:tmpl w:val="F3874CA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3DC1B2A"/>
    <w:rsid w:val="048E122E"/>
    <w:rsid w:val="0FA318F9"/>
    <w:rsid w:val="19144E5E"/>
    <w:rsid w:val="23B00D6A"/>
    <w:rsid w:val="293D24FB"/>
    <w:rsid w:val="29C04EE3"/>
    <w:rsid w:val="3B3F3339"/>
    <w:rsid w:val="5A2F27D9"/>
    <w:rsid w:val="60B54E83"/>
    <w:rsid w:val="71184348"/>
    <w:rsid w:val="75CA55A2"/>
    <w:rsid w:val="76E86E0A"/>
    <w:rsid w:val="7E6654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1100</Words>
  <Characters>1150</Characters>
  <TotalTime>7</TotalTime>
  <ScaleCrop>false</ScaleCrop>
  <LinksUpToDate>false</LinksUpToDate>
  <CharactersWithSpaces>1195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2026-04-21T02:34:00Z</dcterms:created>
  <dc:creator>Apache POI</dc:creator>
  <cp:lastModifiedBy>史颖琳Helen</cp:lastModifiedBy>
  <dcterms:modified xsi:type="dcterms:W3CDTF">2026-05-06T08:53:12Z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eyJoZGlkIjoiNjdlZGVmYjBjYjYwMTQ3YzE3OTI3YTU5MDdhZWVlZDgiLCJ1c2VySWQiOiI0NTg2NTMwNjAifQ==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A54B8FCFEDB54C8DB6BCE9B30D97F698_13</vt:lpwstr>
  </property>
</Properties>
</file>