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87D156">
      <w:pPr>
        <w:spacing w:line="320" w:lineRule="exact"/>
        <w:jc w:val="center"/>
        <w:rPr>
          <w:rFonts w:hint="eastAsia" w:ascii="微软雅黑" w:hAnsi="微软雅黑" w:eastAsia="微软雅黑" w:cs="微软雅黑"/>
          <w:b/>
          <w:bCs/>
        </w:rPr>
      </w:pPr>
      <w:r>
        <w:rPr>
          <w:rFonts w:hint="eastAsia" w:ascii="微软雅黑" w:hAnsi="微软雅黑" w:eastAsia="微软雅黑" w:cs="微软雅黑"/>
          <w:b/>
          <w:bCs/>
        </w:rPr>
        <w:t>产品独家代理合作协议</w:t>
      </w:r>
    </w:p>
    <w:p w14:paraId="2D76866B">
      <w:pPr>
        <w:spacing w:line="320" w:lineRule="exact"/>
        <w:rPr>
          <w:rFonts w:hint="eastAsia" w:ascii="微软雅黑" w:hAnsi="微软雅黑" w:eastAsia="微软雅黑" w:cs="微软雅黑"/>
          <w:sz w:val="18"/>
          <w:szCs w:val="21"/>
        </w:rPr>
      </w:pPr>
    </w:p>
    <w:p w14:paraId="370F76DC">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b/>
          <w:bCs/>
          <w:sz w:val="18"/>
          <w:szCs w:val="21"/>
        </w:rPr>
        <w:t>甲方（委托方）</w:t>
      </w:r>
      <w:r>
        <w:rPr>
          <w:rFonts w:hint="eastAsia" w:ascii="微软雅黑" w:hAnsi="微软雅黑" w:eastAsia="微软雅黑" w:cs="微软雅黑"/>
          <w:sz w:val="18"/>
          <w:szCs w:val="21"/>
        </w:rPr>
        <w:t>：</w:t>
      </w:r>
      <w:r>
        <w:rPr>
          <w:rFonts w:ascii="微软雅黑" w:hAnsi="微软雅黑" w:eastAsia="微软雅黑" w:cs="微软雅黑"/>
          <w:sz w:val="18"/>
          <w:szCs w:val="21"/>
        </w:rPr>
        <w:t>北辰先进循环科技（青岛）有限公司</w:t>
      </w:r>
      <w:r>
        <w:rPr>
          <w:rFonts w:hint="eastAsia" w:ascii="微软雅黑" w:hAnsi="微软雅黑" w:eastAsia="微软雅黑" w:cs="微软雅黑"/>
          <w:sz w:val="18"/>
          <w:szCs w:val="21"/>
        </w:rPr>
        <w:t> </w:t>
      </w:r>
    </w:p>
    <w:p w14:paraId="674FB468">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 xml:space="preserve">合作代表人： ________________________________   Email:________________________ </w:t>
      </w:r>
    </w:p>
    <w:p w14:paraId="77C8D57E">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 xml:space="preserve">通信地址： ___________________________________        </w:t>
      </w:r>
    </w:p>
    <w:p w14:paraId="6EB32933">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联系电话： ________________________________</w:t>
      </w:r>
    </w:p>
    <w:p w14:paraId="6A406F0E">
      <w:pPr>
        <w:spacing w:line="320" w:lineRule="exact"/>
        <w:rPr>
          <w:rFonts w:hint="eastAsia" w:ascii="微软雅黑" w:hAnsi="微软雅黑" w:eastAsia="微软雅黑" w:cs="微软雅黑"/>
          <w:sz w:val="18"/>
          <w:szCs w:val="21"/>
        </w:rPr>
      </w:pPr>
    </w:p>
    <w:p w14:paraId="44F14AB8">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b/>
          <w:bCs/>
          <w:sz w:val="18"/>
          <w:szCs w:val="21"/>
        </w:rPr>
        <w:t>乙方（受托方）</w:t>
      </w:r>
      <w:r>
        <w:rPr>
          <w:rFonts w:hint="eastAsia" w:ascii="微软雅黑" w:hAnsi="微软雅黑" w:eastAsia="微软雅黑" w:cs="微软雅黑"/>
          <w:sz w:val="18"/>
          <w:szCs w:val="21"/>
        </w:rPr>
        <w:t>： 北京中能时代科技集团有限公司</w:t>
      </w:r>
    </w:p>
    <w:p w14:paraId="77CC5E7D">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 xml:space="preserve">合作代表人： ________________________________   Email:________________________ </w:t>
      </w:r>
    </w:p>
    <w:p w14:paraId="7651E5F5">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通信地址： ________________________________</w:t>
      </w:r>
    </w:p>
    <w:p w14:paraId="3EEFCE48">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联系方式： ________________________________</w:t>
      </w:r>
    </w:p>
    <w:p w14:paraId="10C977C0">
      <w:pPr>
        <w:spacing w:line="320" w:lineRule="exact"/>
        <w:rPr>
          <w:rFonts w:hint="eastAsia" w:ascii="微软雅黑" w:hAnsi="微软雅黑" w:eastAsia="微软雅黑" w:cs="微软雅黑"/>
          <w:sz w:val="18"/>
          <w:szCs w:val="21"/>
        </w:rPr>
      </w:pPr>
    </w:p>
    <w:p w14:paraId="1C03C131">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鉴于甲方拥有巡检机器人系列产品的生产及销售权利，乙方具备在宁德时代体系内销售、推广及运维该产品的资源和能力，甲乙双方本着诚实信用、平等互利的原则，经友好协商，就乙方作为甲方产品在宁德时代体系内的独家代理商事宜，达成如下协议，以资共同遵守。</w:t>
      </w:r>
      <w:r>
        <w:fldChar w:fldCharType="begin"/>
      </w:r>
      <w:r>
        <w:instrText xml:space="preserve"> HYPERLINK "https://www.66law.cn/contractmodel/8005152.aspx" \l "2" \t "https://chat.deepseek.com/a/chat/s/_blank" </w:instrText>
      </w:r>
      <w:r>
        <w:fldChar w:fldCharType="separate"/>
      </w:r>
      <w:r>
        <w:fldChar w:fldCharType="end"/>
      </w:r>
    </w:p>
    <w:p w14:paraId="6F907659">
      <w:pPr>
        <w:spacing w:line="320" w:lineRule="exact"/>
        <w:rPr>
          <w:rFonts w:hint="eastAsia" w:ascii="微软雅黑" w:hAnsi="微软雅黑" w:eastAsia="微软雅黑" w:cs="微软雅黑"/>
          <w:b/>
          <w:bCs/>
          <w:sz w:val="18"/>
          <w:szCs w:val="21"/>
        </w:rPr>
      </w:pPr>
    </w:p>
    <w:p w14:paraId="5717305E">
      <w:pPr>
        <w:spacing w:line="320" w:lineRule="exact"/>
        <w:rPr>
          <w:rFonts w:hint="eastAsia" w:ascii="微软雅黑" w:hAnsi="微软雅黑" w:eastAsia="微软雅黑" w:cs="微软雅黑"/>
          <w:b/>
          <w:bCs/>
          <w:sz w:val="18"/>
          <w:szCs w:val="21"/>
        </w:rPr>
      </w:pPr>
      <w:r>
        <w:rPr>
          <w:rFonts w:hint="eastAsia" w:ascii="微软雅黑" w:hAnsi="微软雅黑" w:eastAsia="微软雅黑" w:cs="微软雅黑"/>
          <w:b/>
          <w:bCs/>
          <w:sz w:val="18"/>
          <w:szCs w:val="21"/>
        </w:rPr>
        <w:t>第一条 定义</w:t>
      </w:r>
    </w:p>
    <w:p w14:paraId="2FA76F80">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1.1 “代理产品”：指甲方生产并授权乙方代理销售的巡检机器人系列产品，具体产品型号、规格及技术参数详见附件一《产品清单》。</w:t>
      </w:r>
    </w:p>
    <w:p w14:paraId="456D43D0">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1.2 “宁德时代体系”：指宁德时代新能源科技股份有限公司</w:t>
      </w:r>
      <w:r>
        <w:rPr>
          <w:rFonts w:ascii="微软雅黑" w:hAnsi="微软雅黑" w:eastAsia="微软雅黑" w:cs="微软雅黑"/>
          <w:sz w:val="18"/>
          <w:szCs w:val="21"/>
        </w:rPr>
        <w:t>宁家服务授权体系下</w:t>
      </w:r>
      <w:r>
        <w:rPr>
          <w:rFonts w:hint="eastAsia" w:ascii="微软雅黑" w:hAnsi="微软雅黑" w:eastAsia="微软雅黑" w:cs="微软雅黑"/>
          <w:sz w:val="18"/>
          <w:szCs w:val="21"/>
        </w:rPr>
        <w:t>直接授权服务商（</w:t>
      </w:r>
      <w:r>
        <w:rPr>
          <w:rFonts w:ascii="微软雅黑" w:hAnsi="微软雅黑" w:eastAsia="微软雅黑" w:cs="微软雅黑"/>
          <w:sz w:val="18"/>
          <w:szCs w:val="21"/>
        </w:rPr>
        <w:t>具体名单以宁德时代官网“服务店查询”页面公布为准，网址为http://www.catl.com/service/</w:t>
      </w:r>
      <w:r>
        <w:rPr>
          <w:rFonts w:hint="eastAsia" w:ascii="微软雅黑" w:hAnsi="微软雅黑" w:eastAsia="微软雅黑" w:cs="微软雅黑"/>
          <w:sz w:val="18"/>
          <w:szCs w:val="21"/>
        </w:rPr>
        <w:t>）。</w:t>
      </w:r>
      <w:r>
        <w:rPr>
          <w:rFonts w:ascii="微软雅黑" w:hAnsi="微软雅黑" w:eastAsia="微软雅黑" w:cs="微软雅黑"/>
          <w:sz w:val="18"/>
          <w:szCs w:val="21"/>
        </w:rPr>
        <w:t>双方确认，宁德时代新能源科技股份有限公司（母公司）</w:t>
      </w:r>
      <w:r>
        <w:rPr>
          <w:rFonts w:hint="eastAsia" w:ascii="微软雅黑" w:hAnsi="微软雅黑" w:eastAsia="微软雅黑" w:cs="微软雅黑"/>
          <w:sz w:val="18"/>
          <w:szCs w:val="21"/>
        </w:rPr>
        <w:t>及其直接或间接控股的子公司、分公司，</w:t>
      </w:r>
      <w:r>
        <w:rPr>
          <w:rFonts w:ascii="微软雅黑" w:hAnsi="微软雅黑" w:eastAsia="微软雅黑" w:cs="微软雅黑"/>
          <w:sz w:val="18"/>
          <w:szCs w:val="21"/>
        </w:rPr>
        <w:t>参股企业、供应商、合作方等，不属于本协议所称的宁德时代体系。 如乙方拟就上述范围</w:t>
      </w:r>
      <w:r>
        <w:rPr>
          <w:rFonts w:hint="eastAsia" w:ascii="微软雅黑" w:hAnsi="微软雅黑" w:eastAsia="微软雅黑" w:cs="微软雅黑"/>
          <w:sz w:val="18"/>
          <w:szCs w:val="21"/>
        </w:rPr>
        <w:t>外</w:t>
      </w:r>
      <w:r>
        <w:rPr>
          <w:rFonts w:ascii="微软雅黑" w:hAnsi="微软雅黑" w:eastAsia="微软雅黑" w:cs="微软雅黑"/>
          <w:sz w:val="18"/>
          <w:szCs w:val="21"/>
        </w:rPr>
        <w:t>主张独家代理权，须事先向甲方提出书面申请，经甲方书面确认后，方可纳入独家代理范围，具体确认方式由双方另行签署书面文件</w:t>
      </w:r>
    </w:p>
    <w:p w14:paraId="0BCF52E4">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1.3 “终端用户”：指通过乙方购买代理产品的宁德时代体系内的最终使用方以及乙方提前向甲方书面报备并经甲方书面确认的非宁德时代渠道的最终使用方。</w:t>
      </w:r>
    </w:p>
    <w:p w14:paraId="2BAB9D84">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1.4 “独家代理”：指在本协议约定的代理区域和代理期限内，甲方不得自行或委托任何第三方（包括但不限于其他代理商、经销商、分销商等）在宁德时代体系内销售、推广或以任何形式提供代理产品。</w:t>
      </w:r>
    </w:p>
    <w:p w14:paraId="4C66EF87">
      <w:pPr>
        <w:spacing w:line="320" w:lineRule="exact"/>
        <w:rPr>
          <w:rFonts w:hint="eastAsia" w:ascii="微软雅黑" w:hAnsi="微软雅黑" w:eastAsia="微软雅黑" w:cs="微软雅黑"/>
          <w:b/>
          <w:bCs/>
          <w:sz w:val="18"/>
          <w:szCs w:val="21"/>
        </w:rPr>
      </w:pPr>
    </w:p>
    <w:p w14:paraId="71C69CA1">
      <w:pPr>
        <w:spacing w:line="320" w:lineRule="exact"/>
        <w:rPr>
          <w:rFonts w:hint="eastAsia" w:ascii="微软雅黑" w:hAnsi="微软雅黑" w:eastAsia="微软雅黑" w:cs="微软雅黑"/>
          <w:b/>
          <w:bCs/>
          <w:sz w:val="18"/>
          <w:szCs w:val="21"/>
        </w:rPr>
      </w:pPr>
      <w:r>
        <w:rPr>
          <w:rFonts w:hint="eastAsia" w:ascii="微软雅黑" w:hAnsi="微软雅黑" w:eastAsia="微软雅黑" w:cs="微软雅黑"/>
          <w:b/>
          <w:bCs/>
          <w:sz w:val="18"/>
          <w:szCs w:val="21"/>
        </w:rPr>
        <w:t>第二条 合作期限</w:t>
      </w:r>
    </w:p>
    <w:p w14:paraId="6B73B7DC">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2.1 本协议合作期限自____年____月____日起至____年____月____日止，共计____年。</w:t>
      </w:r>
      <w:r>
        <w:fldChar w:fldCharType="begin"/>
      </w:r>
      <w:r>
        <w:instrText xml:space="preserve"> HYPERLINK "https://www.64365.com/contract/1904859.aspx" \l "3" \t "https://chat.deepseek.com/a/chat/s/_blank" </w:instrText>
      </w:r>
      <w:r>
        <w:fldChar w:fldCharType="separate"/>
      </w:r>
      <w:r>
        <w:fldChar w:fldCharType="end"/>
      </w:r>
    </w:p>
    <w:p w14:paraId="51615800">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2.2 合作期限届满前</w:t>
      </w:r>
      <w:r>
        <w:rPr>
          <w:rFonts w:hint="eastAsia" w:ascii="微软雅黑" w:hAnsi="微软雅黑" w:eastAsia="微软雅黑" w:cs="微软雅黑"/>
          <w:sz w:val="18"/>
          <w:szCs w:val="21"/>
          <w:u w:val="single"/>
        </w:rPr>
        <w:t>3</w:t>
      </w:r>
      <w:r>
        <w:rPr>
          <w:rFonts w:hint="eastAsia" w:ascii="微软雅黑" w:hAnsi="微软雅黑" w:eastAsia="微软雅黑" w:cs="微软雅黑"/>
          <w:sz w:val="18"/>
          <w:szCs w:val="21"/>
        </w:rPr>
        <w:t>个月，如双方均有意续约，应另行协商并签订书面续约协议。在同等条件下，乙方享有优先续约权。</w:t>
      </w:r>
    </w:p>
    <w:p w14:paraId="1E79D331">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2.3 合作期限内，任何一方不得无故单方解除本协议。如乙方存在违规转授权、损害甲方商誉等违约情形的，甲方有权单方解除本协议；如甲方确需提前解除，应提前</w:t>
      </w:r>
      <w:r>
        <w:rPr>
          <w:rFonts w:hint="eastAsia" w:ascii="微软雅黑" w:hAnsi="微软雅黑" w:eastAsia="微软雅黑" w:cs="微软雅黑"/>
          <w:sz w:val="18"/>
          <w:szCs w:val="21"/>
          <w:u w:val="single"/>
        </w:rPr>
        <w:t>30</w:t>
      </w:r>
      <w:r>
        <w:rPr>
          <w:rFonts w:hint="eastAsia" w:ascii="微软雅黑" w:hAnsi="微软雅黑" w:eastAsia="微软雅黑" w:cs="微软雅黑"/>
          <w:sz w:val="18"/>
          <w:szCs w:val="21"/>
        </w:rPr>
        <w:t>日书面通知对方，并经双方协商一致后方可解除。</w:t>
      </w:r>
    </w:p>
    <w:p w14:paraId="42A7B473">
      <w:pPr>
        <w:spacing w:line="320" w:lineRule="exact"/>
        <w:rPr>
          <w:rFonts w:hint="eastAsia" w:ascii="微软雅黑" w:hAnsi="微软雅黑" w:eastAsia="微软雅黑" w:cs="微软雅黑"/>
          <w:b/>
          <w:bCs/>
          <w:sz w:val="18"/>
          <w:szCs w:val="21"/>
        </w:rPr>
      </w:pPr>
      <w:r>
        <w:rPr>
          <w:rFonts w:hint="eastAsia" w:ascii="微软雅黑" w:hAnsi="微软雅黑" w:eastAsia="微软雅黑" w:cs="微软雅黑"/>
          <w:b/>
          <w:bCs/>
          <w:sz w:val="18"/>
          <w:szCs w:val="21"/>
        </w:rPr>
        <w:t>第三条 代理授权</w:t>
      </w:r>
    </w:p>
    <w:p w14:paraId="36C27BB7">
      <w:pPr>
        <w:spacing w:line="320" w:lineRule="exact"/>
        <w:ind w:left="180" w:hanging="180" w:hangingChars="100"/>
        <w:rPr>
          <w:rFonts w:hint="eastAsia" w:ascii="微软雅黑" w:hAnsi="微软雅黑" w:eastAsia="微软雅黑" w:cs="微软雅黑"/>
          <w:sz w:val="18"/>
          <w:szCs w:val="21"/>
        </w:rPr>
      </w:pPr>
      <w:r>
        <w:rPr>
          <w:rFonts w:hint="eastAsia" w:ascii="微软雅黑" w:hAnsi="微软雅黑" w:eastAsia="微软雅黑" w:cs="微软雅黑"/>
          <w:sz w:val="18"/>
          <w:szCs w:val="21"/>
        </w:rPr>
        <w:t>3.1 授权范围：甲方授予乙方在宁德时代体系内独家代理销售权利，</w:t>
      </w:r>
      <w:r>
        <w:rPr>
          <w:rFonts w:hint="eastAsia" w:ascii="微软雅黑" w:hAnsi="微软雅黑" w:eastAsia="微软雅黑" w:cs="微软雅黑"/>
          <w:sz w:val="18"/>
          <w:szCs w:val="21"/>
          <w:lang w:val="en-US" w:eastAsia="zh-CN"/>
        </w:rPr>
        <w:t>以及乙方开发的其它渠道资源和客户的代理销售权利，</w:t>
      </w:r>
      <w:r>
        <w:rPr>
          <w:rFonts w:hint="eastAsia" w:ascii="微软雅黑" w:hAnsi="微软雅黑" w:eastAsia="微软雅黑" w:cs="微软雅黑"/>
          <w:sz w:val="18"/>
          <w:szCs w:val="21"/>
        </w:rPr>
        <w:t>具体可授权代理的权限为：</w:t>
      </w:r>
    </w:p>
    <w:p w14:paraId="5E10F073">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（1）产品的市场推广、销售及商务洽谈；</w:t>
      </w:r>
    </w:p>
    <w:p w14:paraId="4AE544DE">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（2）</w:t>
      </w:r>
      <w:r>
        <w:rPr>
          <w:rFonts w:ascii="微软雅黑" w:hAnsi="微软雅黑" w:eastAsia="微软雅黑" w:cs="微软雅黑"/>
          <w:sz w:val="18"/>
          <w:szCs w:val="21"/>
        </w:rPr>
        <w:t>在甲方标准产品基础上进行定制化适配及系统集成的，须事先向甲方提交书面</w:t>
      </w:r>
      <w:r>
        <w:rPr>
          <w:rFonts w:ascii="微软雅黑" w:hAnsi="微软雅黑" w:eastAsia="微软雅黑" w:cs="微软雅黑"/>
          <w:b/>
          <w:bCs/>
          <w:sz w:val="18"/>
          <w:szCs w:val="21"/>
        </w:rPr>
        <w:t>《定制化开发方案》</w:t>
      </w:r>
      <w:r>
        <w:rPr>
          <w:rFonts w:ascii="微软雅黑" w:hAnsi="微软雅黑" w:eastAsia="微软雅黑" w:cs="微软雅黑"/>
          <w:sz w:val="18"/>
          <w:szCs w:val="21"/>
        </w:rPr>
        <w:t xml:space="preserve">，经甲方书面批准后方可实施，并须在甲方技术人员的参与或监督下进行。未经甲方书面批准的定制化行为，甲方有权要求乙方立即停止并恢复原状，因此产生的费用由乙方承担。 </w:t>
      </w:r>
    </w:p>
    <w:p w14:paraId="588FD15D">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（3）产品在乙方渠道体系内的</w:t>
      </w:r>
      <w:r>
        <w:rPr>
          <w:rFonts w:hint="eastAsia" w:ascii="微软雅黑" w:hAnsi="微软雅黑" w:eastAsia="微软雅黑" w:cs="微软雅黑"/>
          <w:sz w:val="18"/>
          <w:szCs w:val="21"/>
          <w:lang w:val="en-US" w:eastAsia="zh-CN"/>
        </w:rPr>
        <w:t>售后服务产品开发，以及设备安装</w:t>
      </w:r>
      <w:r>
        <w:rPr>
          <w:rFonts w:hint="eastAsia" w:ascii="微软雅黑" w:hAnsi="微软雅黑" w:eastAsia="微软雅黑" w:cs="微软雅黑"/>
          <w:sz w:val="18"/>
          <w:szCs w:val="21"/>
        </w:rPr>
        <w:t>部署、运维、</w:t>
      </w:r>
      <w:r>
        <w:rPr>
          <w:rFonts w:hint="eastAsia" w:ascii="微软雅黑" w:hAnsi="微软雅黑" w:eastAsia="微软雅黑" w:cs="微软雅黑"/>
          <w:sz w:val="18"/>
          <w:szCs w:val="21"/>
          <w:lang w:val="en-US" w:eastAsia="zh-CN"/>
        </w:rPr>
        <w:t>维修、</w:t>
      </w:r>
      <w:r>
        <w:rPr>
          <w:rFonts w:hint="eastAsia" w:ascii="微软雅黑" w:hAnsi="微软雅黑" w:eastAsia="微软雅黑" w:cs="微软雅黑"/>
          <w:sz w:val="18"/>
          <w:szCs w:val="21"/>
        </w:rPr>
        <w:t>保养</w:t>
      </w:r>
      <w:r>
        <w:rPr>
          <w:rFonts w:hint="eastAsia" w:ascii="微软雅黑" w:hAnsi="微软雅黑" w:eastAsia="微软雅黑" w:cs="微软雅黑"/>
          <w:sz w:val="18"/>
          <w:szCs w:val="21"/>
          <w:lang w:val="en-US" w:eastAsia="zh-CN"/>
        </w:rPr>
        <w:t>等</w:t>
      </w:r>
      <w:r>
        <w:rPr>
          <w:rFonts w:hint="eastAsia" w:ascii="微软雅黑" w:hAnsi="微软雅黑" w:eastAsia="微软雅黑" w:cs="微软雅黑"/>
          <w:sz w:val="18"/>
          <w:szCs w:val="21"/>
        </w:rPr>
        <w:t>售后服务工作</w:t>
      </w:r>
      <w:r>
        <w:rPr>
          <w:rFonts w:ascii="微软雅黑" w:hAnsi="微软雅黑" w:eastAsia="微软雅黑" w:cs="微软雅黑"/>
          <w:sz w:val="18"/>
          <w:szCs w:val="21"/>
        </w:rPr>
        <w:t>（售后标准及流程须经甲方书面确认）</w:t>
      </w:r>
      <w:r>
        <w:rPr>
          <w:rFonts w:hint="eastAsia" w:ascii="微软雅黑" w:hAnsi="微软雅黑" w:eastAsia="微软雅黑" w:cs="微软雅黑"/>
          <w:sz w:val="18"/>
          <w:szCs w:val="21"/>
        </w:rPr>
        <w:t>。</w:t>
      </w:r>
    </w:p>
    <w:p w14:paraId="205FB906">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（4）由乙方代理销售的甲方产品，由甲方根据乙方要求，在产品外观和包装上安装乙方自有的品牌商标标识。</w:t>
      </w:r>
      <w:r>
        <w:rPr>
          <w:rFonts w:ascii="微软雅黑" w:hAnsi="微软雅黑" w:eastAsia="微软雅黑" w:cs="微软雅黑"/>
          <w:sz w:val="18"/>
          <w:szCs w:val="21"/>
        </w:rPr>
        <w:t>乙方应确保其商标合法合规，且不得掩盖、污损甲方原有品牌标识</w:t>
      </w:r>
      <w:r>
        <w:rPr>
          <w:rFonts w:hint="eastAsia" w:ascii="微软雅黑" w:hAnsi="微软雅黑" w:eastAsia="微软雅黑" w:cs="微软雅黑"/>
          <w:sz w:val="18"/>
          <w:szCs w:val="21"/>
        </w:rPr>
        <w:t>。</w:t>
      </w:r>
    </w:p>
    <w:p w14:paraId="14FC4D01">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3.2  双方承诺：</w:t>
      </w:r>
    </w:p>
    <w:p w14:paraId="2E22D337">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（1）甲方承诺在本协议有效期内，不得在宁德时代体系内自行或委托任何第三方销售代理产品；</w:t>
      </w:r>
    </w:p>
    <w:p w14:paraId="090DB322">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（2）乙方承诺在宁德时代体系内，不得代理或销售任何与代理产品构成竞争关系的其他品牌巡检机器人产品；</w:t>
      </w:r>
    </w:p>
    <w:p w14:paraId="6D9DE422">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（3）乙方承诺在宁德时代体系外，如代理或销售与代理产品构成竞争关系的产品，须事先书面通知甲方，且不得利用甲方的产品技术资料、价格政策、客户信息等为竞争产品服务。</w:t>
      </w:r>
    </w:p>
    <w:p w14:paraId="5D45E2D0">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3.3 转授权限制：未经甲方书面同意，乙方不得将本协议项下的代理权转委托、分包或转让给任何第三方。</w:t>
      </w:r>
      <w:r>
        <w:fldChar w:fldCharType="begin"/>
      </w:r>
      <w:r>
        <w:instrText xml:space="preserve"> HYPERLINK "https://www.66law.cn/contractmodel/8005152.aspx" \l "2" \t "https://chat.deepseek.com/a/chat/s/_blank" </w:instrText>
      </w:r>
      <w:r>
        <w:fldChar w:fldCharType="separate"/>
      </w:r>
      <w:r>
        <w:fldChar w:fldCharType="end"/>
      </w:r>
    </w:p>
    <w:p w14:paraId="5D1B2625">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3.4 授权文件：甲方应在本协议生效后</w:t>
      </w:r>
      <w:r>
        <w:rPr>
          <w:rFonts w:hint="eastAsia" w:ascii="微软雅黑" w:hAnsi="微软雅黑" w:eastAsia="微软雅黑" w:cs="微软雅黑"/>
          <w:sz w:val="18"/>
          <w:szCs w:val="21"/>
          <w:u w:val="single"/>
        </w:rPr>
        <w:t>5</w:t>
      </w:r>
      <w:r>
        <w:rPr>
          <w:rFonts w:hint="eastAsia" w:ascii="微软雅黑" w:hAnsi="微软雅黑" w:eastAsia="微软雅黑" w:cs="微软雅黑"/>
          <w:sz w:val="18"/>
          <w:szCs w:val="21"/>
        </w:rPr>
        <w:t>个工作日内，向乙方出具正式的《独家代理授权书》，作为乙方开展代理业务的凭证。</w:t>
      </w:r>
    </w:p>
    <w:p w14:paraId="1F9FF746">
      <w:pPr>
        <w:spacing w:line="320" w:lineRule="exact"/>
        <w:rPr>
          <w:rFonts w:hint="eastAsia" w:ascii="微软雅黑" w:hAnsi="微软雅黑" w:eastAsia="微软雅黑" w:cs="微软雅黑"/>
          <w:b/>
          <w:bCs/>
          <w:sz w:val="18"/>
          <w:szCs w:val="21"/>
        </w:rPr>
      </w:pPr>
    </w:p>
    <w:p w14:paraId="75933873">
      <w:pPr>
        <w:spacing w:line="320" w:lineRule="exact"/>
        <w:rPr>
          <w:rFonts w:hint="eastAsia" w:ascii="微软雅黑" w:hAnsi="微软雅黑" w:eastAsia="微软雅黑" w:cs="微软雅黑"/>
          <w:b/>
          <w:bCs/>
          <w:sz w:val="18"/>
          <w:szCs w:val="21"/>
        </w:rPr>
      </w:pPr>
      <w:r>
        <w:rPr>
          <w:rFonts w:hint="eastAsia" w:ascii="微软雅黑" w:hAnsi="微软雅黑" w:eastAsia="微软雅黑" w:cs="微软雅黑"/>
          <w:b/>
          <w:bCs/>
          <w:sz w:val="18"/>
          <w:szCs w:val="21"/>
        </w:rPr>
        <w:t>第四条 甲方的权利与义务</w:t>
      </w:r>
    </w:p>
    <w:p w14:paraId="2BE979E8">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4.1 产品供应：甲方应按照经甲方书面确认的乙方订货需求，自收到乙方对应订单预付款之日起</w:t>
      </w:r>
      <w:r>
        <w:rPr>
          <w:rFonts w:hint="eastAsia" w:ascii="微软雅黑" w:hAnsi="微软雅黑" w:eastAsia="微软雅黑" w:cs="微软雅黑"/>
          <w:sz w:val="18"/>
          <w:szCs w:val="21"/>
          <w:u w:val="single"/>
        </w:rPr>
        <w:t>60</w:t>
      </w:r>
      <w:r>
        <w:rPr>
          <w:rFonts w:hint="eastAsia" w:ascii="微软雅黑" w:hAnsi="微软雅黑" w:eastAsia="微软雅黑" w:cs="微软雅黑"/>
          <w:sz w:val="18"/>
          <w:szCs w:val="21"/>
        </w:rPr>
        <w:t>个自然</w:t>
      </w:r>
      <w:r>
        <w:rPr>
          <w:rFonts w:hint="eastAsia" w:ascii="微软雅黑" w:hAnsi="微软雅黑" w:eastAsia="微软雅黑" w:cs="微软雅黑"/>
          <w:sz w:val="18"/>
          <w:szCs w:val="21"/>
          <w:lang w:eastAsia="zh-CN"/>
        </w:rPr>
        <w:t>日内</w:t>
      </w:r>
      <w:r>
        <w:rPr>
          <w:rFonts w:hint="eastAsia" w:ascii="微软雅黑" w:hAnsi="微软雅黑" w:eastAsia="微软雅黑" w:cs="微软雅黑"/>
          <w:sz w:val="18"/>
          <w:szCs w:val="21"/>
        </w:rPr>
        <w:t>供应符合国家及行业质量标准的合格代理产品，并提供完整的产品技术资料、操作手册及维护指南。因不可抗力导致甲方的逾期且甲方及时通知乙方并采取合理措施减少影响的，甲方不承担违约责任。</w:t>
      </w:r>
    </w:p>
    <w:p w14:paraId="36F682F0">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乙方每次提交《订货单》时，双方应在《订货单》中明确注明预付款日期和相应的交付日期。交期确认应充分考虑春节、国庆等法定节假日对生产供应进度的实际影响，必要时在60天基础上顺延相应天数。</w:t>
      </w:r>
    </w:p>
    <w:p w14:paraId="2A09F9DF">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因乙方原因（如未按时支付预付款等）导致的交期延迟，由乙方自行承担，甲方不承担违约责任。</w:t>
      </w:r>
    </w:p>
    <w:p w14:paraId="5BC39AD4">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4.2 技术培训：甲方应在本协议生效日后</w:t>
      </w:r>
      <w:r>
        <w:rPr>
          <w:rFonts w:hint="eastAsia" w:ascii="微软雅黑" w:hAnsi="微软雅黑" w:eastAsia="微软雅黑" w:cs="微软雅黑"/>
          <w:sz w:val="18"/>
          <w:szCs w:val="21"/>
          <w:u w:val="single"/>
        </w:rPr>
        <w:t>10</w:t>
      </w:r>
      <w:r>
        <w:rPr>
          <w:rFonts w:hint="eastAsia" w:ascii="微软雅黑" w:hAnsi="微软雅黑" w:eastAsia="微软雅黑" w:cs="微软雅黑"/>
          <w:sz w:val="18"/>
          <w:szCs w:val="21"/>
        </w:rPr>
        <w:t>个工作日内启动为乙方提供代理产品的运维及售后技术培训和考核。培训内容包括但不限于产品操作、系统维护、故障诊断与排除、售后服务流程等。</w:t>
      </w:r>
    </w:p>
    <w:p w14:paraId="7A17A768">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（1）培训方式包括线上培训与线下培训相结合；</w:t>
      </w:r>
    </w:p>
    <w:p w14:paraId="787E2C4D">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（2）甲方应提供完整的培训资料（包括但不限于培训教材、操作视频、技术文档等）；</w:t>
      </w:r>
    </w:p>
    <w:p w14:paraId="1B7678FD">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（3）甲方应对乙方参训人员进行考核，考核合格的方可开展相关运维及售后工作；经两次考核仍不合格的，甲方有权要求乙方更换参训人员，因此产生的费用由乙方自行承担；</w:t>
      </w:r>
    </w:p>
    <w:p w14:paraId="2B0C54DB">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4.3 样机提供：</w:t>
      </w:r>
    </w:p>
    <w:p w14:paraId="13203253">
      <w:pPr>
        <w:spacing w:line="320" w:lineRule="exact"/>
        <w:rPr>
          <w:rFonts w:hint="eastAsia" w:ascii="微软雅黑" w:hAnsi="微软雅黑" w:eastAsia="微软雅黑" w:cs="微软雅黑"/>
          <w:sz w:val="18"/>
          <w:szCs w:val="21"/>
        </w:rPr>
      </w:pPr>
      <w:r>
        <w:rPr>
          <w:rFonts w:ascii="微软雅黑" w:hAnsi="微软雅黑" w:eastAsia="微软雅黑" w:cs="微软雅黑"/>
          <w:sz w:val="18"/>
          <w:szCs w:val="21"/>
        </w:rPr>
        <w:t>（1）甲方同意向乙方提供 1台 代理产品作为展示样机，放置在乙方指定的展示地点。样机的所有权归甲方所有，乙方仅享有展示使用权。</w:t>
      </w:r>
    </w:p>
    <w:p w14:paraId="553748AF">
      <w:pPr>
        <w:spacing w:line="320" w:lineRule="exact"/>
        <w:rPr>
          <w:rFonts w:hint="eastAsia" w:ascii="微软雅黑" w:hAnsi="微软雅黑" w:eastAsia="微软雅黑" w:cs="微软雅黑"/>
          <w:sz w:val="18"/>
          <w:szCs w:val="21"/>
        </w:rPr>
      </w:pPr>
      <w:r>
        <w:rPr>
          <w:rFonts w:ascii="微软雅黑" w:hAnsi="微软雅黑" w:eastAsia="微软雅黑" w:cs="微软雅黑"/>
          <w:sz w:val="18"/>
          <w:szCs w:val="21"/>
        </w:rPr>
        <w:t>（2）样机押金： 乙方应向甲方支付样机押金人民币</w:t>
      </w:r>
      <w:r>
        <w:rPr>
          <w:rFonts w:hint="eastAsia" w:ascii="微软雅黑" w:hAnsi="微软雅黑" w:eastAsia="微软雅黑" w:cs="微软雅黑"/>
          <w:b/>
          <w:bCs/>
          <w:sz w:val="18"/>
          <w:szCs w:val="21"/>
        </w:rPr>
        <w:t>10</w:t>
      </w:r>
      <w:r>
        <w:rPr>
          <w:rFonts w:ascii="微软雅黑" w:hAnsi="微软雅黑" w:eastAsia="微软雅黑" w:cs="微软雅黑"/>
          <w:b/>
          <w:bCs/>
          <w:sz w:val="18"/>
          <w:szCs w:val="21"/>
        </w:rPr>
        <w:t>0,000</w:t>
      </w:r>
      <w:r>
        <w:rPr>
          <w:rFonts w:ascii="微软雅黑" w:hAnsi="微软雅黑" w:eastAsia="微软雅黑" w:cs="微软雅黑"/>
          <w:sz w:val="18"/>
          <w:szCs w:val="21"/>
        </w:rPr>
        <w:t>元。协议正常终止且乙方无违约行为的，甲方将无息退还该押金（正常合理损耗除外）。如样机存在非正常损坏，甲方有权从押金中扣除相应维修或重置费用。甲方依据本协议约定扣除样机押金的，应提前 5个工作日 书面通知乙方并说明扣款依据。乙方对扣款有异议的，可依据本协议第十四条约定处理。</w:t>
      </w:r>
    </w:p>
    <w:p w14:paraId="44EC33B2">
      <w:pPr>
        <w:spacing w:line="320" w:lineRule="exact"/>
        <w:rPr>
          <w:rFonts w:hint="eastAsia" w:ascii="微软雅黑" w:hAnsi="微软雅黑" w:eastAsia="微软雅黑" w:cs="微软雅黑"/>
          <w:sz w:val="18"/>
          <w:szCs w:val="21"/>
        </w:rPr>
      </w:pPr>
      <w:r>
        <w:rPr>
          <w:rFonts w:ascii="微软雅黑" w:hAnsi="微软雅黑" w:eastAsia="微软雅黑" w:cs="微软雅黑"/>
          <w:sz w:val="18"/>
          <w:szCs w:val="21"/>
        </w:rPr>
        <w:t>（3）样机买断权：本协议终止时，乙方有权选择按以下价格一次性买断样机：</w:t>
      </w:r>
    </w:p>
    <w:p w14:paraId="34881080">
      <w:pPr>
        <w:numPr>
          <w:ilvl w:val="0"/>
          <w:numId w:val="1"/>
        </w:numPr>
        <w:spacing w:line="320" w:lineRule="exact"/>
        <w:rPr>
          <w:rFonts w:hint="eastAsia" w:ascii="微软雅黑" w:hAnsi="微软雅黑" w:eastAsia="微软雅黑" w:cs="微软雅黑"/>
          <w:sz w:val="18"/>
          <w:szCs w:val="21"/>
        </w:rPr>
      </w:pPr>
      <w:r>
        <w:rPr>
          <w:rFonts w:ascii="微软雅黑" w:hAnsi="微软雅黑" w:eastAsia="微软雅黑" w:cs="微软雅黑"/>
          <w:sz w:val="18"/>
          <w:szCs w:val="21"/>
        </w:rPr>
        <w:t>自样机交付之日起 6个月内买断的，按基础价的 70% 计算；</w:t>
      </w:r>
    </w:p>
    <w:p w14:paraId="62EDDA5C">
      <w:pPr>
        <w:numPr>
          <w:ilvl w:val="0"/>
          <w:numId w:val="1"/>
        </w:numPr>
        <w:spacing w:line="320" w:lineRule="exact"/>
        <w:rPr>
          <w:rFonts w:hint="eastAsia" w:ascii="微软雅黑" w:hAnsi="微软雅黑" w:eastAsia="微软雅黑" w:cs="微软雅黑"/>
          <w:sz w:val="18"/>
          <w:szCs w:val="21"/>
        </w:rPr>
      </w:pPr>
      <w:r>
        <w:rPr>
          <w:rFonts w:ascii="微软雅黑" w:hAnsi="微软雅黑" w:eastAsia="微软雅黑" w:cs="微软雅黑"/>
          <w:sz w:val="18"/>
          <w:szCs w:val="21"/>
        </w:rPr>
        <w:t>自样机交付之日起 6-12个月内买断的，按基础价的 80% 计算；</w:t>
      </w:r>
    </w:p>
    <w:p w14:paraId="59DEEFC9">
      <w:pPr>
        <w:numPr>
          <w:ilvl w:val="0"/>
          <w:numId w:val="1"/>
        </w:numPr>
        <w:spacing w:line="320" w:lineRule="exact"/>
        <w:rPr>
          <w:rFonts w:hint="eastAsia" w:ascii="微软雅黑" w:hAnsi="微软雅黑" w:eastAsia="微软雅黑" w:cs="微软雅黑"/>
          <w:sz w:val="18"/>
          <w:szCs w:val="21"/>
        </w:rPr>
      </w:pPr>
      <w:r>
        <w:rPr>
          <w:rFonts w:ascii="微软雅黑" w:hAnsi="微软雅黑" w:eastAsia="微软雅黑" w:cs="微软雅黑"/>
          <w:sz w:val="18"/>
          <w:szCs w:val="21"/>
        </w:rPr>
        <w:t>超过12个月的，按基础价的 90% 计算。</w:t>
      </w:r>
    </w:p>
    <w:p w14:paraId="58A1CF3B">
      <w:pPr>
        <w:numPr>
          <w:ilvl w:val="0"/>
          <w:numId w:val="1"/>
        </w:num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基础价，以本协议生效时的价格为初始标准，如合作期间甲方价格调整，则基础价本着“就低不就高”的原则相应调整。</w:t>
      </w:r>
    </w:p>
    <w:p w14:paraId="5297E2C6">
      <w:pPr>
        <w:spacing w:line="320" w:lineRule="exact"/>
        <w:rPr>
          <w:rFonts w:hint="eastAsia" w:ascii="微软雅黑" w:hAnsi="微软雅黑" w:eastAsia="微软雅黑" w:cs="微软雅黑"/>
          <w:sz w:val="18"/>
          <w:szCs w:val="21"/>
        </w:rPr>
      </w:pPr>
      <w:r>
        <w:rPr>
          <w:rFonts w:ascii="微软雅黑" w:hAnsi="微软雅黑" w:eastAsia="微软雅黑" w:cs="微软雅黑"/>
          <w:sz w:val="18"/>
          <w:szCs w:val="21"/>
        </w:rPr>
        <w:t>如乙方放弃买断，应在协议终止后 10个工作日内将样机完好返还甲方（正常损耗除外）。双方应在返还前共同对样机现状进行确认并签署《样机返还确认单》。</w:t>
      </w:r>
    </w:p>
    <w:p w14:paraId="27E3A5B1">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4.4 价格与折扣：甲方应向乙方提供代理产品的价格体系及阶梯折扣政策，具体详见第6条《产品价格与折扣方案》。</w:t>
      </w:r>
    </w:p>
    <w:p w14:paraId="63583005">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（1）甲方如有价格调整，应提前</w:t>
      </w:r>
      <w:r>
        <w:rPr>
          <w:rFonts w:hint="eastAsia" w:ascii="微软雅黑" w:hAnsi="微软雅黑" w:eastAsia="微软雅黑" w:cs="微软雅黑"/>
          <w:sz w:val="18"/>
          <w:szCs w:val="21"/>
          <w:u w:val="single"/>
        </w:rPr>
        <w:t>5</w:t>
      </w:r>
      <w:r>
        <w:rPr>
          <w:rFonts w:hint="eastAsia" w:ascii="微软雅黑" w:hAnsi="微软雅黑" w:eastAsia="微软雅黑" w:cs="微软雅黑"/>
          <w:sz w:val="18"/>
          <w:szCs w:val="21"/>
        </w:rPr>
        <w:t>日书面通知乙方；新价格仅适用于通知发出后乙方提交且经甲方确认的新订单，已确认的订单不受影响。</w:t>
      </w:r>
      <w:r>
        <w:fldChar w:fldCharType="begin"/>
      </w:r>
      <w:r>
        <w:instrText xml:space="preserve"> HYPERLINK "https://www.64365.com/contract/2340276.aspx" \l "2" \t "https://chat.deepseek.com/a/chat/s/_blank" </w:instrText>
      </w:r>
      <w:r>
        <w:fldChar w:fldCharType="separate"/>
      </w:r>
      <w:r>
        <w:fldChar w:fldCharType="end"/>
      </w:r>
      <w:r>
        <w:fldChar w:fldCharType="begin"/>
      </w:r>
      <w:r>
        <w:instrText xml:space="preserve"> HYPERLINK "https://www.64365.com/contract/2340276.aspx" \l "2" \t "https://chat.deepseek.com/a/chat/s/_blank" </w:instrText>
      </w:r>
      <w:r>
        <w:fldChar w:fldCharType="separate"/>
      </w:r>
      <w:r>
        <w:fldChar w:fldCharType="end"/>
      </w:r>
    </w:p>
    <w:p w14:paraId="49371CE9">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（2）甲方承诺给予乙方的价格及折扣条件在同等条件下不低于甲方给予任何其他客户或代理商的优惠条件。</w:t>
      </w:r>
    </w:p>
    <w:p w14:paraId="625D0277">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4.5 质量保证：甲方保证代理产品符合国家相关质量标准及双方约定的技术规范，不存在设计、材料或制造方面的缺陷。甲方产品保修期内因产品本身质量问题导致的维修或更换，应由甲方承担由此产生的合理费用（包括运输、差旅等）。</w:t>
      </w:r>
      <w:r>
        <w:rPr>
          <w:rFonts w:ascii="微软雅黑" w:hAnsi="微软雅黑" w:eastAsia="微软雅黑" w:cs="微软雅黑"/>
          <w:sz w:val="18"/>
          <w:szCs w:val="21"/>
        </w:rPr>
        <w:t>因乙方或终端用户原因导致的维修，费用由责任方承担</w:t>
      </w:r>
      <w:r>
        <w:rPr>
          <w:rFonts w:hint="eastAsia" w:ascii="微软雅黑" w:hAnsi="微软雅黑" w:eastAsia="微软雅黑" w:cs="微软雅黑"/>
          <w:sz w:val="18"/>
          <w:szCs w:val="21"/>
        </w:rPr>
        <w:t>。</w:t>
      </w:r>
    </w:p>
    <w:p w14:paraId="253477AF">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4.6 市场保护：甲方应采取必要措施防止代理产品在宁德时代体系内的窜货行为，维护乙方的独家代理权益。</w:t>
      </w:r>
    </w:p>
    <w:p w14:paraId="68E02FFD">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4.7</w:t>
      </w:r>
      <w:r>
        <w:rPr>
          <w:rFonts w:ascii="微软雅黑" w:hAnsi="微软雅黑" w:eastAsia="微软雅黑" w:cs="微软雅黑"/>
          <w:sz w:val="18"/>
          <w:szCs w:val="21"/>
        </w:rPr>
        <w:t>监督检查：甲方有权对乙方的市场推广、销售行为、售后服务质量进行定期或不定期检查，发现乙方存在违反本协议约定或甲方统一规范的行为，有权要求乙方限期整改，乙方逾期未整改的，甲方有权暂停供货或终止本协议。</w:t>
      </w:r>
    </w:p>
    <w:p w14:paraId="15D07F98">
      <w:pPr>
        <w:spacing w:line="320" w:lineRule="exact"/>
        <w:rPr>
          <w:rFonts w:hint="eastAsia" w:ascii="微软雅黑" w:hAnsi="微软雅黑" w:eastAsia="微软雅黑" w:cs="微软雅黑"/>
          <w:b/>
          <w:bCs/>
          <w:sz w:val="18"/>
          <w:szCs w:val="21"/>
        </w:rPr>
      </w:pPr>
    </w:p>
    <w:p w14:paraId="7B9DFEAF">
      <w:pPr>
        <w:spacing w:line="320" w:lineRule="exact"/>
        <w:rPr>
          <w:rFonts w:hint="eastAsia" w:ascii="微软雅黑" w:hAnsi="微软雅黑" w:eastAsia="微软雅黑" w:cs="微软雅黑"/>
          <w:b/>
          <w:bCs/>
          <w:sz w:val="18"/>
          <w:szCs w:val="21"/>
        </w:rPr>
      </w:pPr>
      <w:r>
        <w:rPr>
          <w:rFonts w:hint="eastAsia" w:ascii="微软雅黑" w:hAnsi="微软雅黑" w:eastAsia="微软雅黑" w:cs="微软雅黑"/>
          <w:b/>
          <w:bCs/>
          <w:sz w:val="18"/>
          <w:szCs w:val="21"/>
        </w:rPr>
        <w:t>第五条 乙方的权利与义务</w:t>
      </w:r>
    </w:p>
    <w:p w14:paraId="7740707D">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5.1 代理</w:t>
      </w:r>
      <w:r>
        <w:rPr>
          <w:rFonts w:hint="eastAsia" w:ascii="微软雅黑" w:hAnsi="微软雅黑" w:eastAsia="微软雅黑" w:cs="微软雅黑"/>
          <w:sz w:val="18"/>
          <w:szCs w:val="21"/>
          <w:lang w:val="en-US" w:eastAsia="zh-CN"/>
        </w:rPr>
        <w:t>销售</w:t>
      </w:r>
      <w:r>
        <w:rPr>
          <w:rFonts w:hint="eastAsia" w:ascii="微软雅黑" w:hAnsi="微软雅黑" w:eastAsia="微软雅黑" w:cs="微软雅黑"/>
          <w:sz w:val="18"/>
          <w:szCs w:val="21"/>
        </w:rPr>
        <w:t>权：乙方享有在宁德时代体系内独家代理销售产品的权利，</w:t>
      </w:r>
      <w:r>
        <w:rPr>
          <w:rFonts w:hint="eastAsia" w:ascii="微软雅黑" w:hAnsi="微软雅黑" w:eastAsia="微软雅黑" w:cs="微软雅黑"/>
          <w:sz w:val="18"/>
          <w:szCs w:val="21"/>
          <w:lang w:val="en-US" w:eastAsia="zh-CN"/>
        </w:rPr>
        <w:t>以及自身开发的其它渠道资源和客户的代理销售产品的权利，</w:t>
      </w:r>
      <w:r>
        <w:rPr>
          <w:rFonts w:hint="eastAsia" w:ascii="微软雅黑" w:hAnsi="微软雅黑" w:eastAsia="微软雅黑" w:cs="微软雅黑"/>
          <w:sz w:val="18"/>
          <w:szCs w:val="21"/>
        </w:rPr>
        <w:t>甲方不得干涉乙方在授权范围内正常的商业活动。对于非宁德时代体系的业务，乙方如需主张独家代理权，应：</w:t>
      </w:r>
    </w:p>
    <w:p w14:paraId="7E28616B">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（1）在首次接触该客户或项目后5个工作日内，向甲方提交书面《渠道报备申请书》，列明客户名称、项目背景、预计采购规模及预期成交时间；对于复杂项目，经甲方书面同意，可适当延长报备期限。</w:t>
      </w:r>
    </w:p>
    <w:p w14:paraId="6E2E495E">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（2）经甲方书面确认后，该客户/项目方可纳入乙方的独家代理范围。</w:t>
      </w:r>
    </w:p>
    <w:p w14:paraId="00C192F7">
      <w:pPr>
        <w:keepNext w:val="0"/>
        <w:keepLines w:val="0"/>
        <w:pageBreakBefore w:val="0"/>
        <w:widowControl w:val="0"/>
        <w:kinsoku/>
        <w:wordWrap/>
        <w:overflowPunct/>
        <w:topLinePunct w:val="0"/>
        <w:autoSpaceDE/>
        <w:autoSpaceDN/>
        <w:bidi w:val="0"/>
        <w:adjustRightInd/>
        <w:snapToGrid/>
        <w:spacing w:line="320" w:lineRule="exact"/>
        <w:ind w:firstLine="360" w:firstLineChars="200"/>
        <w:textAlignment w:val="auto"/>
        <w:rPr>
          <w:rFonts w:hint="eastAsia" w:ascii="微软雅黑" w:hAnsi="微软雅黑" w:eastAsia="微软雅黑" w:cs="微软雅黑"/>
          <w:sz w:val="18"/>
          <w:szCs w:val="21"/>
          <w:lang w:eastAsia="zh-CN"/>
        </w:rPr>
      </w:pPr>
      <w:r>
        <w:rPr>
          <w:rFonts w:hint="eastAsia" w:ascii="微软雅黑" w:hAnsi="微软雅黑" w:eastAsia="微软雅黑" w:cs="微软雅黑"/>
          <w:sz w:val="18"/>
          <w:szCs w:val="21"/>
        </w:rPr>
        <w:t>未按上述程序报备或未经甲方书面确认的，甲方有权自行或委托任何第三方在该渠道开展业务。 经甲方书面确认的客户/项目，自确认之日起享有</w:t>
      </w:r>
      <w:r>
        <w:rPr>
          <w:rFonts w:hint="eastAsia" w:ascii="微软雅黑" w:hAnsi="微软雅黑" w:eastAsia="微软雅黑" w:cs="微软雅黑"/>
          <w:color w:val="auto"/>
          <w:sz w:val="18"/>
          <w:szCs w:val="21"/>
        </w:rPr>
        <w:t>6个月的独家保护期。在保护期内，甲方不得自行或委托任何第三方与该客户/项目进行接洽与销售。保护期届满后，如乙方在该客户/项目上仍无实质性进展（如已提交正式报价、进入招投标流程等）</w:t>
      </w:r>
      <w:r>
        <w:rPr>
          <w:rFonts w:hint="eastAsia" w:ascii="微软雅黑" w:hAnsi="微软雅黑" w:eastAsia="微软雅黑" w:cs="微软雅黑"/>
          <w:sz w:val="18"/>
          <w:szCs w:val="21"/>
        </w:rPr>
        <w:t>，经甲方书面催告，乙方在 15个自然日内未能提供上述合理证明的，甲方有权将该客户/项目从乙方的独家代理范围中释放。</w:t>
      </w:r>
    </w:p>
    <w:p w14:paraId="1D2FABEE">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5.2 销售义务：乙方应积极开拓宁德时代体系内的市场，积极参与甲方的行业交流活动、会议、业务沟通会议，努力完成代理产品的更高销量。</w:t>
      </w:r>
      <w:r>
        <w:fldChar w:fldCharType="begin"/>
      </w:r>
      <w:r>
        <w:instrText xml:space="preserve"> HYPERLINK "https://www.66law.cn/contractmodel/8005152.aspx" \l "2" \t "https://chat.deepseek.com/a/chat/s/_blank" </w:instrText>
      </w:r>
      <w:r>
        <w:fldChar w:fldCharType="separate"/>
      </w:r>
      <w:r>
        <w:fldChar w:fldCharType="end"/>
      </w:r>
      <w:r>
        <w:fldChar w:fldCharType="begin"/>
      </w:r>
      <w:r>
        <w:instrText xml:space="preserve"> HYPERLINK "https://www.64365.com/contract/2340276.aspx" \l "2" \t "https://chat.deepseek.com/a/chat/s/_blank" </w:instrText>
      </w:r>
      <w:r>
        <w:fldChar w:fldCharType="separate"/>
      </w:r>
      <w:r>
        <w:fldChar w:fldCharType="end"/>
      </w:r>
    </w:p>
    <w:p w14:paraId="48E384A8">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5.3 二次开发：乙方可根据终端用户的特定需求，书面向甲方提出二次开发和定制化适配申请，经甲方书面确认并明确开发成本承担、成果归属等事项后，在甲方协同下开展相关工作；未经甲方书面同意，乙方不得擅自对产品进行任何修改。</w:t>
      </w:r>
    </w:p>
    <w:p w14:paraId="5B64F30A">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5.4 运维服务：乙方负责代理产品在</w:t>
      </w:r>
      <w:r>
        <w:rPr>
          <w:rFonts w:hint="eastAsia" w:ascii="微软雅黑" w:hAnsi="微软雅黑" w:eastAsia="微软雅黑" w:cs="微软雅黑"/>
          <w:sz w:val="18"/>
          <w:szCs w:val="21"/>
          <w:lang w:val="en-US" w:eastAsia="zh-CN"/>
        </w:rPr>
        <w:t>自身开发的客户</w:t>
      </w:r>
      <w:r>
        <w:rPr>
          <w:rFonts w:hint="eastAsia" w:ascii="微软雅黑" w:hAnsi="微软雅黑" w:eastAsia="微软雅黑" w:cs="微软雅黑"/>
          <w:sz w:val="18"/>
          <w:szCs w:val="21"/>
        </w:rPr>
        <w:t>内有偿</w:t>
      </w:r>
      <w:r>
        <w:rPr>
          <w:rFonts w:hint="eastAsia" w:ascii="微软雅黑" w:hAnsi="微软雅黑" w:eastAsia="微软雅黑" w:cs="微软雅黑"/>
          <w:sz w:val="18"/>
          <w:szCs w:val="21"/>
          <w:lang w:val="en-US" w:eastAsia="zh-CN"/>
        </w:rPr>
        <w:t>的</w:t>
      </w:r>
      <w:r>
        <w:rPr>
          <w:rFonts w:hint="eastAsia" w:ascii="微软雅黑" w:hAnsi="微软雅黑" w:eastAsia="微软雅黑" w:cs="微软雅黑"/>
          <w:sz w:val="18"/>
          <w:szCs w:val="21"/>
        </w:rPr>
        <w:t>部署、安装、运维</w:t>
      </w:r>
      <w:r>
        <w:rPr>
          <w:rFonts w:hint="eastAsia" w:ascii="微软雅黑" w:hAnsi="微软雅黑" w:eastAsia="微软雅黑" w:cs="微软雅黑"/>
          <w:sz w:val="18"/>
          <w:szCs w:val="21"/>
          <w:lang w:eastAsia="zh-CN"/>
        </w:rPr>
        <w:t>、</w:t>
      </w:r>
      <w:r>
        <w:rPr>
          <w:rFonts w:hint="eastAsia" w:ascii="微软雅黑" w:hAnsi="微软雅黑" w:eastAsia="微软雅黑" w:cs="微软雅黑"/>
          <w:sz w:val="18"/>
          <w:szCs w:val="21"/>
          <w:lang w:val="en-US" w:eastAsia="zh-CN"/>
        </w:rPr>
        <w:t>维修</w:t>
      </w:r>
      <w:r>
        <w:rPr>
          <w:rFonts w:hint="eastAsia" w:ascii="微软雅黑" w:hAnsi="微软雅黑" w:eastAsia="微软雅黑" w:cs="微软雅黑"/>
          <w:sz w:val="18"/>
          <w:szCs w:val="21"/>
        </w:rPr>
        <w:t>及</w:t>
      </w:r>
      <w:r>
        <w:rPr>
          <w:rFonts w:hint="eastAsia" w:ascii="微软雅黑" w:hAnsi="微软雅黑" w:eastAsia="微软雅黑" w:cs="微软雅黑"/>
          <w:sz w:val="18"/>
          <w:szCs w:val="21"/>
          <w:lang w:val="en-US" w:eastAsia="zh-CN"/>
        </w:rPr>
        <w:t>其它</w:t>
      </w:r>
      <w:r>
        <w:rPr>
          <w:rFonts w:hint="eastAsia" w:ascii="微软雅黑" w:hAnsi="微软雅黑" w:eastAsia="微软雅黑" w:cs="微软雅黑"/>
          <w:sz w:val="18"/>
          <w:szCs w:val="21"/>
        </w:rPr>
        <w:t>售后服务工作，服务标准不得低于甲方公布的统一服务标准，定期向甲方反馈售后服务情况，协助甲方维护客户满意度；因乙方服务问题导致的客户投诉及损失，由乙方自行承担。</w:t>
      </w:r>
    </w:p>
    <w:p w14:paraId="4ACCAC3C">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5.5 市场反馈：乙方应及时将市场信息、客户需求及产品使用反馈告知甲方，协助甲方改进产品和服务。</w:t>
      </w:r>
    </w:p>
    <w:p w14:paraId="28F85F54">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5.6 品牌维护：乙方在代理销售过程中应维护甲方品牌形象，不得从事任何有损甲方商誉的行为。</w:t>
      </w:r>
    </w:p>
    <w:p w14:paraId="27D8B0CE">
      <w:pPr>
        <w:spacing w:line="320" w:lineRule="exact"/>
        <w:rPr>
          <w:rFonts w:hint="eastAsia" w:ascii="微软雅黑" w:hAnsi="微软雅黑" w:eastAsia="微软雅黑" w:cs="微软雅黑"/>
          <w:b/>
          <w:bCs/>
          <w:sz w:val="18"/>
          <w:szCs w:val="21"/>
        </w:rPr>
      </w:pPr>
    </w:p>
    <w:p w14:paraId="5B6DD1B6">
      <w:pPr>
        <w:spacing w:line="320" w:lineRule="exact"/>
        <w:rPr>
          <w:rFonts w:hint="eastAsia" w:ascii="微软雅黑" w:hAnsi="微软雅黑" w:eastAsia="微软雅黑" w:cs="微软雅黑"/>
          <w:b/>
          <w:bCs/>
          <w:sz w:val="18"/>
          <w:szCs w:val="21"/>
        </w:rPr>
      </w:pPr>
      <w:r>
        <w:rPr>
          <w:rFonts w:hint="eastAsia" w:ascii="微软雅黑" w:hAnsi="微软雅黑" w:eastAsia="微软雅黑" w:cs="微软雅黑"/>
          <w:b/>
          <w:bCs/>
          <w:sz w:val="18"/>
          <w:szCs w:val="21"/>
        </w:rPr>
        <w:t>第六条 产品价格与阶梯折扣</w:t>
      </w:r>
    </w:p>
    <w:p w14:paraId="1F1315CD">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6.1 价格体系：</w:t>
      </w:r>
    </w:p>
    <w:tbl>
      <w:tblPr>
        <w:tblStyle w:val="10"/>
        <w:tblW w:w="84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2"/>
        <w:gridCol w:w="833"/>
        <w:gridCol w:w="1192"/>
        <w:gridCol w:w="1229"/>
        <w:gridCol w:w="1526"/>
        <w:gridCol w:w="1277"/>
        <w:gridCol w:w="772"/>
        <w:gridCol w:w="1091"/>
      </w:tblGrid>
      <w:tr w14:paraId="7CAB0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shd w:val="clear" w:color="auto" w:fill="D9E2F3"/>
          </w:tcPr>
          <w:p w14:paraId="3A38156A">
            <w:pPr>
              <w:jc w:val="center"/>
              <w:rPr>
                <w:rFonts w:hint="eastAsia" w:ascii="微软雅黑" w:hAnsi="微软雅黑" w:eastAsia="微软雅黑" w:cs="微软雅黑"/>
                <w:sz w:val="13"/>
                <w:szCs w:val="13"/>
              </w:rPr>
            </w:pPr>
            <w:r>
              <w:rPr>
                <w:rFonts w:hint="eastAsia" w:ascii="微软雅黑" w:hAnsi="微软雅黑" w:eastAsia="微软雅黑" w:cs="微软雅黑"/>
                <w:b/>
                <w:sz w:val="13"/>
                <w:szCs w:val="13"/>
              </w:rPr>
              <w:t>序号</w:t>
            </w:r>
          </w:p>
        </w:tc>
        <w:tc>
          <w:tcPr>
            <w:tcW w:w="833" w:type="dxa"/>
            <w:shd w:val="clear" w:color="auto" w:fill="D9E2F3"/>
          </w:tcPr>
          <w:p w14:paraId="149A6957">
            <w:pPr>
              <w:jc w:val="center"/>
              <w:rPr>
                <w:rFonts w:hint="eastAsia" w:ascii="微软雅黑" w:hAnsi="微软雅黑" w:eastAsia="微软雅黑" w:cs="微软雅黑"/>
                <w:sz w:val="13"/>
                <w:szCs w:val="13"/>
              </w:rPr>
            </w:pPr>
            <w:r>
              <w:rPr>
                <w:rFonts w:hint="eastAsia" w:ascii="微软雅黑" w:hAnsi="微软雅黑" w:eastAsia="微软雅黑" w:cs="微软雅黑"/>
                <w:b/>
                <w:sz w:val="13"/>
                <w:szCs w:val="13"/>
              </w:rPr>
              <w:t>产品型号</w:t>
            </w:r>
          </w:p>
        </w:tc>
        <w:tc>
          <w:tcPr>
            <w:tcW w:w="1192" w:type="dxa"/>
            <w:shd w:val="clear" w:color="auto" w:fill="D9E2F3"/>
          </w:tcPr>
          <w:p w14:paraId="02C7DC51">
            <w:pPr>
              <w:jc w:val="center"/>
              <w:rPr>
                <w:rFonts w:hint="eastAsia" w:ascii="微软雅黑" w:hAnsi="微软雅黑" w:eastAsia="微软雅黑" w:cs="微软雅黑"/>
                <w:sz w:val="13"/>
                <w:szCs w:val="13"/>
              </w:rPr>
            </w:pPr>
            <w:r>
              <w:rPr>
                <w:rFonts w:hint="eastAsia" w:ascii="微软雅黑" w:hAnsi="微软雅黑" w:eastAsia="微软雅黑" w:cs="微软雅黑"/>
                <w:b/>
                <w:sz w:val="13"/>
                <w:szCs w:val="13"/>
              </w:rPr>
              <w:t>产品名称</w:t>
            </w:r>
          </w:p>
        </w:tc>
        <w:tc>
          <w:tcPr>
            <w:tcW w:w="1229" w:type="dxa"/>
            <w:shd w:val="clear" w:color="auto" w:fill="D9E2F3"/>
          </w:tcPr>
          <w:p w14:paraId="485BBB42">
            <w:pPr>
              <w:jc w:val="center"/>
              <w:rPr>
                <w:rFonts w:hint="eastAsia" w:ascii="微软雅黑" w:hAnsi="微软雅黑" w:eastAsia="微软雅黑" w:cs="微软雅黑"/>
                <w:sz w:val="13"/>
                <w:szCs w:val="13"/>
              </w:rPr>
            </w:pPr>
            <w:r>
              <w:rPr>
                <w:rFonts w:hint="eastAsia" w:ascii="微软雅黑" w:hAnsi="微软雅黑" w:eastAsia="微软雅黑" w:cs="微软雅黑"/>
                <w:b/>
                <w:sz w:val="13"/>
                <w:szCs w:val="13"/>
              </w:rPr>
              <w:t>主要技术参数</w:t>
            </w:r>
          </w:p>
        </w:tc>
        <w:tc>
          <w:tcPr>
            <w:tcW w:w="1526" w:type="dxa"/>
            <w:shd w:val="clear" w:color="auto" w:fill="D9E2F3"/>
          </w:tcPr>
          <w:p w14:paraId="022BB6CA">
            <w:pPr>
              <w:jc w:val="center"/>
              <w:rPr>
                <w:rFonts w:hint="eastAsia" w:ascii="微软雅黑" w:hAnsi="微软雅黑" w:eastAsia="微软雅黑" w:cs="微软雅黑"/>
                <w:sz w:val="13"/>
                <w:szCs w:val="13"/>
              </w:rPr>
            </w:pPr>
            <w:r>
              <w:rPr>
                <w:rFonts w:hint="eastAsia" w:ascii="微软雅黑" w:hAnsi="微软雅黑" w:eastAsia="微软雅黑" w:cs="微软雅黑"/>
                <w:b/>
                <w:sz w:val="13"/>
                <w:szCs w:val="13"/>
              </w:rPr>
              <w:t>配置说明</w:t>
            </w:r>
          </w:p>
        </w:tc>
        <w:tc>
          <w:tcPr>
            <w:tcW w:w="1277" w:type="dxa"/>
            <w:shd w:val="clear" w:color="auto" w:fill="D9E2F3"/>
          </w:tcPr>
          <w:p w14:paraId="62100566">
            <w:pPr>
              <w:jc w:val="center"/>
              <w:rPr>
                <w:rFonts w:hint="eastAsia" w:ascii="微软雅黑" w:hAnsi="微软雅黑" w:eastAsia="微软雅黑" w:cs="微软雅黑"/>
                <w:b/>
                <w:sz w:val="13"/>
                <w:szCs w:val="13"/>
              </w:rPr>
            </w:pPr>
            <w:r>
              <w:rPr>
                <w:rFonts w:hint="eastAsia" w:ascii="微软雅黑" w:hAnsi="微软雅黑" w:eastAsia="微软雅黑" w:cs="微软雅黑"/>
                <w:b/>
                <w:sz w:val="13"/>
                <w:szCs w:val="13"/>
              </w:rPr>
              <w:t>基础单价（含税）</w:t>
            </w:r>
          </w:p>
        </w:tc>
        <w:tc>
          <w:tcPr>
            <w:tcW w:w="772" w:type="dxa"/>
            <w:shd w:val="clear" w:color="auto" w:fill="D9E2F3"/>
          </w:tcPr>
          <w:p w14:paraId="1BAC05BB">
            <w:pPr>
              <w:jc w:val="center"/>
              <w:rPr>
                <w:rFonts w:hint="eastAsia" w:ascii="微软雅黑" w:hAnsi="微软雅黑" w:eastAsia="微软雅黑" w:cs="微软雅黑"/>
                <w:b/>
                <w:sz w:val="13"/>
                <w:szCs w:val="13"/>
              </w:rPr>
            </w:pPr>
            <w:r>
              <w:rPr>
                <w:rFonts w:hint="eastAsia" w:ascii="微软雅黑" w:hAnsi="微软雅黑" w:eastAsia="微软雅黑" w:cs="微软雅黑"/>
                <w:b/>
                <w:sz w:val="13"/>
                <w:szCs w:val="13"/>
              </w:rPr>
              <w:t>交货周期</w:t>
            </w:r>
          </w:p>
        </w:tc>
        <w:tc>
          <w:tcPr>
            <w:tcW w:w="1091" w:type="dxa"/>
            <w:shd w:val="clear" w:color="auto" w:fill="D9E2F3"/>
          </w:tcPr>
          <w:p w14:paraId="3164A216">
            <w:pPr>
              <w:jc w:val="center"/>
              <w:rPr>
                <w:rFonts w:hint="eastAsia" w:ascii="微软雅黑" w:hAnsi="微软雅黑" w:eastAsia="微软雅黑" w:cs="微软雅黑"/>
                <w:sz w:val="13"/>
                <w:szCs w:val="13"/>
              </w:rPr>
            </w:pPr>
            <w:r>
              <w:rPr>
                <w:rFonts w:hint="eastAsia" w:ascii="微软雅黑" w:hAnsi="微软雅黑" w:eastAsia="微软雅黑" w:cs="微软雅黑"/>
                <w:b/>
                <w:sz w:val="13"/>
                <w:szCs w:val="13"/>
              </w:rPr>
              <w:t>备注</w:t>
            </w:r>
          </w:p>
        </w:tc>
      </w:tr>
      <w:tr w14:paraId="6C8A4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vAlign w:val="center"/>
          </w:tcPr>
          <w:p w14:paraId="483673C4">
            <w:pPr>
              <w:jc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1</w:t>
            </w:r>
          </w:p>
        </w:tc>
        <w:tc>
          <w:tcPr>
            <w:tcW w:w="833" w:type="dxa"/>
            <w:vAlign w:val="center"/>
          </w:tcPr>
          <w:p w14:paraId="6C03F7CC">
            <w:pPr>
              <w:jc w:val="center"/>
              <w:rPr>
                <w:rFonts w:hint="eastAsia" w:ascii="微软雅黑" w:hAnsi="微软雅黑" w:eastAsia="微软雅黑" w:cs="微软雅黑"/>
                <w:b/>
                <w:bCs/>
                <w:sz w:val="13"/>
                <w:szCs w:val="13"/>
              </w:rPr>
            </w:pPr>
            <w:r>
              <w:rPr>
                <w:rFonts w:hint="eastAsia" w:ascii="微软雅黑" w:hAnsi="微软雅黑" w:eastAsia="微软雅黑" w:cs="微软雅黑"/>
                <w:b/>
                <w:bCs/>
                <w:sz w:val="13"/>
                <w:szCs w:val="13"/>
              </w:rPr>
              <w:t>Volt-X1</w:t>
            </w:r>
          </w:p>
        </w:tc>
        <w:tc>
          <w:tcPr>
            <w:tcW w:w="1192" w:type="dxa"/>
            <w:vAlign w:val="center"/>
          </w:tcPr>
          <w:p w14:paraId="6F4645E4">
            <w:pPr>
              <w:jc w:val="left"/>
              <w:rPr>
                <w:rFonts w:hint="eastAsia" w:ascii="微软雅黑" w:hAnsi="微软雅黑" w:eastAsia="微软雅黑" w:cs="微软雅黑"/>
                <w:sz w:val="13"/>
                <w:szCs w:val="13"/>
              </w:rPr>
            </w:pPr>
            <w:r>
              <w:rPr>
                <w:rFonts w:hint="eastAsia" w:ascii="微软雅黑" w:hAnsi="微软雅黑" w:eastAsia="微软雅黑" w:cs="微软雅黑"/>
                <w:sz w:val="13"/>
                <w:szCs w:val="13"/>
              </w:rPr>
              <w:t>智能巡检机器人</w:t>
            </w:r>
          </w:p>
        </w:tc>
        <w:tc>
          <w:tcPr>
            <w:tcW w:w="1229" w:type="dxa"/>
            <w:vAlign w:val="center"/>
          </w:tcPr>
          <w:p w14:paraId="75F43489">
            <w:pPr>
              <w:jc w:val="left"/>
              <w:rPr>
                <w:rFonts w:hint="eastAsia" w:ascii="微软雅黑" w:hAnsi="微软雅黑" w:eastAsia="微软雅黑" w:cs="微软雅黑"/>
                <w:sz w:val="13"/>
                <w:szCs w:val="13"/>
              </w:rPr>
            </w:pPr>
            <w:r>
              <w:rPr>
                <w:rFonts w:hint="eastAsia" w:ascii="微软雅黑" w:hAnsi="微软雅黑" w:eastAsia="微软雅黑" w:cs="微软雅黑"/>
                <w:sz w:val="13"/>
                <w:szCs w:val="13"/>
              </w:rPr>
              <w:t>配置旋转云台</w:t>
            </w:r>
          </w:p>
          <w:p w14:paraId="34905D96">
            <w:pPr>
              <w:jc w:val="left"/>
              <w:rPr>
                <w:rFonts w:hint="eastAsia" w:ascii="微软雅黑" w:hAnsi="微软雅黑" w:eastAsia="微软雅黑" w:cs="微软雅黑"/>
                <w:sz w:val="13"/>
                <w:szCs w:val="13"/>
              </w:rPr>
            </w:pPr>
            <w:r>
              <w:rPr>
                <w:rFonts w:hint="eastAsia" w:ascii="微软雅黑" w:hAnsi="微软雅黑" w:eastAsia="微软雅黑" w:cs="微软雅黑"/>
                <w:sz w:val="13"/>
                <w:szCs w:val="13"/>
              </w:rPr>
              <w:t>+5种气体传感器</w:t>
            </w:r>
          </w:p>
        </w:tc>
        <w:tc>
          <w:tcPr>
            <w:tcW w:w="1526" w:type="dxa"/>
            <w:vAlign w:val="center"/>
          </w:tcPr>
          <w:p w14:paraId="21631A09">
            <w:pPr>
              <w:jc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drawing>
                <wp:inline distT="0" distB="0" distL="114300" distR="114300">
                  <wp:extent cx="772795" cy="526415"/>
                  <wp:effectExtent l="0" t="0" r="4445" b="6985"/>
                  <wp:docPr id="1" name="图片 1" descr="微信图片_20260119132903_6043_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119132903_6043_54"/>
                          <pic:cNvPicPr>
                            <a:picLocks noChangeAspect="1"/>
                          </pic:cNvPicPr>
                        </pic:nvPicPr>
                        <pic:blipFill>
                          <a:blip r:embed="rId4"/>
                          <a:stretch>
                            <a:fillRect/>
                          </a:stretch>
                        </pic:blipFill>
                        <pic:spPr>
                          <a:xfrm>
                            <a:off x="0" y="0"/>
                            <a:ext cx="772795" cy="526415"/>
                          </a:xfrm>
                          <a:prstGeom prst="rect">
                            <a:avLst/>
                          </a:prstGeom>
                        </pic:spPr>
                      </pic:pic>
                    </a:graphicData>
                  </a:graphic>
                </wp:inline>
              </w:drawing>
            </w:r>
          </w:p>
        </w:tc>
        <w:tc>
          <w:tcPr>
            <w:tcW w:w="1277" w:type="dxa"/>
            <w:vAlign w:val="center"/>
          </w:tcPr>
          <w:p w14:paraId="71EA9D3D">
            <w:pPr>
              <w:jc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¥150000</w:t>
            </w:r>
          </w:p>
        </w:tc>
        <w:tc>
          <w:tcPr>
            <w:tcW w:w="772" w:type="dxa"/>
            <w:vAlign w:val="center"/>
          </w:tcPr>
          <w:p w14:paraId="509F226C">
            <w:pPr>
              <w:jc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2个月</w:t>
            </w:r>
          </w:p>
        </w:tc>
        <w:tc>
          <w:tcPr>
            <w:tcW w:w="1091" w:type="dxa"/>
            <w:vAlign w:val="center"/>
          </w:tcPr>
          <w:p w14:paraId="03F86D6B">
            <w:pPr>
              <w:jc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适用于平面库</w:t>
            </w:r>
          </w:p>
        </w:tc>
      </w:tr>
      <w:tr w14:paraId="18949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vAlign w:val="center"/>
          </w:tcPr>
          <w:p w14:paraId="112172B5">
            <w:pPr>
              <w:jc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2</w:t>
            </w:r>
          </w:p>
        </w:tc>
        <w:tc>
          <w:tcPr>
            <w:tcW w:w="833" w:type="dxa"/>
            <w:vAlign w:val="center"/>
          </w:tcPr>
          <w:p w14:paraId="4B3A3F07">
            <w:pPr>
              <w:jc w:val="center"/>
              <w:rPr>
                <w:rFonts w:hint="eastAsia" w:ascii="微软雅黑" w:hAnsi="微软雅黑" w:eastAsia="微软雅黑" w:cs="微软雅黑"/>
                <w:b/>
                <w:bCs/>
                <w:sz w:val="13"/>
                <w:szCs w:val="13"/>
              </w:rPr>
            </w:pPr>
            <w:r>
              <w:rPr>
                <w:rFonts w:hint="eastAsia" w:ascii="微软雅黑" w:hAnsi="微软雅黑" w:eastAsia="微软雅黑" w:cs="微软雅黑"/>
                <w:b/>
                <w:bCs/>
                <w:sz w:val="13"/>
                <w:szCs w:val="13"/>
              </w:rPr>
              <w:t>Volt-X2</w:t>
            </w:r>
          </w:p>
        </w:tc>
        <w:tc>
          <w:tcPr>
            <w:tcW w:w="1192" w:type="dxa"/>
            <w:vAlign w:val="center"/>
          </w:tcPr>
          <w:p w14:paraId="1490CF01">
            <w:pPr>
              <w:jc w:val="left"/>
              <w:rPr>
                <w:rFonts w:hint="eastAsia" w:ascii="微软雅黑" w:hAnsi="微软雅黑" w:eastAsia="微软雅黑" w:cs="微软雅黑"/>
                <w:sz w:val="13"/>
                <w:szCs w:val="13"/>
              </w:rPr>
            </w:pPr>
            <w:r>
              <w:rPr>
                <w:rFonts w:hint="eastAsia" w:ascii="微软雅黑" w:hAnsi="微软雅黑" w:eastAsia="微软雅黑" w:cs="微软雅黑"/>
                <w:sz w:val="13"/>
                <w:szCs w:val="13"/>
              </w:rPr>
              <w:t>智能巡检机器人</w:t>
            </w:r>
          </w:p>
        </w:tc>
        <w:tc>
          <w:tcPr>
            <w:tcW w:w="1229" w:type="dxa"/>
            <w:vAlign w:val="center"/>
          </w:tcPr>
          <w:p w14:paraId="12621C94">
            <w:pPr>
              <w:jc w:val="left"/>
              <w:rPr>
                <w:rFonts w:hint="eastAsia" w:ascii="微软雅黑" w:hAnsi="微软雅黑" w:eastAsia="微软雅黑" w:cs="微软雅黑"/>
                <w:sz w:val="13"/>
                <w:szCs w:val="13"/>
              </w:rPr>
            </w:pPr>
            <w:r>
              <w:rPr>
                <w:rFonts w:hint="eastAsia" w:ascii="微软雅黑" w:hAnsi="微软雅黑" w:eastAsia="微软雅黑" w:cs="微软雅黑"/>
                <w:sz w:val="13"/>
                <w:szCs w:val="13"/>
              </w:rPr>
              <w:t>配置三个固定摄像台+5种气体传感器</w:t>
            </w:r>
          </w:p>
        </w:tc>
        <w:tc>
          <w:tcPr>
            <w:tcW w:w="1526" w:type="dxa"/>
            <w:vAlign w:val="center"/>
          </w:tcPr>
          <w:p w14:paraId="58EF0A9E">
            <w:pPr>
              <w:jc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drawing>
                <wp:inline distT="0" distB="0" distL="114300" distR="114300">
                  <wp:extent cx="541020" cy="813435"/>
                  <wp:effectExtent l="0" t="0" r="7620" b="9525"/>
                  <wp:docPr id="3" name="图片 3" descr="0C1A440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C1A4406-14"/>
                          <pic:cNvPicPr>
                            <a:picLocks noChangeAspect="1"/>
                          </pic:cNvPicPr>
                        </pic:nvPicPr>
                        <pic:blipFill>
                          <a:blip r:embed="rId5"/>
                          <a:stretch>
                            <a:fillRect/>
                          </a:stretch>
                        </pic:blipFill>
                        <pic:spPr>
                          <a:xfrm>
                            <a:off x="0" y="0"/>
                            <a:ext cx="541020" cy="813435"/>
                          </a:xfrm>
                          <a:prstGeom prst="rect">
                            <a:avLst/>
                          </a:prstGeom>
                        </pic:spPr>
                      </pic:pic>
                    </a:graphicData>
                  </a:graphic>
                </wp:inline>
              </w:drawing>
            </w:r>
          </w:p>
        </w:tc>
        <w:tc>
          <w:tcPr>
            <w:tcW w:w="1277" w:type="dxa"/>
            <w:vAlign w:val="center"/>
          </w:tcPr>
          <w:p w14:paraId="657739B8">
            <w:pPr>
              <w:jc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¥140000</w:t>
            </w:r>
          </w:p>
        </w:tc>
        <w:tc>
          <w:tcPr>
            <w:tcW w:w="772" w:type="dxa"/>
            <w:vAlign w:val="center"/>
          </w:tcPr>
          <w:p w14:paraId="29EE3E62">
            <w:pPr>
              <w:jc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2个月</w:t>
            </w:r>
          </w:p>
        </w:tc>
        <w:tc>
          <w:tcPr>
            <w:tcW w:w="1091" w:type="dxa"/>
            <w:vAlign w:val="center"/>
          </w:tcPr>
          <w:p w14:paraId="33DBF6B7">
            <w:pPr>
              <w:jc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适用于立体库（宁德款）</w:t>
            </w:r>
          </w:p>
        </w:tc>
      </w:tr>
    </w:tbl>
    <w:p w14:paraId="188D99AE">
      <w:pPr>
        <w:spacing w:line="320" w:lineRule="exact"/>
        <w:rPr>
          <w:rFonts w:hint="eastAsia" w:ascii="微软雅黑" w:hAnsi="微软雅黑" w:eastAsia="微软雅黑" w:cs="微软雅黑"/>
          <w:sz w:val="18"/>
          <w:szCs w:val="21"/>
        </w:rPr>
      </w:pPr>
    </w:p>
    <w:p w14:paraId="0B4D6DE6">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6.2 阶梯折扣政策：</w:t>
      </w:r>
    </w:p>
    <w:p w14:paraId="347DC12F">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乙方享有基于销售量的阶梯折扣价格优惠，具体如下：</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8"/>
        <w:gridCol w:w="2268"/>
        <w:gridCol w:w="2268"/>
        <w:gridCol w:w="2003"/>
      </w:tblGrid>
      <w:tr w14:paraId="58082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shd w:val="clear" w:color="auto" w:fill="D9E2F3"/>
            <w:vAlign w:val="center"/>
          </w:tcPr>
          <w:p w14:paraId="5768FD7E">
            <w:pPr>
              <w:jc w:val="center"/>
              <w:rPr>
                <w:rFonts w:hint="eastAsia" w:ascii="微软雅黑" w:hAnsi="微软雅黑" w:eastAsia="微软雅黑" w:cs="微软雅黑"/>
                <w:sz w:val="13"/>
                <w:szCs w:val="13"/>
              </w:rPr>
            </w:pPr>
            <w:r>
              <w:rPr>
                <w:rFonts w:hint="eastAsia" w:ascii="微软雅黑" w:hAnsi="微软雅黑" w:eastAsia="微软雅黑" w:cs="微软雅黑"/>
                <w:b/>
                <w:sz w:val="13"/>
                <w:szCs w:val="13"/>
              </w:rPr>
              <w:t>档次</w:t>
            </w:r>
          </w:p>
        </w:tc>
        <w:tc>
          <w:tcPr>
            <w:tcW w:w="2268" w:type="dxa"/>
            <w:shd w:val="clear" w:color="auto" w:fill="D9E2F3"/>
            <w:vAlign w:val="center"/>
          </w:tcPr>
          <w:p w14:paraId="71D1A74F">
            <w:pPr>
              <w:jc w:val="center"/>
              <w:rPr>
                <w:rFonts w:hint="eastAsia" w:ascii="微软雅黑" w:hAnsi="微软雅黑" w:eastAsia="微软雅黑" w:cs="微软雅黑"/>
                <w:sz w:val="13"/>
                <w:szCs w:val="13"/>
              </w:rPr>
            </w:pPr>
            <w:r>
              <w:rPr>
                <w:rFonts w:hint="eastAsia" w:ascii="微软雅黑" w:hAnsi="微软雅黑" w:eastAsia="微软雅黑" w:cs="微软雅黑"/>
                <w:b/>
                <w:sz w:val="13"/>
                <w:szCs w:val="13"/>
              </w:rPr>
              <w:t>累计采购量（台）</w:t>
            </w:r>
          </w:p>
        </w:tc>
        <w:tc>
          <w:tcPr>
            <w:tcW w:w="2268" w:type="dxa"/>
            <w:shd w:val="clear" w:color="auto" w:fill="D9E2F3"/>
            <w:vAlign w:val="center"/>
          </w:tcPr>
          <w:p w14:paraId="130C680E">
            <w:pPr>
              <w:jc w:val="center"/>
              <w:rPr>
                <w:rFonts w:hint="eastAsia" w:ascii="微软雅黑" w:hAnsi="微软雅黑" w:eastAsia="微软雅黑" w:cs="微软雅黑"/>
                <w:sz w:val="13"/>
                <w:szCs w:val="13"/>
              </w:rPr>
            </w:pPr>
            <w:r>
              <w:rPr>
                <w:rFonts w:hint="eastAsia" w:ascii="微软雅黑" w:hAnsi="微软雅黑" w:eastAsia="微软雅黑" w:cs="微软雅黑"/>
                <w:b/>
                <w:sz w:val="13"/>
                <w:szCs w:val="13"/>
              </w:rPr>
              <w:t>价格折扣</w:t>
            </w:r>
          </w:p>
        </w:tc>
        <w:tc>
          <w:tcPr>
            <w:tcW w:w="2003" w:type="dxa"/>
            <w:shd w:val="clear" w:color="auto" w:fill="D9E2F3"/>
            <w:vAlign w:val="center"/>
          </w:tcPr>
          <w:p w14:paraId="5E00995B">
            <w:pPr>
              <w:jc w:val="center"/>
              <w:rPr>
                <w:rFonts w:hint="eastAsia" w:ascii="微软雅黑" w:hAnsi="微软雅黑" w:eastAsia="微软雅黑" w:cs="微软雅黑"/>
                <w:sz w:val="13"/>
                <w:szCs w:val="13"/>
              </w:rPr>
            </w:pPr>
            <w:r>
              <w:rPr>
                <w:rFonts w:hint="eastAsia" w:ascii="微软雅黑" w:hAnsi="微软雅黑" w:eastAsia="微软雅黑" w:cs="微软雅黑"/>
                <w:b/>
                <w:sz w:val="13"/>
                <w:szCs w:val="13"/>
              </w:rPr>
              <w:t>对应返利比例</w:t>
            </w:r>
          </w:p>
        </w:tc>
      </w:tr>
      <w:tr w14:paraId="06969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vAlign w:val="center"/>
          </w:tcPr>
          <w:p w14:paraId="4B01FAF0">
            <w:pPr>
              <w:jc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第一档</w:t>
            </w:r>
          </w:p>
        </w:tc>
        <w:tc>
          <w:tcPr>
            <w:tcW w:w="2268" w:type="dxa"/>
            <w:vAlign w:val="center"/>
          </w:tcPr>
          <w:p w14:paraId="2604AF64">
            <w:pPr>
              <w:jc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1 ~ 5</w:t>
            </w:r>
          </w:p>
        </w:tc>
        <w:tc>
          <w:tcPr>
            <w:tcW w:w="2268" w:type="dxa"/>
            <w:vAlign w:val="center"/>
          </w:tcPr>
          <w:p w14:paraId="1CC95FE1">
            <w:pPr>
              <w:jc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基础价的 100%</w:t>
            </w:r>
          </w:p>
        </w:tc>
        <w:tc>
          <w:tcPr>
            <w:tcW w:w="2003" w:type="dxa"/>
            <w:vAlign w:val="center"/>
          </w:tcPr>
          <w:p w14:paraId="746FF854">
            <w:pPr>
              <w:jc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w:t>
            </w:r>
          </w:p>
        </w:tc>
      </w:tr>
      <w:tr w14:paraId="01732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vAlign w:val="center"/>
          </w:tcPr>
          <w:p w14:paraId="59C0085F">
            <w:pPr>
              <w:jc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第二档</w:t>
            </w:r>
          </w:p>
        </w:tc>
        <w:tc>
          <w:tcPr>
            <w:tcW w:w="2268" w:type="dxa"/>
            <w:vAlign w:val="center"/>
          </w:tcPr>
          <w:p w14:paraId="370E05EB">
            <w:pPr>
              <w:jc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6 ~ 20</w:t>
            </w:r>
          </w:p>
        </w:tc>
        <w:tc>
          <w:tcPr>
            <w:tcW w:w="2268" w:type="dxa"/>
            <w:vAlign w:val="center"/>
          </w:tcPr>
          <w:p w14:paraId="3005E74E">
            <w:pPr>
              <w:jc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基础价的 95%</w:t>
            </w:r>
          </w:p>
        </w:tc>
        <w:tc>
          <w:tcPr>
            <w:tcW w:w="2003" w:type="dxa"/>
            <w:vAlign w:val="center"/>
          </w:tcPr>
          <w:p w14:paraId="6D877A7E">
            <w:pPr>
              <w:jc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5%</w:t>
            </w:r>
          </w:p>
        </w:tc>
      </w:tr>
      <w:tr w14:paraId="3B1A7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vAlign w:val="center"/>
          </w:tcPr>
          <w:p w14:paraId="39CC2485">
            <w:pPr>
              <w:jc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第三档</w:t>
            </w:r>
          </w:p>
        </w:tc>
        <w:tc>
          <w:tcPr>
            <w:tcW w:w="2268" w:type="dxa"/>
            <w:vAlign w:val="center"/>
          </w:tcPr>
          <w:p w14:paraId="67A1CBBF">
            <w:pPr>
              <w:jc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21~ 50</w:t>
            </w:r>
          </w:p>
        </w:tc>
        <w:tc>
          <w:tcPr>
            <w:tcW w:w="2268" w:type="dxa"/>
            <w:vAlign w:val="center"/>
          </w:tcPr>
          <w:p w14:paraId="451243FD">
            <w:pPr>
              <w:jc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基础价的 90%</w:t>
            </w:r>
          </w:p>
        </w:tc>
        <w:tc>
          <w:tcPr>
            <w:tcW w:w="2003" w:type="dxa"/>
            <w:vAlign w:val="center"/>
          </w:tcPr>
          <w:p w14:paraId="68C72670">
            <w:pPr>
              <w:jc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10%</w:t>
            </w:r>
          </w:p>
        </w:tc>
      </w:tr>
      <w:tr w14:paraId="15234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vAlign w:val="center"/>
          </w:tcPr>
          <w:p w14:paraId="0110D492">
            <w:pPr>
              <w:jc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第四档</w:t>
            </w:r>
          </w:p>
        </w:tc>
        <w:tc>
          <w:tcPr>
            <w:tcW w:w="2268" w:type="dxa"/>
            <w:vAlign w:val="center"/>
          </w:tcPr>
          <w:p w14:paraId="7DB7A0FA">
            <w:pPr>
              <w:jc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51 ~ 100</w:t>
            </w:r>
          </w:p>
        </w:tc>
        <w:tc>
          <w:tcPr>
            <w:tcW w:w="2268" w:type="dxa"/>
            <w:vAlign w:val="center"/>
          </w:tcPr>
          <w:p w14:paraId="08A7A304">
            <w:pPr>
              <w:jc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基础价的 85%</w:t>
            </w:r>
          </w:p>
        </w:tc>
        <w:tc>
          <w:tcPr>
            <w:tcW w:w="2003" w:type="dxa"/>
            <w:vAlign w:val="center"/>
          </w:tcPr>
          <w:p w14:paraId="222589C7">
            <w:pPr>
              <w:jc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15%</w:t>
            </w:r>
          </w:p>
        </w:tc>
      </w:tr>
      <w:tr w14:paraId="2FA6D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vAlign w:val="center"/>
          </w:tcPr>
          <w:p w14:paraId="05B61C37">
            <w:pPr>
              <w:jc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第五档</w:t>
            </w:r>
          </w:p>
        </w:tc>
        <w:tc>
          <w:tcPr>
            <w:tcW w:w="2268" w:type="dxa"/>
            <w:vAlign w:val="center"/>
          </w:tcPr>
          <w:p w14:paraId="36652F11">
            <w:pPr>
              <w:jc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100 以上</w:t>
            </w:r>
          </w:p>
        </w:tc>
        <w:tc>
          <w:tcPr>
            <w:tcW w:w="2268" w:type="dxa"/>
            <w:vAlign w:val="center"/>
          </w:tcPr>
          <w:p w14:paraId="62CB64C8">
            <w:pPr>
              <w:jc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基础价的 80%</w:t>
            </w:r>
          </w:p>
        </w:tc>
        <w:tc>
          <w:tcPr>
            <w:tcW w:w="2003" w:type="dxa"/>
            <w:vAlign w:val="center"/>
          </w:tcPr>
          <w:p w14:paraId="2FE6430B">
            <w:pPr>
              <w:jc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20%</w:t>
            </w:r>
          </w:p>
        </w:tc>
      </w:tr>
    </w:tbl>
    <w:p w14:paraId="2E8121EF">
      <w:pPr>
        <w:spacing w:line="320" w:lineRule="exact"/>
        <w:ind w:left="419"/>
        <w:rPr>
          <w:rFonts w:hint="eastAsia" w:ascii="微软雅黑" w:hAnsi="微软雅黑" w:eastAsia="微软雅黑" w:cs="微软雅黑"/>
          <w:b/>
          <w:bCs/>
          <w:sz w:val="18"/>
          <w:szCs w:val="21"/>
        </w:rPr>
      </w:pPr>
      <w:r>
        <w:rPr>
          <w:rFonts w:hint="eastAsia" w:ascii="微软雅黑" w:hAnsi="微软雅黑" w:eastAsia="微软雅黑" w:cs="微软雅黑"/>
          <w:b/>
          <w:bCs/>
          <w:sz w:val="18"/>
          <w:szCs w:val="21"/>
        </w:rPr>
        <w:t>阶梯价格执行方式：</w:t>
      </w:r>
    </w:p>
    <w:p w14:paraId="1D711D2D">
      <w:pPr>
        <w:keepNext w:val="0"/>
        <w:keepLines w:val="0"/>
        <w:pageBreakBefore w:val="0"/>
        <w:widowControl w:val="0"/>
        <w:numPr>
          <w:ilvl w:val="0"/>
          <w:numId w:val="2"/>
        </w:numPr>
        <w:kinsoku/>
        <w:wordWrap/>
        <w:overflowPunct/>
        <w:topLinePunct w:val="0"/>
        <w:autoSpaceDE/>
        <w:autoSpaceDN/>
        <w:bidi w:val="0"/>
        <w:adjustRightInd/>
        <w:snapToGrid/>
        <w:spacing w:line="320" w:lineRule="exact"/>
        <w:ind w:left="0" w:firstLine="360" w:firstLineChars="200"/>
        <w:textAlignment w:val="auto"/>
        <w:rPr>
          <w:rFonts w:hint="eastAsia" w:ascii="微软雅黑" w:hAnsi="微软雅黑" w:eastAsia="微软雅黑" w:cs="微软雅黑"/>
          <w:sz w:val="18"/>
          <w:szCs w:val="21"/>
        </w:rPr>
      </w:pPr>
      <w:r>
        <w:rPr>
          <w:rFonts w:hint="eastAsia" w:ascii="微软雅黑" w:hAnsi="微软雅黑" w:eastAsia="微软雅黑" w:cs="微软雅黑"/>
          <w:sz w:val="18"/>
          <w:szCs w:val="21"/>
        </w:rPr>
        <w:t>采购结算：乙方每次采购均按基础</w:t>
      </w:r>
      <w:r>
        <w:rPr>
          <w:rFonts w:hint="eastAsia" w:ascii="微软雅黑" w:hAnsi="微软雅黑" w:eastAsia="微软雅黑" w:cs="微软雅黑"/>
          <w:sz w:val="18"/>
          <w:szCs w:val="21"/>
          <w:lang w:val="en-US" w:eastAsia="zh-CN"/>
        </w:rPr>
        <w:t>单价</w:t>
      </w:r>
      <w:r>
        <w:rPr>
          <w:rFonts w:hint="eastAsia" w:ascii="微软雅黑" w:hAnsi="微软雅黑" w:eastAsia="微软雅黑" w:cs="微软雅黑"/>
          <w:sz w:val="18"/>
          <w:szCs w:val="21"/>
        </w:rPr>
        <w:t>结算，甲方按基础价全额开具增值税专用发票。阶梯价格优惠通过返利方式执行。</w:t>
      </w:r>
    </w:p>
    <w:p w14:paraId="0236577E">
      <w:pPr>
        <w:keepNext w:val="0"/>
        <w:keepLines w:val="0"/>
        <w:pageBreakBefore w:val="0"/>
        <w:widowControl w:val="0"/>
        <w:numPr>
          <w:ilvl w:val="0"/>
          <w:numId w:val="2"/>
        </w:numPr>
        <w:kinsoku/>
        <w:wordWrap/>
        <w:overflowPunct/>
        <w:topLinePunct w:val="0"/>
        <w:autoSpaceDE/>
        <w:autoSpaceDN/>
        <w:bidi w:val="0"/>
        <w:adjustRightInd/>
        <w:snapToGrid/>
        <w:spacing w:line="320" w:lineRule="exact"/>
        <w:ind w:left="0" w:firstLine="360" w:firstLineChars="200"/>
        <w:textAlignment w:val="auto"/>
        <w:rPr>
          <w:rFonts w:hint="eastAsia" w:ascii="微软雅黑" w:hAnsi="微软雅黑" w:eastAsia="微软雅黑" w:cs="微软雅黑"/>
          <w:sz w:val="18"/>
          <w:szCs w:val="21"/>
        </w:rPr>
      </w:pPr>
      <w:r>
        <w:rPr>
          <w:rFonts w:hint="eastAsia" w:ascii="微软雅黑" w:hAnsi="微软雅黑" w:eastAsia="微软雅黑" w:cs="微软雅黑"/>
          <w:sz w:val="18"/>
          <w:szCs w:val="21"/>
        </w:rPr>
        <w:t>返利金额 =</w:t>
      </w:r>
      <w:r>
        <w:rPr>
          <w:rFonts w:hint="eastAsia" w:ascii="微软雅黑" w:hAnsi="微软雅黑" w:eastAsia="微软雅黑" w:cs="微软雅黑"/>
          <w:sz w:val="18"/>
          <w:szCs w:val="21"/>
          <w:lang w:val="en-US" w:eastAsia="zh-CN"/>
        </w:rPr>
        <w:t xml:space="preserve"> </w:t>
      </w:r>
      <w:r>
        <w:rPr>
          <w:rFonts w:hint="eastAsia" w:ascii="微软雅黑" w:hAnsi="微软雅黑" w:eastAsia="微软雅黑" w:cs="微软雅黑"/>
          <w:sz w:val="18"/>
          <w:szCs w:val="21"/>
        </w:rPr>
        <w:t>结算基数 *</w:t>
      </w:r>
      <w:r>
        <w:rPr>
          <w:rFonts w:hint="eastAsia" w:ascii="微软雅黑" w:hAnsi="微软雅黑" w:eastAsia="微软雅黑" w:cs="微软雅黑"/>
          <w:sz w:val="18"/>
          <w:szCs w:val="21"/>
          <w:lang w:val="en-US" w:eastAsia="zh-CN"/>
        </w:rPr>
        <w:t xml:space="preserve"> </w:t>
      </w:r>
      <w:r>
        <w:rPr>
          <w:rFonts w:hint="eastAsia" w:ascii="微软雅黑" w:hAnsi="微软雅黑" w:eastAsia="微软雅黑" w:cs="微软雅黑"/>
          <w:sz w:val="18"/>
          <w:szCs w:val="21"/>
        </w:rPr>
        <w:t>对应返利比例。即：该批次订单中已按基础价100%结算且验收合格的产品对应金额（不含税）</w:t>
      </w:r>
      <w:r>
        <w:rPr>
          <w:rFonts w:hint="eastAsia" w:ascii="微软雅黑" w:hAnsi="微软雅黑" w:eastAsia="微软雅黑" w:cs="微软雅黑"/>
          <w:sz w:val="18"/>
          <w:szCs w:val="21"/>
          <w:lang w:val="en-US" w:eastAsia="zh-CN"/>
        </w:rPr>
        <w:t xml:space="preserve"> </w:t>
      </w:r>
      <w:r>
        <w:rPr>
          <w:rFonts w:hint="eastAsia" w:ascii="微软雅黑" w:hAnsi="微软雅黑" w:eastAsia="微软雅黑" w:cs="微软雅黑"/>
          <w:sz w:val="18"/>
          <w:szCs w:val="21"/>
        </w:rPr>
        <w:t>× 适用返利比例。本条所称已按基础价100%结算是指甲方按基础价100%全额开具增值税专用发票，且乙方按基础价100%全额支付货款。</w:t>
      </w:r>
    </w:p>
    <w:p w14:paraId="2FD33E0A">
      <w:pPr>
        <w:keepNext w:val="0"/>
        <w:keepLines w:val="0"/>
        <w:pageBreakBefore w:val="0"/>
        <w:widowControl w:val="0"/>
        <w:numPr>
          <w:ilvl w:val="0"/>
          <w:numId w:val="2"/>
        </w:numPr>
        <w:kinsoku/>
        <w:wordWrap/>
        <w:overflowPunct/>
        <w:topLinePunct w:val="0"/>
        <w:autoSpaceDE/>
        <w:autoSpaceDN/>
        <w:bidi w:val="0"/>
        <w:adjustRightInd/>
        <w:snapToGrid/>
        <w:spacing w:line="320" w:lineRule="exact"/>
        <w:ind w:left="0" w:firstLine="360" w:firstLineChars="200"/>
        <w:textAlignment w:val="auto"/>
        <w:rPr>
          <w:rFonts w:hint="eastAsia" w:ascii="微软雅黑" w:hAnsi="微软雅黑" w:eastAsia="微软雅黑" w:cs="微软雅黑"/>
          <w:sz w:val="18"/>
          <w:szCs w:val="21"/>
        </w:rPr>
      </w:pPr>
      <w:r>
        <w:rPr>
          <w:rFonts w:hint="eastAsia" w:ascii="微软雅黑" w:hAnsi="微软雅黑" w:eastAsia="微软雅黑" w:cs="微软雅黑"/>
          <w:sz w:val="18"/>
          <w:szCs w:val="21"/>
        </w:rPr>
        <w:t>适用返利比例的确定：以该批次订单验收合格后的“滚动12个月累计采购量”对应的档位为准。滚动12个月累计采购量以自然月为单位，从当前月往前推12个自然月（不含当前月），该期间内所有验收合格产品的数量总和。</w:t>
      </w:r>
    </w:p>
    <w:p w14:paraId="253401F8">
      <w:pPr>
        <w:keepNext w:val="0"/>
        <w:keepLines w:val="0"/>
        <w:pageBreakBefore w:val="0"/>
        <w:widowControl w:val="0"/>
        <w:numPr>
          <w:ilvl w:val="0"/>
          <w:numId w:val="0"/>
        </w:numPr>
        <w:kinsoku/>
        <w:wordWrap/>
        <w:overflowPunct/>
        <w:topLinePunct w:val="0"/>
        <w:autoSpaceDE/>
        <w:autoSpaceDN/>
        <w:bidi w:val="0"/>
        <w:adjustRightInd/>
        <w:snapToGrid/>
        <w:spacing w:line="320" w:lineRule="exact"/>
        <w:ind w:firstLine="360" w:firstLineChars="200"/>
        <w:textAlignment w:val="auto"/>
        <w:rPr>
          <w:rFonts w:hint="eastAsia" w:ascii="微软雅黑" w:hAnsi="微软雅黑" w:eastAsia="微软雅黑" w:cs="微软雅黑"/>
          <w:sz w:val="18"/>
          <w:szCs w:val="21"/>
        </w:rPr>
      </w:pPr>
      <w:r>
        <w:rPr>
          <w:rFonts w:hint="eastAsia" w:ascii="微软雅黑" w:hAnsi="微软雅黑" w:eastAsia="微软雅黑" w:cs="微软雅黑"/>
          <w:sz w:val="18"/>
          <w:szCs w:val="21"/>
        </w:rPr>
        <w:t>示例：当前为2026年7月，则滚动12个月的计算区间为2025年7月至2026年6月。该期间内所有验收合格的产品，均计入滚动12个月累计采购量。</w:t>
      </w:r>
    </w:p>
    <w:p w14:paraId="186F83BE">
      <w:pPr>
        <w:keepNext w:val="0"/>
        <w:keepLines w:val="0"/>
        <w:pageBreakBefore w:val="0"/>
        <w:widowControl w:val="0"/>
        <w:numPr>
          <w:ilvl w:val="0"/>
          <w:numId w:val="2"/>
        </w:numPr>
        <w:kinsoku/>
        <w:wordWrap/>
        <w:overflowPunct/>
        <w:topLinePunct w:val="0"/>
        <w:autoSpaceDE/>
        <w:autoSpaceDN/>
        <w:bidi w:val="0"/>
        <w:adjustRightInd/>
        <w:snapToGrid/>
        <w:spacing w:line="320" w:lineRule="exact"/>
        <w:ind w:left="0" w:firstLine="360" w:firstLineChars="200"/>
        <w:textAlignment w:val="auto"/>
        <w:rPr>
          <w:rFonts w:hint="eastAsia" w:ascii="微软雅黑" w:hAnsi="微软雅黑" w:eastAsia="微软雅黑" w:cs="微软雅黑"/>
          <w:sz w:val="18"/>
          <w:szCs w:val="21"/>
        </w:rPr>
      </w:pPr>
      <w:r>
        <w:rPr>
          <w:rFonts w:hint="eastAsia" w:ascii="微软雅黑" w:hAnsi="微软雅黑" w:eastAsia="微软雅黑" w:cs="微软雅黑"/>
          <w:sz w:val="18"/>
          <w:szCs w:val="21"/>
        </w:rPr>
        <w:t>返利结算周期：返利按季度结算。乙方在每个季度内完成的采购批次，甲方应在季度结束后15个工作日完成累计采购量计算及该季度返利阶梯对账，乙方应在收到对账单后5个工作日内确认或提出异议。</w:t>
      </w:r>
    </w:p>
    <w:p w14:paraId="1935006C">
      <w:pPr>
        <w:keepNext w:val="0"/>
        <w:keepLines w:val="0"/>
        <w:pageBreakBefore w:val="0"/>
        <w:widowControl w:val="0"/>
        <w:numPr>
          <w:ilvl w:val="0"/>
          <w:numId w:val="0"/>
        </w:numPr>
        <w:kinsoku/>
        <w:wordWrap/>
        <w:overflowPunct/>
        <w:topLinePunct w:val="0"/>
        <w:autoSpaceDE/>
        <w:autoSpaceDN/>
        <w:bidi w:val="0"/>
        <w:adjustRightInd/>
        <w:snapToGrid/>
        <w:spacing w:line="320" w:lineRule="exact"/>
        <w:ind w:firstLine="360" w:firstLineChars="200"/>
        <w:textAlignment w:val="auto"/>
        <w:rPr>
          <w:rFonts w:hint="eastAsia" w:ascii="微软雅黑" w:hAnsi="微软雅黑" w:eastAsia="微软雅黑" w:cs="微软雅黑"/>
          <w:sz w:val="18"/>
          <w:szCs w:val="21"/>
        </w:rPr>
      </w:pPr>
      <w:r>
        <w:rPr>
          <w:rFonts w:hint="eastAsia" w:ascii="微软雅黑" w:hAnsi="微软雅黑" w:eastAsia="微软雅黑" w:cs="微软雅黑"/>
          <w:sz w:val="18"/>
          <w:szCs w:val="21"/>
        </w:rPr>
        <w:t>年度清算：每个自然年结束后15个工作日内，双方完成年度清算，核实全年累计采购量及年度返利总额，扣除各季度已付返利后，补足差额。</w:t>
      </w:r>
    </w:p>
    <w:p w14:paraId="20FAA6BC">
      <w:pPr>
        <w:keepNext w:val="0"/>
        <w:keepLines w:val="0"/>
        <w:pageBreakBefore w:val="0"/>
        <w:widowControl w:val="0"/>
        <w:numPr>
          <w:ilvl w:val="0"/>
          <w:numId w:val="2"/>
        </w:numPr>
        <w:kinsoku/>
        <w:wordWrap/>
        <w:overflowPunct/>
        <w:topLinePunct w:val="0"/>
        <w:autoSpaceDE/>
        <w:autoSpaceDN/>
        <w:bidi w:val="0"/>
        <w:adjustRightInd/>
        <w:snapToGrid/>
        <w:spacing w:line="320" w:lineRule="exact"/>
        <w:ind w:left="0" w:firstLine="360" w:firstLineChars="200"/>
        <w:textAlignment w:val="auto"/>
        <w:rPr>
          <w:rFonts w:hint="eastAsia" w:ascii="微软雅黑" w:hAnsi="微软雅黑" w:eastAsia="微软雅黑" w:cs="微软雅黑"/>
          <w:sz w:val="18"/>
          <w:szCs w:val="21"/>
        </w:rPr>
      </w:pPr>
      <w:r>
        <w:rPr>
          <w:rFonts w:hint="eastAsia" w:ascii="微软雅黑" w:hAnsi="微软雅黑" w:eastAsia="微软雅黑" w:cs="微软雅黑"/>
          <w:sz w:val="18"/>
          <w:szCs w:val="21"/>
        </w:rPr>
        <w:t>对账依据：双方对账时，应核对以下单据：经甲方书面确认的《订货单》、经乙方签收的《发货单》、增值税发票及付款凭证。</w:t>
      </w:r>
    </w:p>
    <w:p w14:paraId="4C2A3166">
      <w:pPr>
        <w:keepNext w:val="0"/>
        <w:keepLines w:val="0"/>
        <w:pageBreakBefore w:val="0"/>
        <w:widowControl w:val="0"/>
        <w:numPr>
          <w:ilvl w:val="0"/>
          <w:numId w:val="0"/>
        </w:numPr>
        <w:kinsoku/>
        <w:wordWrap/>
        <w:overflowPunct/>
        <w:topLinePunct w:val="0"/>
        <w:autoSpaceDE/>
        <w:autoSpaceDN/>
        <w:bidi w:val="0"/>
        <w:adjustRightInd/>
        <w:snapToGrid/>
        <w:spacing w:line="320" w:lineRule="exact"/>
        <w:ind w:firstLine="360" w:firstLineChars="200"/>
        <w:textAlignment w:val="auto"/>
        <w:rPr>
          <w:rFonts w:hint="eastAsia" w:ascii="微软雅黑" w:hAnsi="微软雅黑" w:eastAsia="微软雅黑" w:cs="微软雅黑"/>
          <w:color w:val="auto"/>
          <w:sz w:val="18"/>
          <w:szCs w:val="21"/>
          <w:lang w:eastAsia="zh-CN"/>
        </w:rPr>
      </w:pPr>
      <w:r>
        <w:rPr>
          <w:rFonts w:hint="eastAsia" w:ascii="微软雅黑" w:hAnsi="微软雅黑" w:eastAsia="微软雅黑" w:cs="微软雅黑"/>
          <w:sz w:val="18"/>
          <w:szCs w:val="21"/>
        </w:rPr>
        <w:t>验收合格是返利的前提：乙方签收不代表产品合格，验收合格的产品方可计入累计采购量。</w:t>
      </w:r>
      <w:r>
        <w:rPr>
          <w:rFonts w:hint="eastAsia" w:ascii="微软雅黑" w:hAnsi="微软雅黑" w:eastAsia="微软雅黑" w:cs="微软雅黑"/>
          <w:i w:val="0"/>
          <w:iCs w:val="0"/>
          <w:caps w:val="0"/>
          <w:color w:val="auto"/>
          <w:spacing w:val="0"/>
          <w:sz w:val="18"/>
          <w:szCs w:val="21"/>
          <w:shd w:val="clear" w:fill="auto"/>
        </w:rPr>
        <w:t>乙方对“验收不合格”提出异议后，甲方应在</w:t>
      </w:r>
      <w:r>
        <w:rPr>
          <w:rFonts w:hint="eastAsia" w:ascii="微软雅黑" w:hAnsi="微软雅黑" w:eastAsia="微软雅黑" w:cs="微软雅黑"/>
          <w:i w:val="0"/>
          <w:iCs w:val="0"/>
          <w:caps w:val="0"/>
          <w:color w:val="auto"/>
          <w:spacing w:val="0"/>
          <w:sz w:val="18"/>
          <w:szCs w:val="21"/>
          <w:shd w:val="clear" w:fill="auto"/>
          <w:lang w:eastAsia="zh-CN"/>
        </w:rPr>
        <w:t>1</w:t>
      </w:r>
      <w:r>
        <w:rPr>
          <w:rFonts w:hint="eastAsia" w:ascii="微软雅黑" w:hAnsi="微软雅黑" w:eastAsia="微软雅黑" w:cs="微软雅黑"/>
          <w:i w:val="0"/>
          <w:iCs w:val="0"/>
          <w:caps w:val="0"/>
          <w:color w:val="auto"/>
          <w:spacing w:val="0"/>
          <w:sz w:val="18"/>
          <w:szCs w:val="21"/>
          <w:shd w:val="clear" w:fill="auto"/>
          <w:lang w:val="en-US" w:eastAsia="zh-CN"/>
        </w:rPr>
        <w:t>0</w:t>
      </w:r>
      <w:r>
        <w:rPr>
          <w:rFonts w:hint="eastAsia" w:ascii="微软雅黑" w:hAnsi="微软雅黑" w:eastAsia="微软雅黑" w:cs="微软雅黑"/>
          <w:i w:val="0"/>
          <w:iCs w:val="0"/>
          <w:caps w:val="0"/>
          <w:color w:val="auto"/>
          <w:spacing w:val="0"/>
          <w:sz w:val="18"/>
          <w:szCs w:val="21"/>
          <w:shd w:val="clear" w:fill="auto"/>
        </w:rPr>
        <w:t>日内处理。</w:t>
      </w:r>
    </w:p>
    <w:p w14:paraId="175B2C18">
      <w:pPr>
        <w:keepNext w:val="0"/>
        <w:keepLines w:val="0"/>
        <w:pageBreakBefore w:val="0"/>
        <w:widowControl w:val="0"/>
        <w:numPr>
          <w:ilvl w:val="0"/>
          <w:numId w:val="0"/>
        </w:numPr>
        <w:kinsoku/>
        <w:wordWrap/>
        <w:overflowPunct/>
        <w:topLinePunct w:val="0"/>
        <w:autoSpaceDE/>
        <w:autoSpaceDN/>
        <w:bidi w:val="0"/>
        <w:adjustRightInd/>
        <w:snapToGrid/>
        <w:spacing w:line="320" w:lineRule="exact"/>
        <w:ind w:firstLine="360" w:firstLineChars="200"/>
        <w:textAlignment w:val="auto"/>
        <w:rPr>
          <w:rFonts w:hint="eastAsia" w:ascii="微软雅黑" w:hAnsi="微软雅黑" w:eastAsia="微软雅黑" w:cs="微软雅黑"/>
          <w:color w:val="auto"/>
          <w:sz w:val="18"/>
          <w:szCs w:val="21"/>
        </w:rPr>
      </w:pPr>
      <w:r>
        <w:rPr>
          <w:rFonts w:hint="eastAsia" w:ascii="微软雅黑" w:hAnsi="微软雅黑" w:eastAsia="微软雅黑" w:cs="微软雅黑"/>
          <w:color w:val="auto"/>
          <w:sz w:val="18"/>
          <w:szCs w:val="21"/>
        </w:rPr>
        <w:t>对账时间：甲方应在次月第5个工作日前完成对账，乙方应在收到对账单后5个工作日内确认或提出异议。</w:t>
      </w:r>
      <w:r>
        <w:rPr>
          <w:rFonts w:hint="eastAsia" w:ascii="微软雅黑" w:hAnsi="微软雅黑" w:eastAsia="微软雅黑" w:cs="微软雅黑"/>
          <w:i w:val="0"/>
          <w:iCs w:val="0"/>
          <w:caps w:val="0"/>
          <w:color w:val="auto"/>
          <w:spacing w:val="0"/>
          <w:sz w:val="18"/>
          <w:szCs w:val="21"/>
          <w:shd w:val="clear"/>
        </w:rPr>
        <w:t>甲方逾期未在约定期限内提供对账单的，视为按乙方申报数据确认</w:t>
      </w:r>
      <w:r>
        <w:rPr>
          <w:rFonts w:hint="eastAsia" w:ascii="微软雅黑" w:hAnsi="微软雅黑" w:eastAsia="微软雅黑" w:cs="微软雅黑"/>
          <w:i w:val="0"/>
          <w:iCs w:val="0"/>
          <w:caps w:val="0"/>
          <w:color w:val="auto"/>
          <w:spacing w:val="0"/>
          <w:sz w:val="18"/>
          <w:szCs w:val="21"/>
          <w:shd w:val="clear"/>
          <w:lang w:val="en-US" w:eastAsia="zh-CN"/>
        </w:rPr>
        <w:t>。</w:t>
      </w:r>
    </w:p>
    <w:p w14:paraId="642ED9D1">
      <w:pPr>
        <w:keepNext w:val="0"/>
        <w:keepLines w:val="0"/>
        <w:pageBreakBefore w:val="0"/>
        <w:widowControl w:val="0"/>
        <w:numPr>
          <w:ilvl w:val="0"/>
          <w:numId w:val="2"/>
        </w:numPr>
        <w:kinsoku/>
        <w:wordWrap/>
        <w:overflowPunct/>
        <w:topLinePunct w:val="0"/>
        <w:autoSpaceDE/>
        <w:autoSpaceDN/>
        <w:bidi w:val="0"/>
        <w:adjustRightInd/>
        <w:snapToGrid/>
        <w:spacing w:line="320" w:lineRule="exact"/>
        <w:ind w:left="0" w:firstLine="360" w:firstLineChars="200"/>
        <w:textAlignment w:val="auto"/>
        <w:rPr>
          <w:rFonts w:hint="eastAsia" w:ascii="微软雅黑" w:hAnsi="微软雅黑" w:eastAsia="微软雅黑" w:cs="微软雅黑"/>
          <w:color w:val="auto"/>
          <w:sz w:val="18"/>
          <w:szCs w:val="21"/>
        </w:rPr>
      </w:pPr>
      <w:r>
        <w:rPr>
          <w:rFonts w:hint="eastAsia" w:ascii="微软雅黑" w:hAnsi="微软雅黑" w:eastAsia="微软雅黑" w:cs="微软雅黑"/>
          <w:color w:val="auto"/>
          <w:sz w:val="18"/>
          <w:szCs w:val="21"/>
        </w:rPr>
        <w:t>返利支付方式：返利支付方式以乙方选择为准（银行转账或抵扣货款），乙方应在双方对账确认后 3个工作日 内书面确认支付方式。如乙方选择抵扣货款，甲方应在下一批次采购订单中直接抵扣相应金额；如乙方选择银行转账，甲方应在10个自然日内支付至乙方指定账户。</w:t>
      </w:r>
      <w:r>
        <w:rPr>
          <w:rFonts w:hint="eastAsia" w:ascii="微软雅黑" w:hAnsi="微软雅黑" w:eastAsia="微软雅黑" w:cs="微软雅黑"/>
          <w:i w:val="0"/>
          <w:iCs w:val="0"/>
          <w:caps w:val="0"/>
          <w:color w:val="auto"/>
          <w:spacing w:val="0"/>
          <w:sz w:val="18"/>
          <w:szCs w:val="21"/>
          <w:shd w:val="clear" w:fill="auto"/>
        </w:rPr>
        <w:t>返利支付若甲方逾期，按逾期金额每日5‰计违约金。</w:t>
      </w:r>
    </w:p>
    <w:p w14:paraId="32412696">
      <w:pPr>
        <w:keepNext w:val="0"/>
        <w:keepLines w:val="0"/>
        <w:pageBreakBefore w:val="0"/>
        <w:widowControl w:val="0"/>
        <w:kinsoku/>
        <w:wordWrap/>
        <w:overflowPunct/>
        <w:topLinePunct w:val="0"/>
        <w:autoSpaceDE/>
        <w:autoSpaceDN/>
        <w:bidi w:val="0"/>
        <w:adjustRightInd/>
        <w:snapToGrid/>
        <w:spacing w:line="320" w:lineRule="exact"/>
        <w:ind w:left="0" w:firstLine="360" w:firstLineChars="200"/>
        <w:textAlignment w:val="auto"/>
        <w:rPr>
          <w:rFonts w:hint="eastAsia" w:ascii="微软雅黑" w:hAnsi="微软雅黑" w:eastAsia="微软雅黑" w:cs="微软雅黑"/>
          <w:sz w:val="18"/>
          <w:szCs w:val="21"/>
        </w:rPr>
      </w:pPr>
      <w:r>
        <w:rPr>
          <w:rFonts w:hint="eastAsia" w:ascii="微软雅黑" w:hAnsi="微软雅黑" w:eastAsia="微软雅黑" w:cs="微软雅黑"/>
          <w:b/>
          <w:bCs/>
          <w:sz w:val="18"/>
          <w:szCs w:val="21"/>
        </w:rPr>
        <w:t>价格调整：</w:t>
      </w:r>
      <w:r>
        <w:rPr>
          <w:rFonts w:hint="eastAsia" w:ascii="微软雅黑" w:hAnsi="微软雅黑" w:eastAsia="微软雅黑" w:cs="微软雅黑"/>
          <w:sz w:val="18"/>
          <w:szCs w:val="21"/>
        </w:rPr>
        <w:t>如因原材料价格、汇率、税费等发生重大变化（波动幅度超过 ±10%），任一方均可提出价格调整申请，经双方协商一致后签订《价格调整确认书》。价格调整自确认书约定的日期起生效，此前已确认的订单不受影响。</w:t>
      </w:r>
    </w:p>
    <w:p w14:paraId="08721D17">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6.3 最惠待遇：甲方承诺，在本协议有效期内，如甲方在</w:t>
      </w:r>
      <w:r>
        <w:rPr>
          <w:rFonts w:ascii="微软雅黑" w:hAnsi="微软雅黑" w:eastAsia="微软雅黑" w:cs="微软雅黑"/>
          <w:sz w:val="18"/>
          <w:szCs w:val="21"/>
        </w:rPr>
        <w:t>同等条件下（包括但不限于采购数量、付款条件、交付要求、售后服务责任等）</w:t>
      </w:r>
      <w:r>
        <w:rPr>
          <w:rFonts w:hint="eastAsia" w:ascii="微软雅黑" w:hAnsi="微软雅黑" w:eastAsia="微软雅黑" w:cs="微软雅黑"/>
          <w:sz w:val="18"/>
          <w:szCs w:val="21"/>
        </w:rPr>
        <w:t>向任何第三方提供的代理产品价格或折扣条件优于本协议约定，甲方应立即书面通知乙方，并自动将同等优惠条件适用于乙方。</w:t>
      </w:r>
    </w:p>
    <w:p w14:paraId="4BE63E1B">
      <w:pPr>
        <w:spacing w:line="320" w:lineRule="exact"/>
        <w:rPr>
          <w:rFonts w:hint="eastAsia" w:ascii="微软雅黑" w:hAnsi="微软雅黑" w:eastAsia="微软雅黑" w:cs="微软雅黑"/>
          <w:b/>
          <w:bCs/>
          <w:sz w:val="18"/>
          <w:szCs w:val="21"/>
        </w:rPr>
      </w:pPr>
    </w:p>
    <w:p w14:paraId="1CD2B19B">
      <w:pPr>
        <w:spacing w:line="320" w:lineRule="exact"/>
        <w:rPr>
          <w:rFonts w:hint="eastAsia" w:ascii="微软雅黑" w:hAnsi="微软雅黑" w:eastAsia="微软雅黑" w:cs="微软雅黑"/>
          <w:b/>
          <w:bCs/>
          <w:sz w:val="18"/>
          <w:szCs w:val="21"/>
        </w:rPr>
      </w:pPr>
      <w:r>
        <w:rPr>
          <w:rFonts w:hint="eastAsia" w:ascii="微软雅黑" w:hAnsi="微软雅黑" w:eastAsia="微软雅黑" w:cs="微软雅黑"/>
          <w:b/>
          <w:bCs/>
          <w:sz w:val="18"/>
          <w:szCs w:val="21"/>
        </w:rPr>
        <w:t>第七条 订货、付款与交付</w:t>
      </w:r>
    </w:p>
    <w:p w14:paraId="59F44E44">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7.1 订货方式：乙方每次采购代理产品应向甲方发出书面《订货单》，明确产品型号、数量、交货时间及交货地点。《订货单》经甲方书面确认后生效，作为本协议的组成部分。</w:t>
      </w:r>
      <w:r>
        <w:fldChar w:fldCharType="begin"/>
      </w:r>
      <w:r>
        <w:instrText xml:space="preserve"> HYPERLINK "https://www.64365.com/contract/2340276.aspx" \l "2" \t "https://chat.deepseek.com/a/chat/s/_blank" </w:instrText>
      </w:r>
      <w:r>
        <w:fldChar w:fldCharType="separate"/>
      </w:r>
      <w:r>
        <w:fldChar w:fldCharType="end"/>
      </w:r>
    </w:p>
    <w:p w14:paraId="0C6B6112">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7.2 付款方式：按“预付款+尾款”方式支付，即乙方应在订单经甲方书面确认后5个工作日内支付</w:t>
      </w:r>
      <w:r>
        <w:rPr>
          <w:rFonts w:hint="eastAsia" w:ascii="微软雅黑" w:hAnsi="微软雅黑" w:eastAsia="微软雅黑" w:cs="微软雅黑"/>
          <w:sz w:val="18"/>
          <w:szCs w:val="21"/>
          <w:u w:val="single"/>
        </w:rPr>
        <w:t>80</w:t>
      </w:r>
      <w:r>
        <w:rPr>
          <w:rFonts w:hint="eastAsia" w:ascii="微软雅黑" w:hAnsi="微软雅黑" w:eastAsia="微软雅黑" w:cs="微软雅黑"/>
          <w:sz w:val="18"/>
          <w:szCs w:val="21"/>
        </w:rPr>
        <w:t>%预付款，甲方收到预付款后安排生产；乙方收到产品并验收合格后</w:t>
      </w:r>
      <w:r>
        <w:rPr>
          <w:rFonts w:hint="eastAsia" w:ascii="微软雅黑" w:hAnsi="微软雅黑" w:eastAsia="微软雅黑" w:cs="微软雅黑"/>
          <w:sz w:val="18"/>
          <w:szCs w:val="21"/>
          <w:u w:val="single"/>
        </w:rPr>
        <w:t>10</w:t>
      </w:r>
      <w:r>
        <w:rPr>
          <w:rFonts w:hint="eastAsia" w:ascii="微软雅黑" w:hAnsi="微软雅黑" w:eastAsia="微软雅黑" w:cs="微软雅黑"/>
          <w:sz w:val="18"/>
          <w:szCs w:val="21"/>
        </w:rPr>
        <w:t>个工作日内支付剩余</w:t>
      </w:r>
      <w:r>
        <w:rPr>
          <w:rFonts w:hint="eastAsia" w:ascii="微软雅黑" w:hAnsi="微软雅黑" w:eastAsia="微软雅黑" w:cs="微软雅黑"/>
          <w:sz w:val="18"/>
          <w:szCs w:val="21"/>
          <w:u w:val="single"/>
        </w:rPr>
        <w:t>20</w:t>
      </w:r>
      <w:r>
        <w:rPr>
          <w:rFonts w:hint="eastAsia" w:ascii="微软雅黑" w:hAnsi="微软雅黑" w:eastAsia="微软雅黑" w:cs="微软雅黑"/>
          <w:sz w:val="18"/>
          <w:szCs w:val="21"/>
        </w:rPr>
        <w:t>%尾款。</w:t>
      </w:r>
    </w:p>
    <w:p w14:paraId="0E77A544">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7.3 交付与验收：</w:t>
      </w:r>
    </w:p>
    <w:p w14:paraId="1F0BDE3F">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（1）甲方负责将产品运输至乙方指定地点，运输费用由</w:t>
      </w:r>
      <w:r>
        <w:rPr>
          <w:rFonts w:hint="eastAsia" w:ascii="微软雅黑" w:hAnsi="微软雅黑" w:eastAsia="微软雅黑" w:cs="微软雅黑"/>
          <w:sz w:val="18"/>
          <w:szCs w:val="21"/>
          <w:u w:val="single"/>
        </w:rPr>
        <w:t>甲</w:t>
      </w:r>
      <w:r>
        <w:rPr>
          <w:rFonts w:hint="eastAsia" w:ascii="微软雅黑" w:hAnsi="微软雅黑" w:eastAsia="微软雅黑" w:cs="微软雅黑"/>
          <w:sz w:val="18"/>
          <w:szCs w:val="21"/>
        </w:rPr>
        <w:t>方承担；</w:t>
      </w:r>
      <w:r>
        <w:fldChar w:fldCharType="begin"/>
      </w:r>
      <w:r>
        <w:instrText xml:space="preserve"> HYPERLINK "https://www.64365.com/contract/2340276.aspx" \l "2" \t "https://chat.deepseek.com/a/chat/s/_blank" </w:instrText>
      </w:r>
      <w:r>
        <w:fldChar w:fldCharType="separate"/>
      </w:r>
      <w:r>
        <w:fldChar w:fldCharType="end"/>
      </w:r>
    </w:p>
    <w:p w14:paraId="2559E7BC">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（2）乙方应在收到产品后当日完成签收；对于技术复杂的机器人产品，乙方应在10个自然日内完成验收。</w:t>
      </w:r>
    </w:p>
    <w:p w14:paraId="051BF0C4">
      <w:pPr>
        <w:spacing w:line="320" w:lineRule="exact"/>
        <w:rPr>
          <w:rFonts w:hint="eastAsia" w:ascii="微软雅黑" w:hAnsi="微软雅黑" w:eastAsia="微软雅黑" w:cs="微软雅黑"/>
          <w:color w:val="000000" w:themeColor="text1"/>
          <w:sz w:val="18"/>
          <w:szCs w:val="21"/>
          <w14:textFill>
            <w14:solidFill>
              <w14:schemeClr w14:val="tx1"/>
            </w14:solidFill>
          </w14:textFill>
        </w:rPr>
      </w:pPr>
      <w:r>
        <w:rPr>
          <w:rFonts w:hint="eastAsia" w:ascii="微软雅黑" w:hAnsi="微软雅黑" w:eastAsia="微软雅黑" w:cs="微软雅黑"/>
          <w:sz w:val="18"/>
          <w:szCs w:val="21"/>
        </w:rPr>
        <w:t>（3）如产品存在数量、型号或质量问题，乙方应在验收期内以书面形式（含加盖公章的函件、指定邮箱发（4）</w:t>
      </w:r>
      <w:r>
        <w:rPr>
          <w:rFonts w:hint="eastAsia" w:ascii="微软雅黑" w:hAnsi="微软雅黑" w:eastAsia="微软雅黑" w:cs="微软雅黑"/>
          <w:color w:val="000000" w:themeColor="text1"/>
          <w:sz w:val="18"/>
          <w:szCs w:val="21"/>
          <w14:textFill>
            <w14:solidFill>
              <w14:schemeClr w14:val="tx1"/>
            </w14:solidFill>
          </w14:textFill>
        </w:rPr>
        <w:t>甲方应在产品包装中附《智能巡检机器人产品验收单》。乙方应在收到产品后10个自然日内完成验收，并根据验收结果在验收单上明确注明“验收合格”或“验收不合格”。</w:t>
      </w:r>
    </w:p>
    <w:p w14:paraId="1BF03E09">
      <w:pPr>
        <w:spacing w:line="320" w:lineRule="exact"/>
        <w:rPr>
          <w:rFonts w:hint="eastAsia" w:ascii="微软雅黑" w:hAnsi="微软雅黑" w:eastAsia="微软雅黑" w:cs="微软雅黑"/>
          <w:color w:val="000000" w:themeColor="text1"/>
          <w:sz w:val="18"/>
          <w:szCs w:val="21"/>
          <w14:textFill>
            <w14:solidFill>
              <w14:schemeClr w14:val="tx1"/>
            </w14:solidFill>
          </w14:textFill>
        </w:rPr>
      </w:pPr>
      <w:r>
        <w:rPr>
          <w:rFonts w:hint="eastAsia" w:ascii="微软雅黑" w:hAnsi="微软雅黑" w:eastAsia="微软雅黑" w:cs="微软雅黑"/>
          <w:color w:val="000000" w:themeColor="text1"/>
          <w:sz w:val="18"/>
          <w:szCs w:val="21"/>
          <w14:textFill>
            <w14:solidFill>
              <w14:schemeClr w14:val="tx1"/>
            </w14:solidFill>
          </w14:textFill>
        </w:rPr>
        <w:t>如验收不合格，须在验收单“四、遗留问题及处理约定”栏中注明具体不合格情形并提供相关证据材料，同时书面通知甲方。</w:t>
      </w:r>
    </w:p>
    <w:p w14:paraId="6A88A6E6">
      <w:pPr>
        <w:spacing w:line="320" w:lineRule="exact"/>
        <w:rPr>
          <w:rFonts w:hint="eastAsia" w:ascii="微软雅黑" w:hAnsi="微软雅黑" w:eastAsia="微软雅黑" w:cs="微软雅黑"/>
          <w:color w:val="000000" w:themeColor="text1"/>
          <w:sz w:val="18"/>
          <w:szCs w:val="21"/>
          <w:u w:val="single"/>
          <w14:textFill>
            <w14:solidFill>
              <w14:schemeClr w14:val="tx1"/>
            </w14:solidFill>
          </w14:textFill>
        </w:rPr>
      </w:pPr>
      <w:r>
        <w:rPr>
          <w:rFonts w:hint="eastAsia" w:ascii="微软雅黑" w:hAnsi="微软雅黑" w:eastAsia="微软雅黑" w:cs="微软雅黑"/>
          <w:color w:val="000000" w:themeColor="text1"/>
          <w:sz w:val="18"/>
          <w:szCs w:val="21"/>
          <w14:textFill>
            <w14:solidFill>
              <w14:schemeClr w14:val="tx1"/>
            </w14:solidFill>
          </w14:textFill>
        </w:rPr>
        <w:t>乙方逾期未在验收单上注明验收结果并书面通知甲方的，视为该批次产品验收合格且交付时符合合同约定。</w:t>
      </w:r>
    </w:p>
    <w:p w14:paraId="1777B846">
      <w:pPr>
        <w:spacing w:line="320" w:lineRule="exact"/>
        <w:rPr>
          <w:rFonts w:hint="eastAsia" w:ascii="微软雅黑" w:hAnsi="微软雅黑" w:eastAsia="微软雅黑" w:cs="微软雅黑"/>
          <w:color w:val="C00000"/>
          <w:sz w:val="18"/>
          <w:szCs w:val="21"/>
        </w:rPr>
      </w:pPr>
    </w:p>
    <w:p w14:paraId="66E50C6D">
      <w:pPr>
        <w:spacing w:line="320" w:lineRule="exact"/>
        <w:rPr>
          <w:rFonts w:hint="eastAsia" w:ascii="微软雅黑" w:hAnsi="微软雅黑" w:eastAsia="微软雅黑" w:cs="微软雅黑"/>
          <w:b/>
          <w:bCs/>
          <w:sz w:val="18"/>
          <w:szCs w:val="21"/>
        </w:rPr>
      </w:pPr>
      <w:r>
        <w:rPr>
          <w:rFonts w:hint="eastAsia" w:ascii="微软雅黑" w:hAnsi="微软雅黑" w:eastAsia="微软雅黑" w:cs="微软雅黑"/>
          <w:b/>
          <w:bCs/>
          <w:sz w:val="18"/>
          <w:szCs w:val="21"/>
        </w:rPr>
        <w:t>第八条 质保期与售后服务</w:t>
      </w:r>
    </w:p>
    <w:p w14:paraId="7C1A97DF">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8.1 质保期限：甲方对代理产品提供自产品交付乙方之日起</w:t>
      </w:r>
      <w:r>
        <w:rPr>
          <w:rFonts w:hint="eastAsia" w:ascii="微软雅黑" w:hAnsi="微软雅黑" w:eastAsia="微软雅黑" w:cs="微软雅黑"/>
          <w:sz w:val="18"/>
          <w:szCs w:val="21"/>
          <w:u w:val="single"/>
        </w:rPr>
        <w:t>12</w:t>
      </w:r>
      <w:r>
        <w:rPr>
          <w:rFonts w:hint="eastAsia" w:ascii="微软雅黑" w:hAnsi="微软雅黑" w:eastAsia="微软雅黑" w:cs="微软雅黑"/>
          <w:sz w:val="18"/>
          <w:szCs w:val="21"/>
        </w:rPr>
        <w:t>个月的质保期。</w:t>
      </w:r>
    </w:p>
    <w:p w14:paraId="234143E5">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（1）质保期内，因产品本身质量问题导致的故障，甲方负责免费维修或更换；</w:t>
      </w:r>
    </w:p>
    <w:p w14:paraId="19D661AA">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（2）质保期内，因甲方产品设计或制造缺陷导致的人身伤害或财产损失，由甲方先行承担相应责任；</w:t>
      </w:r>
    </w:p>
    <w:p w14:paraId="506D7672">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（3）因乙方或终端用户不当使用、人为损坏、未经授权的改装或维修导致的故障，不属于甲方质保范围。</w:t>
      </w:r>
    </w:p>
    <w:p w14:paraId="1265DC64">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8.2 质保期后服务：质保期届满后，甲方应继续为代理产品提供合理的技术支持和维修服务，具体收费标准由双方另行协商确定。</w:t>
      </w:r>
    </w:p>
    <w:p w14:paraId="68C4AE29">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8.3 售后服务响应速度：</w:t>
      </w:r>
    </w:p>
    <w:p w14:paraId="5C5A3FD2">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（1）乙方在收到终端用户的售后服务需求后，应在</w:t>
      </w:r>
      <w:r>
        <w:rPr>
          <w:rFonts w:hint="eastAsia" w:ascii="微软雅黑" w:hAnsi="微软雅黑" w:eastAsia="微软雅黑" w:cs="微软雅黑"/>
          <w:sz w:val="18"/>
          <w:szCs w:val="21"/>
          <w:u w:val="single"/>
        </w:rPr>
        <w:t>8</w:t>
      </w:r>
      <w:r>
        <w:rPr>
          <w:rFonts w:hint="eastAsia" w:ascii="微软雅黑" w:hAnsi="微软雅黑" w:eastAsia="微软雅黑" w:cs="微软雅黑"/>
          <w:sz w:val="18"/>
          <w:szCs w:val="21"/>
        </w:rPr>
        <w:t>小时内响应，并将需求信息及时反馈给甲方；</w:t>
      </w:r>
    </w:p>
    <w:p w14:paraId="0D4F4ED5">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（2）甲方在收到乙方反馈的售后服务需求后，应在</w:t>
      </w:r>
      <w:r>
        <w:rPr>
          <w:rFonts w:hint="eastAsia" w:ascii="微软雅黑" w:hAnsi="微软雅黑" w:eastAsia="微软雅黑" w:cs="微软雅黑"/>
          <w:sz w:val="18"/>
          <w:szCs w:val="21"/>
          <w:u w:val="single"/>
        </w:rPr>
        <w:t>24</w:t>
      </w:r>
      <w:r>
        <w:rPr>
          <w:rFonts w:hint="eastAsia" w:ascii="微软雅黑" w:hAnsi="微软雅黑" w:eastAsia="微软雅黑" w:cs="微软雅黑"/>
          <w:sz w:val="18"/>
          <w:szCs w:val="21"/>
        </w:rPr>
        <w:t>小时内作出响应；</w:t>
      </w:r>
    </w:p>
    <w:p w14:paraId="368FF84D">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（3）对于一般故障，甲方应在</w:t>
      </w:r>
      <w:r>
        <w:rPr>
          <w:rFonts w:hint="eastAsia" w:ascii="微软雅黑" w:hAnsi="微软雅黑" w:eastAsia="微软雅黑" w:cs="微软雅黑"/>
          <w:sz w:val="18"/>
          <w:szCs w:val="21"/>
          <w:u w:val="single"/>
        </w:rPr>
        <w:t>3</w:t>
      </w:r>
      <w:r>
        <w:rPr>
          <w:rFonts w:hint="eastAsia" w:ascii="微软雅黑" w:hAnsi="微软雅黑" w:eastAsia="微软雅黑" w:cs="微软雅黑"/>
          <w:sz w:val="18"/>
          <w:szCs w:val="21"/>
        </w:rPr>
        <w:t>个工作日内解决；对于重大故障，甲方应在</w:t>
      </w:r>
      <w:r>
        <w:rPr>
          <w:rFonts w:hint="eastAsia" w:ascii="微软雅黑" w:hAnsi="微软雅黑" w:eastAsia="微软雅黑" w:cs="微软雅黑"/>
          <w:sz w:val="18"/>
          <w:szCs w:val="21"/>
          <w:u w:val="single"/>
        </w:rPr>
        <w:t>10</w:t>
      </w:r>
      <w:r>
        <w:rPr>
          <w:rFonts w:hint="eastAsia" w:ascii="微软雅黑" w:hAnsi="微软雅黑" w:eastAsia="微软雅黑" w:cs="微软雅黑"/>
          <w:sz w:val="18"/>
          <w:szCs w:val="21"/>
        </w:rPr>
        <w:t>个工作日内解决或提供替代解决方案；</w:t>
      </w:r>
    </w:p>
    <w:p w14:paraId="4C358148">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（4）如远程支持无法解决问题，甲方应在</w:t>
      </w:r>
      <w:r>
        <w:rPr>
          <w:rFonts w:hint="eastAsia" w:ascii="微软雅黑" w:hAnsi="微软雅黑" w:eastAsia="微软雅黑" w:cs="微软雅黑"/>
          <w:sz w:val="18"/>
          <w:szCs w:val="21"/>
          <w:u w:val="single"/>
        </w:rPr>
        <w:t>5</w:t>
      </w:r>
      <w:r>
        <w:rPr>
          <w:rFonts w:hint="eastAsia" w:ascii="微软雅黑" w:hAnsi="微软雅黑" w:eastAsia="微软雅黑" w:cs="微软雅黑"/>
          <w:sz w:val="18"/>
          <w:szCs w:val="21"/>
        </w:rPr>
        <w:t>个工作日内安排技术人员现场处理；</w:t>
      </w:r>
    </w:p>
    <w:p w14:paraId="3BAD82CB">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（5）甲方应设立</w:t>
      </w:r>
      <w:r>
        <w:rPr>
          <w:rFonts w:hint="eastAsia" w:ascii="微软雅黑" w:hAnsi="微软雅黑" w:eastAsia="微软雅黑" w:cs="微软雅黑"/>
          <w:sz w:val="18"/>
          <w:szCs w:val="21"/>
          <w:u w:val="single"/>
        </w:rPr>
        <w:t>8</w:t>
      </w:r>
      <w:r>
        <w:rPr>
          <w:rFonts w:hint="eastAsia" w:ascii="微软雅黑" w:hAnsi="微软雅黑" w:eastAsia="微软雅黑" w:cs="微软雅黑"/>
          <w:sz w:val="18"/>
          <w:szCs w:val="21"/>
        </w:rPr>
        <w:t>小时售后服务热线，确保终端用户能够及时获得技术支持。</w:t>
      </w:r>
    </w:p>
    <w:p w14:paraId="0A7F8535">
      <w:pPr>
        <w:spacing w:line="320" w:lineRule="exact"/>
        <w:rPr>
          <w:rFonts w:hint="eastAsia" w:ascii="微软雅黑" w:hAnsi="微软雅黑" w:eastAsia="微软雅黑" w:cs="微软雅黑"/>
          <w:sz w:val="18"/>
          <w:szCs w:val="21"/>
        </w:rPr>
      </w:pPr>
      <w:r>
        <w:rPr>
          <w:rFonts w:ascii="微软雅黑" w:hAnsi="微软雅黑" w:eastAsia="微软雅黑" w:cs="微软雅黑"/>
          <w:sz w:val="18"/>
          <w:szCs w:val="21"/>
        </w:rPr>
        <w:t>8.4 售后服务费用结算：</w:t>
      </w:r>
    </w:p>
    <w:p w14:paraId="59260577">
      <w:pPr>
        <w:spacing w:line="320" w:lineRule="exact"/>
        <w:rPr>
          <w:rFonts w:hint="eastAsia" w:ascii="微软雅黑" w:hAnsi="微软雅黑" w:eastAsia="微软雅黑" w:cs="微软雅黑"/>
          <w:sz w:val="18"/>
          <w:szCs w:val="21"/>
        </w:rPr>
      </w:pPr>
      <w:r>
        <w:rPr>
          <w:rFonts w:ascii="微软雅黑" w:hAnsi="微软雅黑" w:eastAsia="微软雅黑" w:cs="微软雅黑"/>
          <w:sz w:val="18"/>
          <w:szCs w:val="21"/>
        </w:rPr>
        <w:t>（1）质保期内，因甲方责任导致的维修：根据本协议第4.5条，甲方承担维修或更换产生的合理费用（含往返运输费、差旅费、材料费）。差旅费标准为：经济舱交通及经济型住宿（不超过人民币300元/晚</w:t>
      </w:r>
      <w:r>
        <w:rPr>
          <w:rFonts w:hint="eastAsia" w:ascii="微软雅黑" w:hAnsi="微软雅黑" w:eastAsia="微软雅黑" w:cs="微软雅黑"/>
          <w:sz w:val="18"/>
          <w:szCs w:val="21"/>
        </w:rPr>
        <w:t>，实报实销</w:t>
      </w:r>
      <w:r>
        <w:rPr>
          <w:rFonts w:ascii="微软雅黑" w:hAnsi="微软雅黑" w:eastAsia="微软雅黑" w:cs="微软雅黑"/>
          <w:sz w:val="18"/>
          <w:szCs w:val="21"/>
        </w:rPr>
        <w:t>）。</w:t>
      </w:r>
    </w:p>
    <w:p w14:paraId="22AC7D73">
      <w:pPr>
        <w:spacing w:line="320" w:lineRule="exact"/>
        <w:rPr>
          <w:rFonts w:hint="eastAsia" w:ascii="微软雅黑" w:hAnsi="微软雅黑" w:eastAsia="微软雅黑" w:cs="微软雅黑"/>
          <w:sz w:val="18"/>
          <w:szCs w:val="21"/>
        </w:rPr>
      </w:pPr>
      <w:r>
        <w:rPr>
          <w:rFonts w:ascii="微软雅黑" w:hAnsi="微软雅黑" w:eastAsia="微软雅黑" w:cs="微软雅黑"/>
          <w:sz w:val="18"/>
          <w:szCs w:val="21"/>
        </w:rPr>
        <w:t>（2）质保期内因乙方或终端用户责任导致的维修</w:t>
      </w:r>
      <w:r>
        <w:rPr>
          <w:rFonts w:hint="eastAsia" w:ascii="微软雅黑" w:hAnsi="微软雅黑" w:eastAsia="微软雅黑" w:cs="微软雅黑"/>
          <w:sz w:val="18"/>
          <w:szCs w:val="21"/>
        </w:rPr>
        <w:t>以及</w:t>
      </w:r>
      <w:r>
        <w:rPr>
          <w:rFonts w:ascii="微软雅黑" w:hAnsi="微软雅黑" w:eastAsia="微软雅黑" w:cs="微软雅黑"/>
          <w:sz w:val="18"/>
          <w:szCs w:val="21"/>
        </w:rPr>
        <w:t>质保期外的维修服务</w:t>
      </w:r>
      <w:r>
        <w:rPr>
          <w:rFonts w:hint="eastAsia" w:ascii="微软雅黑" w:hAnsi="微软雅黑" w:eastAsia="微软雅黑" w:cs="微软雅黑"/>
          <w:sz w:val="18"/>
          <w:szCs w:val="21"/>
        </w:rPr>
        <w:t>，</w:t>
      </w:r>
      <w:r>
        <w:rPr>
          <w:rFonts w:ascii="微软雅黑" w:hAnsi="微软雅黑" w:eastAsia="微软雅黑" w:cs="微软雅黑"/>
          <w:sz w:val="18"/>
          <w:szCs w:val="21"/>
        </w:rPr>
        <w:t>甲方按以下标准向乙方收取服务费用：</w:t>
      </w:r>
    </w:p>
    <w:p w14:paraId="4E5568BD">
      <w:pPr>
        <w:numPr>
          <w:ilvl w:val="0"/>
          <w:numId w:val="3"/>
        </w:numPr>
        <w:spacing w:line="320" w:lineRule="exact"/>
        <w:rPr>
          <w:rFonts w:hint="eastAsia" w:ascii="微软雅黑" w:hAnsi="微软雅黑" w:eastAsia="微软雅黑" w:cs="微软雅黑"/>
          <w:sz w:val="18"/>
          <w:szCs w:val="21"/>
        </w:rPr>
      </w:pPr>
      <w:r>
        <w:rPr>
          <w:rFonts w:ascii="微软雅黑" w:hAnsi="微软雅黑" w:eastAsia="微软雅黑" w:cs="微软雅黑"/>
          <w:sz w:val="18"/>
          <w:szCs w:val="21"/>
        </w:rPr>
        <w:t>工时费：人民币 </w:t>
      </w:r>
      <w:r>
        <w:rPr>
          <w:rFonts w:hint="eastAsia" w:ascii="微软雅黑" w:hAnsi="微软雅黑" w:eastAsia="微软雅黑" w:cs="微软雅黑"/>
          <w:sz w:val="18"/>
          <w:szCs w:val="21"/>
        </w:rPr>
        <w:t>7</w:t>
      </w:r>
      <w:r>
        <w:rPr>
          <w:rFonts w:ascii="微软雅黑" w:hAnsi="微软雅黑" w:eastAsia="微软雅黑" w:cs="微软雅黑"/>
          <w:sz w:val="18"/>
          <w:szCs w:val="21"/>
        </w:rPr>
        <w:t>00 元/人/天（</w:t>
      </w:r>
      <w:r>
        <w:rPr>
          <w:rFonts w:hint="eastAsia" w:ascii="微软雅黑" w:hAnsi="微软雅黑" w:eastAsia="微软雅黑" w:cs="微软雅黑"/>
          <w:sz w:val="18"/>
          <w:szCs w:val="21"/>
        </w:rPr>
        <w:t>8小时/天，</w:t>
      </w:r>
      <w:r>
        <w:rPr>
          <w:rFonts w:ascii="微软雅黑" w:hAnsi="微软雅黑" w:eastAsia="微软雅黑" w:cs="微软雅黑"/>
          <w:sz w:val="18"/>
          <w:szCs w:val="21"/>
        </w:rPr>
        <w:t>不足一天按一天计）；</w:t>
      </w:r>
      <w:r>
        <w:rPr>
          <w:rFonts w:ascii="微软雅黑" w:hAnsi="微软雅黑" w:eastAsia="微软雅黑" w:cs="微软雅黑"/>
          <w:color w:val="auto"/>
          <w:sz w:val="18"/>
          <w:szCs w:val="21"/>
        </w:rPr>
        <w:t>工时费计算时间包含工程师往返客户现场的在途时间。 超出标准工作时间的加班费，按 1.5倍</w:t>
      </w:r>
      <w:r>
        <w:rPr>
          <w:rFonts w:ascii="微软雅黑" w:hAnsi="微软雅黑" w:eastAsia="微软雅黑" w:cs="微软雅黑"/>
          <w:sz w:val="18"/>
          <w:szCs w:val="21"/>
        </w:rPr>
        <w:t xml:space="preserve"> 计算；法定节假日加班按 2倍 计算。</w:t>
      </w:r>
    </w:p>
    <w:p w14:paraId="3D9FEAD5">
      <w:pPr>
        <w:numPr>
          <w:ilvl w:val="0"/>
          <w:numId w:val="3"/>
        </w:numPr>
        <w:spacing w:line="320" w:lineRule="exact"/>
        <w:rPr>
          <w:rFonts w:hint="eastAsia" w:ascii="微软雅黑" w:hAnsi="微软雅黑" w:eastAsia="微软雅黑" w:cs="微软雅黑"/>
          <w:sz w:val="18"/>
          <w:szCs w:val="21"/>
        </w:rPr>
      </w:pPr>
      <w:r>
        <w:rPr>
          <w:rFonts w:ascii="微软雅黑" w:hAnsi="微软雅黑" w:eastAsia="微软雅黑" w:cs="微软雅黑"/>
          <w:sz w:val="18"/>
          <w:szCs w:val="21"/>
        </w:rPr>
        <w:t>材料费：实际更换的配件成本（按甲方采购价）上浮 </w:t>
      </w:r>
      <w:r>
        <w:rPr>
          <w:rFonts w:hint="eastAsia" w:ascii="微软雅黑" w:hAnsi="微软雅黑" w:eastAsia="微软雅黑" w:cs="微软雅黑"/>
          <w:sz w:val="18"/>
          <w:szCs w:val="21"/>
        </w:rPr>
        <w:t>20</w:t>
      </w:r>
      <w:r>
        <w:rPr>
          <w:rFonts w:ascii="微软雅黑" w:hAnsi="微软雅黑" w:eastAsia="微软雅黑" w:cs="微软雅黑"/>
          <w:sz w:val="18"/>
          <w:szCs w:val="21"/>
        </w:rPr>
        <w:t>%；</w:t>
      </w:r>
    </w:p>
    <w:p w14:paraId="3B00D4DB">
      <w:pPr>
        <w:numPr>
          <w:ilvl w:val="0"/>
          <w:numId w:val="3"/>
        </w:numPr>
        <w:spacing w:line="320" w:lineRule="exact"/>
        <w:rPr>
          <w:rFonts w:hint="eastAsia" w:ascii="微软雅黑" w:hAnsi="微软雅黑" w:eastAsia="微软雅黑" w:cs="微软雅黑"/>
          <w:sz w:val="18"/>
          <w:szCs w:val="21"/>
        </w:rPr>
      </w:pPr>
      <w:r>
        <w:rPr>
          <w:rFonts w:ascii="微软雅黑" w:hAnsi="微软雅黑" w:eastAsia="微软雅黑" w:cs="微软雅黑"/>
          <w:sz w:val="18"/>
          <w:szCs w:val="21"/>
        </w:rPr>
        <w:t>差旅费：实报实销</w:t>
      </w:r>
      <w:r>
        <w:rPr>
          <w:rFonts w:hint="eastAsia" w:ascii="微软雅黑" w:hAnsi="微软雅黑" w:eastAsia="微软雅黑" w:cs="微软雅黑"/>
          <w:sz w:val="18"/>
          <w:szCs w:val="21"/>
        </w:rPr>
        <w:t>标准与8.4（1）中对等。</w:t>
      </w:r>
      <w:r>
        <w:rPr>
          <w:rFonts w:ascii="微软雅黑" w:hAnsi="微软雅黑" w:eastAsia="微软雅黑" w:cs="微软雅黑"/>
          <w:sz w:val="18"/>
          <w:szCs w:val="21"/>
        </w:rPr>
        <w:t>（交通及住宿，需提供发票）。</w:t>
      </w:r>
    </w:p>
    <w:p w14:paraId="29F2A97B">
      <w:pPr>
        <w:spacing w:line="320" w:lineRule="exact"/>
        <w:rPr>
          <w:rFonts w:hint="eastAsia" w:ascii="微软雅黑" w:hAnsi="微软雅黑" w:eastAsia="微软雅黑" w:cs="微软雅黑"/>
          <w:sz w:val="18"/>
          <w:szCs w:val="21"/>
        </w:rPr>
      </w:pPr>
      <w:r>
        <w:rPr>
          <w:rFonts w:ascii="微软雅黑" w:hAnsi="微软雅黑" w:eastAsia="微软雅黑" w:cs="微软雅黑"/>
          <w:sz w:val="18"/>
          <w:szCs w:val="21"/>
        </w:rPr>
        <w:t>（</w:t>
      </w:r>
      <w:r>
        <w:rPr>
          <w:rFonts w:hint="eastAsia" w:ascii="微软雅黑" w:hAnsi="微软雅黑" w:eastAsia="微软雅黑" w:cs="微软雅黑"/>
          <w:sz w:val="18"/>
          <w:szCs w:val="21"/>
        </w:rPr>
        <w:t>3</w:t>
      </w:r>
      <w:r>
        <w:rPr>
          <w:rFonts w:ascii="微软雅黑" w:hAnsi="微软雅黑" w:eastAsia="微软雅黑" w:cs="微软雅黑"/>
          <w:sz w:val="18"/>
          <w:szCs w:val="21"/>
        </w:rPr>
        <w:t>）远程技术支持：质保期外的远程技术支持服务（不涉及现场服务）由双方另行协商签署年度技术支持服务协议。</w:t>
      </w:r>
    </w:p>
    <w:p w14:paraId="5D5C97F1">
      <w:pPr>
        <w:spacing w:line="320" w:lineRule="exact"/>
        <w:rPr>
          <w:rFonts w:hint="eastAsia" w:ascii="微软雅黑" w:hAnsi="微软雅黑" w:eastAsia="微软雅黑" w:cs="微软雅黑"/>
          <w:sz w:val="18"/>
          <w:szCs w:val="21"/>
        </w:rPr>
      </w:pPr>
      <w:r>
        <w:rPr>
          <w:rFonts w:ascii="微软雅黑" w:hAnsi="微软雅黑" w:eastAsia="微软雅黑" w:cs="微软雅黑"/>
          <w:sz w:val="18"/>
          <w:szCs w:val="21"/>
        </w:rPr>
        <w:t>（</w:t>
      </w:r>
      <w:r>
        <w:rPr>
          <w:rFonts w:hint="eastAsia" w:ascii="微软雅黑" w:hAnsi="微软雅黑" w:eastAsia="微软雅黑" w:cs="微软雅黑"/>
          <w:sz w:val="18"/>
          <w:szCs w:val="21"/>
        </w:rPr>
        <w:t>4</w:t>
      </w:r>
      <w:r>
        <w:rPr>
          <w:rFonts w:ascii="微软雅黑" w:hAnsi="微软雅黑" w:eastAsia="微软雅黑" w:cs="微软雅黑"/>
          <w:sz w:val="18"/>
          <w:szCs w:val="21"/>
        </w:rPr>
        <w:t>）乙方在向终端用户提供售后服务时，应提前告知收费标准，相关费用由终端用户直接向乙方支付或由乙方代收后支付给甲方。</w:t>
      </w:r>
    </w:p>
    <w:p w14:paraId="443DE499">
      <w:pPr>
        <w:spacing w:line="320" w:lineRule="exact"/>
        <w:rPr>
          <w:rFonts w:hint="eastAsia" w:ascii="微软雅黑" w:hAnsi="微软雅黑" w:eastAsia="微软雅黑" w:cs="微软雅黑"/>
          <w:sz w:val="18"/>
          <w:szCs w:val="21"/>
        </w:rPr>
      </w:pPr>
    </w:p>
    <w:p w14:paraId="15779894">
      <w:pPr>
        <w:spacing w:line="320" w:lineRule="exact"/>
        <w:rPr>
          <w:rFonts w:hint="eastAsia" w:ascii="微软雅黑" w:hAnsi="微软雅黑" w:eastAsia="微软雅黑" w:cs="微软雅黑"/>
          <w:b/>
          <w:bCs/>
          <w:sz w:val="18"/>
          <w:szCs w:val="21"/>
        </w:rPr>
      </w:pPr>
      <w:r>
        <w:rPr>
          <w:rFonts w:hint="eastAsia" w:ascii="微软雅黑" w:hAnsi="微软雅黑" w:eastAsia="微软雅黑" w:cs="微软雅黑"/>
          <w:b/>
          <w:bCs/>
          <w:sz w:val="18"/>
          <w:szCs w:val="21"/>
        </w:rPr>
        <w:t>第九条 产品责任</w:t>
      </w:r>
    </w:p>
    <w:p w14:paraId="282514D3">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9.1 因产品设计/制造缺陷导致的责任：因甲方代理产品存在设计缺陷或制造缺陷，导致终端用户或第三方遭受人身伤害或财产损失的，由甲方</w:t>
      </w:r>
      <w:r>
        <w:rPr>
          <w:rFonts w:ascii="微软雅黑" w:hAnsi="微软雅黑" w:eastAsia="微软雅黑" w:cs="微软雅黑"/>
          <w:sz w:val="18"/>
          <w:szCs w:val="21"/>
        </w:rPr>
        <w:t>根据本条规定</w:t>
      </w:r>
      <w:r>
        <w:rPr>
          <w:rFonts w:hint="eastAsia" w:ascii="微软雅黑" w:hAnsi="微软雅黑" w:eastAsia="微软雅黑" w:cs="微软雅黑"/>
          <w:sz w:val="18"/>
          <w:szCs w:val="21"/>
        </w:rPr>
        <w:t>承担相应赔偿责任。</w:t>
      </w:r>
    </w:p>
    <w:p w14:paraId="319C98D4">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（1）乙方在接到终端用户的索赔要求并经沟通确认为完整的索赔要求后，乙方合作代表人应1小时以内书面或微信图文、电子邮件方式通知甲方合作代表人，并协助</w:t>
      </w:r>
      <w:r>
        <w:rPr>
          <w:rFonts w:ascii="微软雅黑" w:hAnsi="微软雅黑" w:eastAsia="微软雅黑" w:cs="微软雅黑"/>
          <w:sz w:val="18"/>
          <w:szCs w:val="21"/>
        </w:rPr>
        <w:t>甲方了解事故情况、收集相关资料</w:t>
      </w:r>
      <w:r>
        <w:rPr>
          <w:rFonts w:hint="eastAsia" w:ascii="微软雅黑" w:hAnsi="微软雅黑" w:eastAsia="微软雅黑" w:cs="微软雅黑"/>
          <w:sz w:val="18"/>
          <w:szCs w:val="21"/>
        </w:rPr>
        <w:t>；</w:t>
      </w:r>
    </w:p>
    <w:p w14:paraId="5F9FBD01">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（2）责任认定前置：甲方应在事故发生后10个工作日内经乙方确认后委托具备资质的第三方鉴定机构对事故原因进行检测鉴定。</w:t>
      </w:r>
      <w:r>
        <w:rPr>
          <w:rFonts w:ascii="微软雅黑" w:hAnsi="微软雅黑" w:eastAsia="微软雅黑" w:cs="微软雅黑"/>
          <w:sz w:val="18"/>
          <w:szCs w:val="21"/>
        </w:rPr>
        <w:t>鉴定结论确定属于以下情形之一的，甲方承担相应赔偿责任：</w:t>
      </w:r>
    </w:p>
    <w:p w14:paraId="0E22ADDA">
      <w:pPr>
        <w:pStyle w:val="19"/>
        <w:numPr>
          <w:ilvl w:val="0"/>
          <w:numId w:val="4"/>
        </w:numPr>
        <w:spacing w:line="320" w:lineRule="exact"/>
        <w:ind w:firstLineChars="0"/>
        <w:rPr>
          <w:rFonts w:hint="eastAsia" w:ascii="微软雅黑" w:hAnsi="微软雅黑" w:eastAsia="微软雅黑" w:cs="微软雅黑"/>
          <w:sz w:val="18"/>
          <w:szCs w:val="21"/>
        </w:rPr>
      </w:pPr>
      <w:r>
        <w:rPr>
          <w:rFonts w:hint="eastAsia" w:ascii="微软雅黑" w:hAnsi="微软雅黑" w:eastAsia="微软雅黑" w:cs="微软雅黑"/>
          <w:sz w:val="18"/>
          <w:szCs w:val="21"/>
        </w:rPr>
        <w:t>甲方产品及甲方按照附件《定制化开发方案》书面确认的集成范围内存在设计或制造缺陷；</w:t>
      </w:r>
    </w:p>
    <w:p w14:paraId="6374398B">
      <w:pPr>
        <w:pStyle w:val="19"/>
        <w:numPr>
          <w:ilvl w:val="0"/>
          <w:numId w:val="4"/>
        </w:numPr>
        <w:spacing w:line="320" w:lineRule="exact"/>
        <w:ind w:firstLineChars="0"/>
        <w:rPr>
          <w:rFonts w:hint="eastAsia" w:ascii="微软雅黑" w:hAnsi="微软雅黑" w:eastAsia="微软雅黑" w:cs="微软雅黑"/>
          <w:sz w:val="18"/>
          <w:szCs w:val="21"/>
        </w:rPr>
      </w:pPr>
      <w:r>
        <w:rPr>
          <w:rFonts w:hint="eastAsia" w:ascii="微软雅黑" w:hAnsi="微软雅黑" w:eastAsia="微软雅黑" w:cs="微软雅黑"/>
          <w:sz w:val="18"/>
          <w:szCs w:val="21"/>
        </w:rPr>
        <w:t>附件一《产品清单》中列明的附件缺失；</w:t>
      </w:r>
    </w:p>
    <w:p w14:paraId="7CD06FEB">
      <w:pPr>
        <w:pStyle w:val="19"/>
        <w:numPr>
          <w:ilvl w:val="0"/>
          <w:numId w:val="4"/>
        </w:numPr>
        <w:spacing w:line="320" w:lineRule="exact"/>
        <w:ind w:firstLineChars="0"/>
        <w:rPr>
          <w:rFonts w:hint="eastAsia" w:ascii="微软雅黑" w:hAnsi="微软雅黑" w:eastAsia="微软雅黑" w:cs="微软雅黑"/>
          <w:sz w:val="18"/>
          <w:szCs w:val="21"/>
        </w:rPr>
      </w:pPr>
      <w:r>
        <w:rPr>
          <w:rFonts w:hint="eastAsia" w:ascii="微软雅黑" w:hAnsi="微软雅黑" w:eastAsia="微软雅黑" w:cs="微软雅黑"/>
          <w:sz w:val="18"/>
          <w:szCs w:val="21"/>
        </w:rPr>
        <w:t>使用说明文件中存在经有权鉴定机构认定的疏漏或涵义含混、关键提醒缺失；</w:t>
      </w:r>
    </w:p>
    <w:p w14:paraId="6362962F">
      <w:pPr>
        <w:pStyle w:val="19"/>
        <w:numPr>
          <w:ilvl w:val="0"/>
          <w:numId w:val="4"/>
        </w:numPr>
        <w:spacing w:line="320" w:lineRule="exact"/>
        <w:ind w:firstLineChars="0"/>
        <w:rPr>
          <w:rFonts w:hint="eastAsia" w:ascii="微软雅黑" w:hAnsi="微软雅黑" w:eastAsia="微软雅黑" w:cs="微软雅黑"/>
          <w:sz w:val="18"/>
          <w:szCs w:val="21"/>
        </w:rPr>
      </w:pPr>
      <w:r>
        <w:rPr>
          <w:rFonts w:hint="eastAsia" w:ascii="微软雅黑" w:hAnsi="微软雅黑" w:eastAsia="微软雅黑" w:cs="微软雅黑"/>
          <w:sz w:val="18"/>
          <w:szCs w:val="21"/>
        </w:rPr>
        <w:t>经有权鉴定机构认定，且超出本合同第</w:t>
      </w:r>
      <w:r>
        <w:rPr>
          <w:rFonts w:ascii="微软雅黑" w:hAnsi="微软雅黑" w:eastAsia="微软雅黑" w:cs="微软雅黑"/>
          <w:sz w:val="18"/>
          <w:szCs w:val="21"/>
        </w:rPr>
        <w:t>8.3</w:t>
      </w:r>
      <w:r>
        <w:rPr>
          <w:rFonts w:hint="eastAsia" w:ascii="微软雅黑" w:hAnsi="微软雅黑" w:eastAsia="微软雅黑" w:cs="微软雅黑"/>
          <w:sz w:val="18"/>
          <w:szCs w:val="21"/>
        </w:rPr>
        <w:t>条约定的响应时限的甲方售后延误导致的。</w:t>
      </w:r>
    </w:p>
    <w:p w14:paraId="5828872D">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未经鉴定或无法确定责任归属的，甲方有权暂不承担赔偿责任。</w:t>
      </w:r>
    </w:p>
    <w:p w14:paraId="25D6BE16">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（3）禁止擅自和解：未经甲方书面同意，乙方不得擅自与索赔方达成任何和解、调解协议或作出赔付承诺。乙方擅自处理的，由此产生的费用由乙方自行承担，甲方有权拒绝追偿。</w:t>
      </w:r>
    </w:p>
    <w:p w14:paraId="3A472BAF">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4）赔偿范围：经鉴定确属甲方责任或存在甲方责任比例的，甲方按责任比例承担因此产生的合理赔偿费用，以及诉讼费、律师费、鉴定费等必要维权费用。乙方向甲方追偿时，须提供完整的赔偿凭证、和解协议（如发生甲方垫付的鉴定费，甲方有向乙方提供费用凭证的责任）。如发生仲裁或法院诉讼的，提供生效判决文书作为依据。</w:t>
      </w:r>
    </w:p>
    <w:p w14:paraId="57639C4F">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9.2 因不当使用导致的责任：因乙方或终端用户未按照产品操作手册、使用说明或甲方的明确指示使用代理产品，导致人身伤害或财产损失的，由责任方（乙方或终端用户）自行承担。</w:t>
      </w:r>
      <w:r>
        <w:fldChar w:fldCharType="begin"/>
      </w:r>
      <w:r>
        <w:instrText xml:space="preserve"> HYPERLINK "https://www.lawtime.cn/wenda/q_53796161.html" \l "1" \t "https://chat.deepseek.com/a/chat/s/_blank" </w:instrText>
      </w:r>
      <w:r>
        <w:fldChar w:fldCharType="separate"/>
      </w:r>
      <w:r>
        <w:fldChar w:fldCharType="end"/>
      </w:r>
    </w:p>
    <w:p w14:paraId="23706455">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9.3 责任认定：双方对产品问题的原因存在争议的，可共同委托具有资质的第三方鉴定机构进行检测鉴定，鉴定费用由过错方承担。</w:t>
      </w:r>
    </w:p>
    <w:p w14:paraId="29C5DE5B">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9.4 产品召回：如代理产品投入流通后发现存在缺陷，甲方应及时采取停止销售、警示、召回等补救措施。乙方应积极配合甲方的召回工作，由此产生的费用由甲方承担。</w:t>
      </w:r>
    </w:p>
    <w:p w14:paraId="1854B07F">
      <w:pPr>
        <w:spacing w:line="320" w:lineRule="exact"/>
        <w:rPr>
          <w:rFonts w:hint="eastAsia" w:ascii="微软雅黑" w:hAnsi="微软雅黑" w:eastAsia="微软雅黑" w:cs="微软雅黑"/>
          <w:b/>
          <w:bCs/>
          <w:sz w:val="18"/>
          <w:szCs w:val="21"/>
        </w:rPr>
      </w:pPr>
    </w:p>
    <w:p w14:paraId="26F01BDB">
      <w:pPr>
        <w:spacing w:line="320" w:lineRule="exact"/>
        <w:rPr>
          <w:rFonts w:hint="eastAsia" w:ascii="微软雅黑" w:hAnsi="微软雅黑" w:eastAsia="微软雅黑" w:cs="微软雅黑"/>
          <w:b/>
          <w:bCs/>
          <w:sz w:val="18"/>
          <w:szCs w:val="21"/>
        </w:rPr>
      </w:pPr>
      <w:r>
        <w:rPr>
          <w:rFonts w:hint="eastAsia" w:ascii="微软雅黑" w:hAnsi="微软雅黑" w:eastAsia="微软雅黑" w:cs="微软雅黑"/>
          <w:b/>
          <w:bCs/>
          <w:sz w:val="18"/>
          <w:szCs w:val="21"/>
        </w:rPr>
        <w:t>第十条 知识产权</w:t>
      </w:r>
    </w:p>
    <w:p w14:paraId="64696F62">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10.1 知识产权归属：甲方拥有代理产品的全部知识产权，包括但不限于专利权、商标权、著作权、商业秘密等。</w:t>
      </w:r>
      <w:r>
        <w:fldChar w:fldCharType="begin"/>
      </w:r>
      <w:r>
        <w:instrText xml:space="preserve"> HYPERLINK "https://www.66law.cn/contractmodel/8005152.aspx" \l "2" \t "https://chat.deepseek.com/a/chat/s/_blank" </w:instrText>
      </w:r>
      <w:r>
        <w:fldChar w:fldCharType="separate"/>
      </w:r>
      <w:r>
        <w:fldChar w:fldCharType="end"/>
      </w:r>
    </w:p>
    <w:p w14:paraId="3BE2DFBD">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10.2 使用限制：未经甲方书面同意，乙方不得对代理产品进行反向工程、反编译、反汇编，不得复制、修改、传播代理产品的软件或固件。</w:t>
      </w:r>
      <w:r>
        <w:fldChar w:fldCharType="begin"/>
      </w:r>
      <w:r>
        <w:instrText xml:space="preserve"> HYPERLINK "https://www.64365.com/contract/1904859.aspx" \l "3" \t "https://chat.deepseek.com/a/chat/s/_blank" </w:instrText>
      </w:r>
      <w:r>
        <w:fldChar w:fldCharType="separate"/>
      </w:r>
      <w:r>
        <w:fldChar w:fldCharType="end"/>
      </w:r>
    </w:p>
    <w:p w14:paraId="09AE2709">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10.3 二次开发成果：</w:t>
      </w:r>
    </w:p>
    <w:p w14:paraId="791C41C8">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1）乙方在代理过程中，利用甲方提供的产品及技术接口，为满足特定终端用户需求而进行的二次开发、定制化适配、系统集成及软件修改，由此产生的技术成果（以下简称“定制化成果”）的知识产权归属，由双方另行签署的《定制化开发协议》明确约定，该协议作为本协议附件。</w:t>
      </w:r>
      <w:r>
        <w:rPr>
          <w:rFonts w:ascii="微软雅黑" w:hAnsi="微软雅黑" w:eastAsia="微软雅黑" w:cs="微软雅黑"/>
          <w:sz w:val="18"/>
          <w:szCs w:val="21"/>
        </w:rPr>
        <w:t>对于单个定制化开发项目，如双方未能在项目启动前就知识产权归属达成书面一致，该项目不得启动。</w:t>
      </w:r>
    </w:p>
    <w:p w14:paraId="4C149ABA">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2）如无另行约定，定制化成果中，与甲方产品平台功能，架构或接口存在耦合关系、或依赖于甲方专有技术才能运行的部分，其知识产权归甲方所有；乙方独立开发的、不依赖于甲方产品平台即可独立运行、且不</w:t>
      </w:r>
      <w:r>
        <w:rPr>
          <w:rFonts w:ascii="微软雅黑" w:hAnsi="微软雅黑" w:eastAsia="微软雅黑" w:cs="微软雅黑"/>
          <w:sz w:val="18"/>
          <w:szCs w:val="21"/>
        </w:rPr>
        <w:t>且不包含甲方技术信息的通用工具、算法库或模块</w:t>
      </w:r>
      <w:r>
        <w:rPr>
          <w:rFonts w:hint="eastAsia" w:ascii="微软雅黑" w:hAnsi="微软雅黑" w:eastAsia="微软雅黑" w:cs="微软雅黑"/>
          <w:sz w:val="18"/>
          <w:szCs w:val="21"/>
        </w:rPr>
        <w:t>，可分离的代码、模块、算法等，其知识产权归乙方所有，甲方可在本协议范围内免费使用。</w:t>
      </w:r>
    </w:p>
    <w:p w14:paraId="4D80C230">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（3）</w:t>
      </w:r>
      <w:r>
        <w:rPr>
          <w:rFonts w:ascii="微软雅黑" w:hAnsi="微软雅黑" w:eastAsia="微软雅黑" w:cs="微软雅黑"/>
          <w:sz w:val="18"/>
          <w:szCs w:val="21"/>
        </w:rPr>
        <w:t>双方确认，乙方在定制化开发过程中获得的对甲方产品功能的了解、行业应用经验、技术方案思路等，不属于乙方独创性技术方案，甲方有权基于前述经验和思路向其他客户提供同类产品或服务。</w:t>
      </w:r>
      <w:r>
        <w:rPr>
          <w:rFonts w:hint="eastAsia" w:ascii="微软雅黑" w:hAnsi="微软雅黑" w:eastAsia="微软雅黑" w:cs="微软雅黑"/>
          <w:sz w:val="18"/>
          <w:szCs w:val="21"/>
        </w:rPr>
        <w:t>甲方承诺，未经乙方书面同意，不得直接复制乙方针对特定终端客户定制化开发、具有乙方明显独创性的定制化代码或模块，用于向</w:t>
      </w:r>
      <w:r>
        <w:rPr>
          <w:rFonts w:ascii="微软雅黑" w:hAnsi="微软雅黑" w:eastAsia="微软雅黑" w:cs="微软雅黑"/>
          <w:sz w:val="18"/>
          <w:szCs w:val="21"/>
        </w:rPr>
        <w:t>与该终端用户存在直接竞争关系的</w:t>
      </w:r>
      <w:r>
        <w:rPr>
          <w:rFonts w:hint="eastAsia" w:ascii="微软雅黑" w:hAnsi="微软雅黑" w:eastAsia="微软雅黑" w:cs="微软雅黑"/>
          <w:sz w:val="18"/>
          <w:szCs w:val="21"/>
        </w:rPr>
        <w:t>其他客户提供同类产品或服务，但乙方放弃该等权利的除外。</w:t>
      </w:r>
    </w:p>
    <w:p w14:paraId="4C7A6526">
      <w:pPr>
        <w:spacing w:line="320" w:lineRule="exact"/>
        <w:rPr>
          <w:rFonts w:hint="eastAsia" w:ascii="微软雅黑" w:hAnsi="微软雅黑" w:eastAsia="微软雅黑" w:cs="微软雅黑"/>
          <w:b/>
          <w:bCs/>
          <w:sz w:val="18"/>
          <w:szCs w:val="21"/>
        </w:rPr>
      </w:pPr>
    </w:p>
    <w:p w14:paraId="5FA68580">
      <w:pPr>
        <w:spacing w:line="320" w:lineRule="exact"/>
        <w:rPr>
          <w:rFonts w:hint="eastAsia" w:ascii="微软雅黑" w:hAnsi="微软雅黑" w:eastAsia="微软雅黑" w:cs="微软雅黑"/>
          <w:b/>
          <w:bCs/>
          <w:sz w:val="18"/>
          <w:szCs w:val="21"/>
        </w:rPr>
      </w:pPr>
      <w:r>
        <w:rPr>
          <w:rFonts w:hint="eastAsia" w:ascii="微软雅黑" w:hAnsi="微软雅黑" w:eastAsia="微软雅黑" w:cs="微软雅黑"/>
          <w:b/>
          <w:bCs/>
          <w:sz w:val="18"/>
          <w:szCs w:val="21"/>
        </w:rPr>
        <w:t>第十一条 保密条款</w:t>
      </w:r>
    </w:p>
    <w:p w14:paraId="125C6614">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11.1 保密信息范围：本协议所称保密信息，是指一方（“披露方”）向另一方（“接收方”）披露的、与本协议相关的所有商业秘密、技术秘密、客户信息、财务数据、价格政策、营销策略及其他非公开信息。</w:t>
      </w:r>
      <w:r>
        <w:fldChar w:fldCharType="begin"/>
      </w:r>
      <w:r>
        <w:instrText xml:space="preserve"> HYPERLINK "https://www.66law.cn/contractmodel/8005152.aspx" \l "2" \t "https://chat.deepseek.com/a/chat/s/_blank" </w:instrText>
      </w:r>
      <w:r>
        <w:fldChar w:fldCharType="separate"/>
      </w:r>
      <w:r>
        <w:fldChar w:fldCharType="end"/>
      </w:r>
    </w:p>
    <w:p w14:paraId="7DC4DA4A">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11.2 保密义务：接收方应对保密信息予以严格保密，未经披露方书面同意，不得向任何第三方披露、泄露或使用保密信息。</w:t>
      </w:r>
      <w:r>
        <w:fldChar w:fldCharType="begin"/>
      </w:r>
      <w:r>
        <w:instrText xml:space="preserve"> HYPERLINK "https://www.66law.cn/contractmodel/7842545.aspx" \l "3" \t "https://chat.deepseek.com/a/chat/s/_blank" </w:instrText>
      </w:r>
      <w:r>
        <w:fldChar w:fldCharType="separate"/>
      </w:r>
      <w:r>
        <w:fldChar w:fldCharType="end"/>
      </w:r>
    </w:p>
    <w:p w14:paraId="03F73E99">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（1）接收方仅可在履行本协议所必需的范围内使用保密信息；</w:t>
      </w:r>
    </w:p>
    <w:p w14:paraId="3F2934D8">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（2）接收方应确保其员工、顾问及分包商遵守本保密条款；</w:t>
      </w:r>
    </w:p>
    <w:p w14:paraId="2ADD2454">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（3）接收方应采取不低于保护自身同类保密信息的谨慎程度保护披露方的保密信息。</w:t>
      </w:r>
    </w:p>
    <w:p w14:paraId="00C7668A">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11.3 保密例外：以下信息不视为保密信息：</w:t>
      </w:r>
    </w:p>
    <w:p w14:paraId="7CB55C33">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（1）接收方在披露前已合法持有的信息；</w:t>
      </w:r>
    </w:p>
    <w:p w14:paraId="549F06D7">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（2）非因接收方违约而成为公开信息的信息；</w:t>
      </w:r>
    </w:p>
    <w:p w14:paraId="73D6444A">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（3）接收方从有权披露的第三方合法获得的信息；</w:t>
      </w:r>
    </w:p>
    <w:p w14:paraId="7E06B115">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（4）根据法律法规或司法、行政命令必须披露的信息（但接收方应尽可能提前通知披露方）。</w:t>
      </w:r>
    </w:p>
    <w:p w14:paraId="61C4698A">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11.4 保密期限：本条款的保密</w:t>
      </w:r>
      <w:bookmarkStart w:id="1" w:name="_GoBack"/>
      <w:r>
        <w:rPr>
          <w:rFonts w:hint="eastAsia" w:ascii="微软雅黑" w:hAnsi="微软雅黑" w:eastAsia="微软雅黑" w:cs="微软雅黑"/>
          <w:sz w:val="18"/>
          <w:szCs w:val="21"/>
        </w:rPr>
        <w:t>期限</w:t>
      </w:r>
      <w:bookmarkEnd w:id="1"/>
      <w:r>
        <w:rPr>
          <w:rFonts w:hint="eastAsia" w:ascii="微软雅黑" w:hAnsi="微软雅黑" w:eastAsia="微软雅黑" w:cs="微软雅黑"/>
          <w:sz w:val="18"/>
          <w:szCs w:val="21"/>
        </w:rPr>
        <w:t>为自本协议生效之日起</w:t>
      </w:r>
      <w:r>
        <w:rPr>
          <w:rFonts w:hint="eastAsia" w:ascii="微软雅黑" w:hAnsi="微软雅黑" w:eastAsia="微软雅黑" w:cs="微软雅黑"/>
          <w:sz w:val="18"/>
          <w:szCs w:val="21"/>
          <w:lang w:val="en-US" w:eastAsia="zh-CN"/>
        </w:rPr>
        <w:t>3</w:t>
      </w:r>
      <w:r>
        <w:rPr>
          <w:rFonts w:hint="eastAsia" w:ascii="微软雅黑" w:hAnsi="微软雅黑" w:eastAsia="微软雅黑" w:cs="微软雅黑"/>
          <w:sz w:val="18"/>
          <w:szCs w:val="21"/>
        </w:rPr>
        <w:t>年，且无论本协议因何种原因终止，保密义务在协议终止后</w:t>
      </w:r>
      <w:r>
        <w:rPr>
          <w:rFonts w:hint="eastAsia" w:ascii="微软雅黑" w:hAnsi="微软雅黑" w:eastAsia="微软雅黑" w:cs="微软雅黑"/>
          <w:sz w:val="18"/>
          <w:szCs w:val="21"/>
          <w:lang w:val="en-US" w:eastAsia="zh-CN"/>
        </w:rPr>
        <w:t>2</w:t>
      </w:r>
      <w:r>
        <w:rPr>
          <w:rFonts w:hint="eastAsia" w:ascii="微软雅黑" w:hAnsi="微软雅黑" w:eastAsia="微软雅黑" w:cs="微软雅黑"/>
          <w:sz w:val="18"/>
          <w:szCs w:val="21"/>
        </w:rPr>
        <w:t>年内继续有效。</w:t>
      </w:r>
      <w:r>
        <w:fldChar w:fldCharType="begin"/>
      </w:r>
      <w:r>
        <w:instrText xml:space="preserve"> HYPERLINK "https://www.66law.cn/contractmodel/7842545.aspx" \l "3" \t "https://chat.deepseek.com/a/chat/s/_blank" </w:instrText>
      </w:r>
      <w:r>
        <w:fldChar w:fldCharType="separate"/>
      </w:r>
      <w:r>
        <w:fldChar w:fldCharType="end"/>
      </w:r>
    </w:p>
    <w:p w14:paraId="4711B729">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11.5 违约责任：如一方违反本保密条款，应向守约方支付违约金人民币</w:t>
      </w:r>
      <w:r>
        <w:rPr>
          <w:rFonts w:hint="eastAsia" w:ascii="微软雅黑" w:hAnsi="微软雅黑" w:eastAsia="微软雅黑" w:cs="微软雅黑"/>
          <w:b/>
          <w:bCs/>
          <w:sz w:val="18"/>
          <w:szCs w:val="21"/>
          <w:u w:val="single"/>
        </w:rPr>
        <w:t>100000</w:t>
      </w:r>
      <w:r>
        <w:rPr>
          <w:rFonts w:hint="eastAsia" w:ascii="微软雅黑" w:hAnsi="微软雅黑" w:eastAsia="微软雅黑" w:cs="微软雅黑"/>
          <w:sz w:val="18"/>
          <w:szCs w:val="21"/>
        </w:rPr>
        <w:t>元，并赔偿守约方因此遭受的全部损失（包括但不限于直接经济损失、预期利益损失、调查费、律师费等）。</w:t>
      </w:r>
    </w:p>
    <w:p w14:paraId="0DAC8C8B">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数据使用与保管：乙方因本协议合作所获取的甲方所有数据（包括但不限于产品技术数据、销售数据、客户数据等），仅限用于本次合作目的，不得用于其他任何用途，且应采取脱敏措施妥善保管；合作终止后，乙方应立即删除所有相关数据（乙方独家代理渠道内的客户数据不在删除范围内）。</w:t>
      </w:r>
    </w:p>
    <w:p w14:paraId="1E621844">
      <w:pPr>
        <w:spacing w:line="320" w:lineRule="exact"/>
        <w:rPr>
          <w:rFonts w:hint="eastAsia" w:ascii="微软雅黑" w:hAnsi="微软雅黑" w:eastAsia="微软雅黑" w:cs="微软雅黑"/>
          <w:b/>
          <w:bCs/>
          <w:sz w:val="18"/>
          <w:szCs w:val="21"/>
        </w:rPr>
      </w:pPr>
    </w:p>
    <w:p w14:paraId="2F987282">
      <w:pPr>
        <w:spacing w:line="320" w:lineRule="exact"/>
        <w:rPr>
          <w:rFonts w:hint="eastAsia" w:ascii="微软雅黑" w:hAnsi="微软雅黑" w:eastAsia="微软雅黑" w:cs="微软雅黑"/>
          <w:b/>
          <w:bCs/>
          <w:sz w:val="18"/>
          <w:szCs w:val="21"/>
        </w:rPr>
      </w:pPr>
      <w:r>
        <w:rPr>
          <w:rFonts w:hint="eastAsia" w:ascii="微软雅黑" w:hAnsi="微软雅黑" w:eastAsia="微软雅黑" w:cs="微软雅黑"/>
          <w:b/>
          <w:bCs/>
          <w:sz w:val="18"/>
          <w:szCs w:val="21"/>
        </w:rPr>
        <w:t>第十二条 违约责任</w:t>
      </w:r>
    </w:p>
    <w:p w14:paraId="066DC00B">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12.1 甲方违约：如甲方违反本协议约定，包括但不限于：</w:t>
      </w:r>
    </w:p>
    <w:p w14:paraId="3B6D1F2B">
      <w:pPr>
        <w:spacing w:line="320" w:lineRule="exact"/>
        <w:rPr>
          <w:rFonts w:hint="eastAsia" w:ascii="微软雅黑" w:hAnsi="微软雅黑" w:eastAsia="微软雅黑" w:cs="微软雅黑"/>
          <w:color w:val="auto"/>
          <w:sz w:val="18"/>
          <w:szCs w:val="21"/>
          <w:lang w:eastAsia="zh-CN"/>
        </w:rPr>
      </w:pPr>
      <w:r>
        <w:rPr>
          <w:rFonts w:hint="eastAsia" w:ascii="微软雅黑" w:hAnsi="微软雅黑" w:eastAsia="微软雅黑" w:cs="微软雅黑"/>
          <w:sz w:val="18"/>
          <w:szCs w:val="21"/>
        </w:rPr>
        <w:t>（1）在宁德时代体系内另行设立其他代理商或自行销售代理产品：甲方应向乙方支付</w:t>
      </w:r>
      <w:r>
        <w:rPr>
          <w:rFonts w:hint="eastAsia" w:ascii="微软雅黑" w:hAnsi="微软雅黑" w:eastAsia="微软雅黑" w:cs="微软雅黑"/>
          <w:color w:val="auto"/>
          <w:sz w:val="18"/>
          <w:szCs w:val="21"/>
        </w:rPr>
        <w:t>违约金人民币30000元，乙方应书面通知甲方后30天内仍未改正的，有权解除协议。如该违约金不足以弥补乙方实际直接经济损失的，乙方有权就超出部分另行主张赔偿</w:t>
      </w:r>
      <w:r>
        <w:rPr>
          <w:rFonts w:hint="eastAsia" w:ascii="微软雅黑" w:hAnsi="微软雅黑" w:eastAsia="微软雅黑" w:cs="微软雅黑"/>
          <w:i w:val="0"/>
          <w:iCs w:val="0"/>
          <w:caps w:val="0"/>
          <w:color w:val="auto"/>
          <w:spacing w:val="0"/>
          <w:sz w:val="18"/>
          <w:szCs w:val="21"/>
          <w:shd w:val="clear" w:fill="auto"/>
          <w:lang w:val="en-US" w:eastAsia="zh-CN"/>
        </w:rPr>
        <w:t>；</w:t>
      </w:r>
    </w:p>
    <w:p w14:paraId="64517ECC">
      <w:pPr>
        <w:spacing w:line="320" w:lineRule="exact"/>
        <w:rPr>
          <w:rFonts w:hint="eastAsia" w:ascii="微软雅黑" w:hAnsi="微软雅黑" w:eastAsia="微软雅黑" w:cs="微软雅黑"/>
          <w:sz w:val="18"/>
          <w:szCs w:val="21"/>
          <w:lang w:eastAsia="zh-CN"/>
        </w:rPr>
      </w:pPr>
      <w:r>
        <w:rPr>
          <w:rFonts w:hint="eastAsia" w:ascii="微软雅黑" w:hAnsi="微软雅黑" w:eastAsia="微软雅黑" w:cs="微软雅黑"/>
          <w:color w:val="auto"/>
          <w:sz w:val="18"/>
          <w:szCs w:val="21"/>
        </w:rPr>
        <w:t>（2）未按时供应产品或提供技术支持：每逾期一日，按该笔订单金额的</w:t>
      </w:r>
      <w:r>
        <w:rPr>
          <w:rFonts w:hint="eastAsia" w:ascii="微软雅黑" w:hAnsi="微软雅黑" w:eastAsia="微软雅黑" w:cs="微软雅黑"/>
          <w:b/>
          <w:bCs/>
          <w:color w:val="auto"/>
          <w:sz w:val="18"/>
          <w:szCs w:val="21"/>
        </w:rPr>
        <w:t>5‰</w:t>
      </w:r>
      <w:r>
        <w:rPr>
          <w:rFonts w:hint="eastAsia" w:ascii="微软雅黑" w:hAnsi="微软雅黑" w:eastAsia="微软雅黑" w:cs="微软雅黑"/>
          <w:color w:val="auto"/>
          <w:sz w:val="18"/>
          <w:szCs w:val="21"/>
        </w:rPr>
        <w:t>向乙方支付违约金，但违约金总额不超过该笔订单金额的</w:t>
      </w:r>
      <w:r>
        <w:rPr>
          <w:rFonts w:hint="eastAsia" w:ascii="微软雅黑" w:hAnsi="微软雅黑" w:eastAsia="微软雅黑" w:cs="微软雅黑"/>
          <w:color w:val="auto"/>
          <w:sz w:val="18"/>
          <w:szCs w:val="21"/>
          <w:lang w:val="en-US" w:eastAsia="zh-CN"/>
        </w:rPr>
        <w:t>15</w:t>
      </w:r>
      <w:r>
        <w:rPr>
          <w:rFonts w:hint="eastAsia" w:ascii="微软雅黑" w:hAnsi="微软雅黑" w:eastAsia="微软雅黑" w:cs="微软雅黑"/>
          <w:color w:val="auto"/>
          <w:sz w:val="18"/>
          <w:szCs w:val="21"/>
        </w:rPr>
        <w:t>%。若逾期超过 30日，乙方有权暂停对应订单及关联服</w:t>
      </w:r>
      <w:r>
        <w:rPr>
          <w:rFonts w:hint="eastAsia" w:ascii="微软雅黑" w:hAnsi="微软雅黑" w:eastAsia="微软雅黑" w:cs="微软雅黑"/>
          <w:sz w:val="18"/>
          <w:szCs w:val="21"/>
        </w:rPr>
        <w:t>务，且不视为乙方违约；</w:t>
      </w:r>
    </w:p>
    <w:p w14:paraId="257A5192">
      <w:pPr>
        <w:spacing w:line="320" w:lineRule="exact"/>
        <w:rPr>
          <w:rFonts w:hint="eastAsia" w:ascii="微软雅黑" w:hAnsi="微软雅黑" w:eastAsia="微软雅黑" w:cs="微软雅黑"/>
          <w:strike/>
          <w:color w:val="4874CB" w:themeColor="accent1"/>
          <w:sz w:val="18"/>
          <w:szCs w:val="21"/>
          <w14:textFill>
            <w14:solidFill>
              <w14:schemeClr w14:val="accent1"/>
            </w14:solidFill>
          </w14:textFill>
        </w:rPr>
      </w:pPr>
      <w:r>
        <w:rPr>
          <w:rFonts w:hint="eastAsia" w:ascii="微软雅黑" w:hAnsi="微软雅黑" w:eastAsia="微软雅黑" w:cs="微软雅黑"/>
          <w:sz w:val="18"/>
          <w:szCs w:val="21"/>
        </w:rPr>
        <w:t>（3）其他违反本协议约定的行为：甲方应承担乙方因此遭受的直接经济损失，但甲方在本协议项下累计赔偿总额（含违约金）不超过乙方对应订单的已付货款总额的50%。如因甲方违约导致乙方被第三方追责或遭受行政处罚，甲方应全额承担乙方由此产生的一切费用及损失。</w:t>
      </w:r>
    </w:p>
    <w:p w14:paraId="6098125F">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12.2 乙方违约：如乙方违反本协议约定，包括但不限于：</w:t>
      </w:r>
    </w:p>
    <w:p w14:paraId="4505B987">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（1）超出授权范围销售代理产品：乙方应按超出部分销售额的 30% 向甲方支付违约金且甲方有权要求乙方立即停止违规行为，并赔偿甲方因此遭受的直接经济损失；</w:t>
      </w:r>
    </w:p>
    <w:p w14:paraId="07AB42EB">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（2）泄露甲方商业秘密或技术秘密： 乙方应立即停止泄密行为，消除影响。甲方有权要求乙方支付违约金人民币50,000元，如造成甲方重大损失（如被第三方起诉、监管处罚、品牌声誉受损等），乙方应另行赔偿实际损失；</w:t>
      </w:r>
    </w:p>
    <w:p w14:paraId="5032E0CD">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3）严重损害甲方品牌形象或商誉：指因乙方原因导致甲方受到行政处罚、被第三方大规模投诉或起诉，或经权威媒体（如市级以上官方媒体）负面报道，对甲方品牌形象造成实质性重大损害的，甲方有权要求乙方消除影响并赔偿损失，情节严重的，甲方有权解除本协议：</w:t>
      </w:r>
    </w:p>
    <w:p w14:paraId="4AE6F17D">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（4）逾期支付货款的，每逾期一日应按应付未付金额的</w:t>
      </w:r>
      <w:r>
        <w:rPr>
          <w:rFonts w:hint="eastAsia" w:ascii="微软雅黑" w:hAnsi="微软雅黑" w:eastAsia="微软雅黑" w:cs="微软雅黑"/>
          <w:b/>
          <w:bCs/>
          <w:sz w:val="18"/>
          <w:szCs w:val="21"/>
        </w:rPr>
        <w:t>5‰</w:t>
      </w:r>
      <w:r>
        <w:rPr>
          <w:rFonts w:hint="eastAsia" w:ascii="微软雅黑" w:hAnsi="微软雅黑" w:eastAsia="微软雅黑" w:cs="微软雅黑"/>
          <w:sz w:val="18"/>
          <w:szCs w:val="21"/>
        </w:rPr>
        <w:t>支付逾期违约金，逾期超过30日的，甲方有权暂停对应订单及对应订单所关联的线上、线下服务。</w:t>
      </w:r>
    </w:p>
    <w:p w14:paraId="18CB1A29">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（5）其他违反本协议约定的行为： 甲方有权要求乙方赔偿因此遭受的直接经济损失。</w:t>
      </w:r>
    </w:p>
    <w:p w14:paraId="42B750E4">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乙方仅对因自身过失导致的违约承担责任，对于因甲方原因（如供货延迟、技术支持缺失、政策变更等）导致的乙方履约困难，乙方不承担责任。</w:t>
      </w:r>
    </w:p>
    <w:p w14:paraId="0DA704F0">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本协议项下任何其他违约行为，违约方应赔偿守约方因此遭受的直接经济损失。双方确认，本协议第12.1、12.2条中未约定的违约金，视为对违约方过错程度的惩罚，守约方仍有权主张实际损失赔偿。</w:t>
      </w:r>
    </w:p>
    <w:p w14:paraId="5B7510F3">
      <w:pPr>
        <w:spacing w:line="320" w:lineRule="exact"/>
        <w:rPr>
          <w:rFonts w:hint="eastAsia" w:ascii="微软雅黑" w:hAnsi="微软雅黑" w:eastAsia="微软雅黑" w:cs="微软雅黑"/>
          <w:sz w:val="18"/>
          <w:szCs w:val="21"/>
        </w:rPr>
      </w:pPr>
      <w:bookmarkStart w:id="0" w:name="auto_fouce_48"/>
      <w:r>
        <w:rPr>
          <w:rFonts w:hint="eastAsia" w:ascii="微软雅黑" w:hAnsi="微软雅黑" w:eastAsia="微软雅黑" w:cs="微软雅黑"/>
          <w:sz w:val="18"/>
          <w:szCs w:val="21"/>
        </w:rPr>
        <w:t>12.4 守约方义务：守约方应采取合理措施防止损失扩大，否则不得就扩大的损失要求赔偿。守约方因采取合理措施而支出的合理费用，包括但不限于诉讼费用、律师费用、差旅费用等，均由违约方承担。合理措施应以必要、适当且符合当时实际情况为判断标准。</w:t>
      </w:r>
      <w:bookmarkEnd w:id="0"/>
    </w:p>
    <w:p w14:paraId="7F75EBFC">
      <w:pPr>
        <w:spacing w:line="320" w:lineRule="exact"/>
        <w:rPr>
          <w:rFonts w:hint="eastAsia" w:ascii="微软雅黑" w:hAnsi="微软雅黑" w:eastAsia="微软雅黑" w:cs="微软雅黑"/>
          <w:b/>
          <w:bCs/>
          <w:sz w:val="18"/>
          <w:szCs w:val="21"/>
        </w:rPr>
      </w:pPr>
    </w:p>
    <w:p w14:paraId="35182919">
      <w:pPr>
        <w:spacing w:line="320" w:lineRule="exact"/>
        <w:rPr>
          <w:rFonts w:hint="eastAsia" w:ascii="微软雅黑" w:hAnsi="微软雅黑" w:eastAsia="微软雅黑" w:cs="微软雅黑"/>
          <w:b/>
          <w:bCs/>
          <w:sz w:val="18"/>
          <w:szCs w:val="21"/>
        </w:rPr>
      </w:pPr>
      <w:r>
        <w:rPr>
          <w:rFonts w:hint="eastAsia" w:ascii="微软雅黑" w:hAnsi="微软雅黑" w:eastAsia="微软雅黑" w:cs="微软雅黑"/>
          <w:b/>
          <w:bCs/>
          <w:sz w:val="18"/>
          <w:szCs w:val="21"/>
        </w:rPr>
        <w:t>第十三条 不可抗力</w:t>
      </w:r>
    </w:p>
    <w:p w14:paraId="7AED705B">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13.1 不可抗力定义：不可抗力是指不能预见、不能避免且不能克服的客观情况，包括但不限于自然灾害（地震、洪水、台风等）、战争、武装冲突、罢工、政府行为、疫情、公共卫生事件等。</w:t>
      </w:r>
    </w:p>
    <w:p w14:paraId="01FC4FD1">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13.2 不可抗力影响：如一方因不可抗力事件无法履行或延迟履行本协议项下的义务，该义务的履行在不可抗力事件持续期间应予中止，且该方不承担违约责任。</w:t>
      </w:r>
    </w:p>
    <w:p w14:paraId="478EC909">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13.3 通知义务：遭受不可抗力事件的一方应在事件发生后</w:t>
      </w:r>
      <w:r>
        <w:rPr>
          <w:rFonts w:hint="eastAsia" w:ascii="微软雅黑" w:hAnsi="微软雅黑" w:eastAsia="微软雅黑" w:cs="微软雅黑"/>
          <w:sz w:val="18"/>
          <w:szCs w:val="21"/>
          <w:u w:val="single"/>
        </w:rPr>
        <w:t>3</w:t>
      </w:r>
      <w:r>
        <w:rPr>
          <w:rFonts w:hint="eastAsia" w:ascii="微软雅黑" w:hAnsi="微软雅黑" w:eastAsia="微软雅黑" w:cs="微软雅黑"/>
          <w:sz w:val="18"/>
          <w:szCs w:val="21"/>
        </w:rPr>
        <w:t>日内，以书面形式通知另一方，并在</w:t>
      </w:r>
      <w:r>
        <w:rPr>
          <w:rFonts w:hint="eastAsia" w:ascii="微软雅黑" w:hAnsi="微软雅黑" w:eastAsia="微软雅黑" w:cs="微软雅黑"/>
          <w:sz w:val="18"/>
          <w:szCs w:val="21"/>
          <w:u w:val="single"/>
        </w:rPr>
        <w:t>7</w:t>
      </w:r>
      <w:r>
        <w:rPr>
          <w:rFonts w:hint="eastAsia" w:ascii="微软雅黑" w:hAnsi="微软雅黑" w:eastAsia="微软雅黑" w:cs="微软雅黑"/>
          <w:sz w:val="18"/>
          <w:szCs w:val="21"/>
        </w:rPr>
        <w:t>日内提供不可抗力事件的证明材料。因不可抗力事件导致无法实现书面按时传递的情况，微信图文或电子邮件形式可作为替代。</w:t>
      </w:r>
    </w:p>
    <w:p w14:paraId="4BC33C62">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13.4 协商与恢复：不可抗力事件发生时，双方应立即通过友好协商决定如何执行本协议。不可抗力事件终止或消除后，双方应立即恢复履行各自在本协议项下的义务。</w:t>
      </w:r>
    </w:p>
    <w:p w14:paraId="1BF04B7A">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13.5 解除权：如不可抗力事件持续超过</w:t>
      </w:r>
      <w:r>
        <w:rPr>
          <w:rFonts w:hint="eastAsia" w:ascii="微软雅黑" w:hAnsi="微软雅黑" w:eastAsia="微软雅黑" w:cs="微软雅黑"/>
          <w:sz w:val="18"/>
          <w:szCs w:val="21"/>
          <w:u w:val="single"/>
        </w:rPr>
        <w:t>30</w:t>
      </w:r>
      <w:r>
        <w:rPr>
          <w:rFonts w:hint="eastAsia" w:ascii="微软雅黑" w:hAnsi="微软雅黑" w:eastAsia="微软雅黑" w:cs="微软雅黑"/>
          <w:sz w:val="18"/>
          <w:szCs w:val="21"/>
        </w:rPr>
        <w:t>日，致使本协议无法继续履行的，任何一方均有权书面通知对方解除本协议，双方互不承担违约责任。</w:t>
      </w:r>
    </w:p>
    <w:p w14:paraId="601791ED">
      <w:pPr>
        <w:spacing w:line="320" w:lineRule="exact"/>
        <w:rPr>
          <w:rFonts w:hint="eastAsia" w:ascii="微软雅黑" w:hAnsi="微软雅黑" w:eastAsia="微软雅黑" w:cs="微软雅黑"/>
          <w:b/>
          <w:bCs/>
          <w:sz w:val="18"/>
          <w:szCs w:val="21"/>
        </w:rPr>
      </w:pPr>
    </w:p>
    <w:p w14:paraId="6C8C52EC">
      <w:pPr>
        <w:spacing w:line="320" w:lineRule="exact"/>
        <w:rPr>
          <w:rFonts w:hint="eastAsia" w:ascii="微软雅黑" w:hAnsi="微软雅黑" w:eastAsia="微软雅黑" w:cs="微软雅黑"/>
          <w:b/>
          <w:bCs/>
          <w:sz w:val="18"/>
          <w:szCs w:val="21"/>
        </w:rPr>
      </w:pPr>
      <w:r>
        <w:rPr>
          <w:rFonts w:hint="eastAsia" w:ascii="微软雅黑" w:hAnsi="微软雅黑" w:eastAsia="微软雅黑" w:cs="微软雅黑"/>
          <w:b/>
          <w:bCs/>
          <w:sz w:val="18"/>
          <w:szCs w:val="21"/>
        </w:rPr>
        <w:t>第十四条 争议解决</w:t>
      </w:r>
    </w:p>
    <w:p w14:paraId="5E560C23">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14.1 友好协商：因本协议引起的或与本协议有关的任何争议，双方应首先通过友好协商解决。</w:t>
      </w:r>
      <w:r>
        <w:fldChar w:fldCharType="begin"/>
      </w:r>
      <w:r>
        <w:instrText xml:space="preserve"> HYPERLINK "https://www.66law.cn/contractmodel/7842545.aspx" \l "3" \t "https://chat.deepseek.com/a/chat/s/_blank" </w:instrText>
      </w:r>
      <w:r>
        <w:fldChar w:fldCharType="separate"/>
      </w:r>
      <w:r>
        <w:fldChar w:fldCharType="end"/>
      </w:r>
    </w:p>
    <w:p w14:paraId="261C83D7">
      <w:pPr>
        <w:spacing w:line="320" w:lineRule="exact"/>
        <w:rPr>
          <w:color w:val="C00000"/>
        </w:rPr>
      </w:pPr>
      <w:r>
        <w:rPr>
          <w:rFonts w:hint="eastAsia" w:ascii="微软雅黑" w:hAnsi="微软雅黑" w:eastAsia="微软雅黑" w:cs="微软雅黑"/>
          <w:sz w:val="18"/>
          <w:szCs w:val="21"/>
        </w:rPr>
        <w:t>14.2 诉讼管辖：协商不成的，诉讼发起一方均有权向原告所在地有管辖权的人民法院提起诉讼。</w:t>
      </w:r>
    </w:p>
    <w:p w14:paraId="72F5EEDD">
      <w:pPr>
        <w:spacing w:line="320" w:lineRule="exact"/>
        <w:rPr>
          <w:rFonts w:hint="eastAsia" w:ascii="微软雅黑" w:hAnsi="微软雅黑" w:eastAsia="微软雅黑" w:cs="微软雅黑"/>
          <w:b/>
          <w:bCs/>
          <w:sz w:val="18"/>
          <w:szCs w:val="21"/>
        </w:rPr>
      </w:pPr>
    </w:p>
    <w:p w14:paraId="2EFAA2E0">
      <w:pPr>
        <w:spacing w:line="320" w:lineRule="exact"/>
        <w:rPr>
          <w:rFonts w:hint="eastAsia" w:ascii="微软雅黑" w:hAnsi="微软雅黑" w:eastAsia="微软雅黑" w:cs="微软雅黑"/>
          <w:b/>
          <w:bCs/>
          <w:sz w:val="18"/>
          <w:szCs w:val="21"/>
        </w:rPr>
      </w:pPr>
      <w:r>
        <w:rPr>
          <w:rFonts w:hint="eastAsia" w:ascii="微软雅黑" w:hAnsi="微软雅黑" w:eastAsia="微软雅黑" w:cs="微软雅黑"/>
          <w:b/>
          <w:bCs/>
          <w:sz w:val="18"/>
          <w:szCs w:val="21"/>
        </w:rPr>
        <w:t>第十五条 协议的变更、补充与终止</w:t>
      </w:r>
    </w:p>
    <w:p w14:paraId="6047480F">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15.1 书面形式：本协议的任何变更或补充，须经双方协商一致并签订书面文件，该等文件作为本协议的组成部分，与本协议具有同等法律效力。</w:t>
      </w:r>
      <w:r>
        <w:fldChar w:fldCharType="begin"/>
      </w:r>
      <w:r>
        <w:instrText xml:space="preserve"> HYPERLINK "https://www.66law.cn/contractmodel/8005152.aspx" \l "2" \t "https://chat.deepseek.com/a/chat/s/_blank" </w:instrText>
      </w:r>
      <w:r>
        <w:fldChar w:fldCharType="separate"/>
      </w:r>
      <w:r>
        <w:fldChar w:fldCharType="end"/>
      </w:r>
    </w:p>
    <w:p w14:paraId="29A45BBD">
      <w:pPr>
        <w:spacing w:line="320" w:lineRule="exact"/>
        <w:rPr>
          <w:rFonts w:hint="eastAsia" w:ascii="微软雅黑" w:hAnsi="微软雅黑" w:eastAsia="微软雅黑" w:cs="微软雅黑"/>
          <w:b w:val="0"/>
          <w:bCs w:val="0"/>
          <w:sz w:val="18"/>
          <w:szCs w:val="21"/>
        </w:rPr>
      </w:pPr>
      <w:r>
        <w:rPr>
          <w:rFonts w:hint="eastAsia" w:ascii="微软雅黑" w:hAnsi="微软雅黑" w:eastAsia="微软雅黑" w:cs="微软雅黑"/>
          <w:b w:val="0"/>
          <w:bCs w:val="0"/>
          <w:sz w:val="18"/>
          <w:szCs w:val="21"/>
        </w:rPr>
        <w:t>15.2 协议终止：</w:t>
      </w:r>
    </w:p>
    <w:p w14:paraId="216037E8">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（1）本协议因合作期限届满而自然终止；</w:t>
      </w:r>
    </w:p>
    <w:p w14:paraId="034D7562">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（2）经双方协商一致，可以书面形式提前终止本协议；</w:t>
      </w:r>
      <w:r>
        <w:fldChar w:fldCharType="begin"/>
      </w:r>
      <w:r>
        <w:instrText xml:space="preserve"> HYPERLINK "https://www.66law.cn/contractmodel/8005152.aspx" \l "2" \t "https://chat.deepseek.com/a/chat/s/_blank" </w:instrText>
      </w:r>
      <w:r>
        <w:fldChar w:fldCharType="separate"/>
      </w:r>
      <w:r>
        <w:fldChar w:fldCharType="end"/>
      </w:r>
    </w:p>
    <w:p w14:paraId="4D9CE99F">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（3）一方严重违反本协议约定，经另一方书面通知后在30日内仍未改正的，守约方有权单方解除本协议，并要求违约方承担违约责任；</w:t>
      </w:r>
    </w:p>
    <w:p w14:paraId="17BB5B5F">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（4）因不可抗力致使本协议无法继续履行的，双方可协商解除本协议。</w:t>
      </w:r>
      <w:r>
        <w:fldChar w:fldCharType="begin"/>
      </w:r>
      <w:r>
        <w:instrText xml:space="preserve"> HYPERLINK "https://www.66law.cn/contractmodel/8005152.aspx" \l "2" \t "https://chat.deepseek.com/a/chat/s/_blank" </w:instrText>
      </w:r>
      <w:r>
        <w:fldChar w:fldCharType="separate"/>
      </w:r>
      <w:r>
        <w:fldChar w:fldCharType="end"/>
      </w:r>
    </w:p>
    <w:p w14:paraId="09AD177E">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15.3 终止后义务：本协议终止后，双方在本协议项下的权利义务即告终止，但保密条款、知识产权条款、产品责任条款、争议解决条款及结算条款应继续有效。</w:t>
      </w:r>
    </w:p>
    <w:p w14:paraId="16B94DFA">
      <w:pPr>
        <w:spacing w:line="320" w:lineRule="exact"/>
        <w:rPr>
          <w:rFonts w:hint="eastAsia" w:ascii="微软雅黑" w:hAnsi="微软雅黑" w:eastAsia="微软雅黑" w:cs="微软雅黑"/>
          <w:b/>
          <w:bCs/>
          <w:sz w:val="18"/>
          <w:szCs w:val="21"/>
        </w:rPr>
      </w:pPr>
    </w:p>
    <w:p w14:paraId="506AF74B">
      <w:pPr>
        <w:spacing w:line="320" w:lineRule="exact"/>
        <w:rPr>
          <w:rFonts w:hint="eastAsia" w:ascii="微软雅黑" w:hAnsi="微软雅黑" w:eastAsia="微软雅黑" w:cs="微软雅黑"/>
          <w:b/>
          <w:bCs/>
          <w:sz w:val="18"/>
          <w:szCs w:val="21"/>
        </w:rPr>
      </w:pPr>
      <w:r>
        <w:rPr>
          <w:rFonts w:hint="eastAsia" w:ascii="微软雅黑" w:hAnsi="微软雅黑" w:eastAsia="微软雅黑" w:cs="微软雅黑"/>
          <w:b/>
          <w:bCs/>
          <w:sz w:val="18"/>
          <w:szCs w:val="21"/>
        </w:rPr>
        <w:t>第十六条 通知与送达</w:t>
      </w:r>
    </w:p>
    <w:p w14:paraId="329DCCC4">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16.1 通知方式：双方根据本协议发出的任何通知、要求或其他通讯，应以书面形式通过专人递送、挂号信、快递或电子邮件方式送达对方。</w:t>
      </w:r>
    </w:p>
    <w:p w14:paraId="6AC550D8">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16.2 送达地址：双方在本协议首部列明的地址为有效的送达地址。任何一方变更地址的，应提前</w:t>
      </w:r>
      <w:r>
        <w:rPr>
          <w:rFonts w:hint="eastAsia" w:ascii="微软雅黑" w:hAnsi="微软雅黑" w:eastAsia="微软雅黑" w:cs="微软雅黑"/>
          <w:sz w:val="18"/>
          <w:szCs w:val="21"/>
          <w:u w:val="single"/>
        </w:rPr>
        <w:t>15</w:t>
      </w:r>
      <w:r>
        <w:rPr>
          <w:rFonts w:hint="eastAsia" w:ascii="微软雅黑" w:hAnsi="微软雅黑" w:eastAsia="微软雅黑" w:cs="微软雅黑"/>
          <w:sz w:val="18"/>
          <w:szCs w:val="21"/>
        </w:rPr>
        <w:t>日书面通知对方，否则按原地址送达即视为有效送达。</w:t>
      </w:r>
    </w:p>
    <w:p w14:paraId="2EBB5FE9">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16.3 送达时间：专人递送的，以送达时视为送达；挂号信或快递的，以发出后第</w:t>
      </w:r>
      <w:r>
        <w:rPr>
          <w:rFonts w:hint="eastAsia" w:ascii="微软雅黑" w:hAnsi="微软雅黑" w:eastAsia="微软雅黑" w:cs="微软雅黑"/>
          <w:sz w:val="18"/>
          <w:szCs w:val="21"/>
          <w:u w:val="single"/>
        </w:rPr>
        <w:t>3</w:t>
      </w:r>
      <w:r>
        <w:rPr>
          <w:rFonts w:hint="eastAsia" w:ascii="微软雅黑" w:hAnsi="微软雅黑" w:eastAsia="微软雅黑" w:cs="微软雅黑"/>
          <w:sz w:val="18"/>
          <w:szCs w:val="21"/>
        </w:rPr>
        <w:t>日视为送达；电子邮件的，以发送成功时视为送达。</w:t>
      </w:r>
    </w:p>
    <w:p w14:paraId="655B47C8">
      <w:pPr>
        <w:spacing w:line="320" w:lineRule="exact"/>
        <w:rPr>
          <w:rFonts w:hint="eastAsia" w:ascii="微软雅黑" w:hAnsi="微软雅黑" w:eastAsia="微软雅黑" w:cs="微软雅黑"/>
          <w:sz w:val="18"/>
          <w:szCs w:val="21"/>
        </w:rPr>
      </w:pPr>
    </w:p>
    <w:p w14:paraId="1F81158A">
      <w:pPr>
        <w:spacing w:line="320" w:lineRule="exact"/>
        <w:rPr>
          <w:rFonts w:hint="eastAsia" w:ascii="微软雅黑" w:hAnsi="微软雅黑" w:eastAsia="微软雅黑" w:cs="微软雅黑"/>
          <w:b/>
          <w:bCs/>
          <w:sz w:val="18"/>
          <w:szCs w:val="21"/>
        </w:rPr>
      </w:pPr>
    </w:p>
    <w:p w14:paraId="79DDB133">
      <w:pPr>
        <w:spacing w:line="320" w:lineRule="exact"/>
        <w:rPr>
          <w:rFonts w:hint="eastAsia" w:ascii="微软雅黑" w:hAnsi="微软雅黑" w:eastAsia="微软雅黑" w:cs="微软雅黑"/>
          <w:b/>
          <w:bCs/>
          <w:sz w:val="18"/>
          <w:szCs w:val="21"/>
        </w:rPr>
      </w:pPr>
      <w:r>
        <w:rPr>
          <w:rFonts w:hint="eastAsia" w:ascii="微软雅黑" w:hAnsi="微软雅黑" w:eastAsia="微软雅黑" w:cs="微软雅黑"/>
          <w:b/>
          <w:bCs/>
          <w:sz w:val="18"/>
          <w:szCs w:val="21"/>
        </w:rPr>
        <w:t>第十七条 其他条款</w:t>
      </w:r>
    </w:p>
    <w:p w14:paraId="48E3E0CC">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17.1 完整协议：本协议（包括所有附件）构成双方就本协议事项达成的完整协议，取代双方此前就同一事项达成的所有口头或书面的协议、备忘录、谅解或承诺。</w:t>
      </w:r>
    </w:p>
    <w:p w14:paraId="6933C1E8">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17.2 可分割性：如本协议的任何条款被认定为无效或不可执行，不影响本协议其他条款的效力。</w:t>
      </w:r>
    </w:p>
    <w:p w14:paraId="01A2CC48">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17.3 不放弃：任何一方未行使或延迟行使本协议项下的任何权利，不构成对该权利的放弃。</w:t>
      </w:r>
    </w:p>
    <w:p w14:paraId="5D83A851">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17.4 文本与效力：本协议一式</w:t>
      </w:r>
      <w:r>
        <w:rPr>
          <w:rFonts w:hint="eastAsia" w:ascii="微软雅黑" w:hAnsi="微软雅黑" w:eastAsia="微软雅黑" w:cs="微软雅黑"/>
          <w:sz w:val="18"/>
          <w:szCs w:val="21"/>
          <w:u w:val="single"/>
        </w:rPr>
        <w:t xml:space="preserve"> 2 </w:t>
      </w:r>
      <w:r>
        <w:rPr>
          <w:rFonts w:hint="eastAsia" w:ascii="微软雅黑" w:hAnsi="微软雅黑" w:eastAsia="微软雅黑" w:cs="微软雅黑"/>
          <w:sz w:val="18"/>
          <w:szCs w:val="21"/>
        </w:rPr>
        <w:t>份，甲乙双方各执</w:t>
      </w:r>
      <w:r>
        <w:rPr>
          <w:rFonts w:hint="eastAsia" w:ascii="微软雅黑" w:hAnsi="微软雅黑" w:eastAsia="微软雅黑" w:cs="微软雅黑"/>
          <w:sz w:val="18"/>
          <w:szCs w:val="21"/>
          <w:u w:val="single"/>
        </w:rPr>
        <w:t xml:space="preserve"> 1 </w:t>
      </w:r>
      <w:r>
        <w:rPr>
          <w:rFonts w:hint="eastAsia" w:ascii="微软雅黑" w:hAnsi="微软雅黑" w:eastAsia="微软雅黑" w:cs="微软雅黑"/>
          <w:sz w:val="18"/>
          <w:szCs w:val="21"/>
        </w:rPr>
        <w:t>份，具有同等法律效力。</w:t>
      </w:r>
      <w:r>
        <w:fldChar w:fldCharType="begin"/>
      </w:r>
      <w:r>
        <w:instrText xml:space="preserve"> HYPERLINK "https://www.66law.cn/contractmodel/8005152.aspx" \l "2" \t "https://chat.deepseek.com/a/chat/s/_blank" </w:instrText>
      </w:r>
      <w:r>
        <w:fldChar w:fldCharType="separate"/>
      </w:r>
      <w:r>
        <w:fldChar w:fldCharType="end"/>
      </w:r>
      <w:r>
        <w:fldChar w:fldCharType="begin"/>
      </w:r>
      <w:r>
        <w:instrText xml:space="preserve"> HYPERLINK "https://www.66law.cn/contractmodel/7842545.aspx" \l "3" \t "https://chat.deepseek.com/a/chat/s/_blank" </w:instrText>
      </w:r>
      <w:r>
        <w:fldChar w:fldCharType="separate"/>
      </w:r>
      <w:r>
        <w:fldChar w:fldCharType="end"/>
      </w:r>
    </w:p>
    <w:p w14:paraId="1EDD142E">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17.5 生效：本协议自双方法定代表人或授权代表签字并加盖公章之日起生效。</w:t>
      </w:r>
    </w:p>
    <w:p w14:paraId="225BE51B">
      <w:pPr>
        <w:spacing w:line="320" w:lineRule="exact"/>
        <w:rPr>
          <w:rFonts w:hint="eastAsia" w:ascii="微软雅黑" w:hAnsi="微软雅黑" w:eastAsia="微软雅黑" w:cs="微软雅黑"/>
          <w:sz w:val="18"/>
          <w:szCs w:val="21"/>
        </w:rPr>
      </w:pPr>
    </w:p>
    <w:p w14:paraId="3A70FFB8">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（以下无正文）</w:t>
      </w:r>
    </w:p>
    <w:p w14:paraId="1C0F178E">
      <w:pPr>
        <w:rPr>
          <w:rFonts w:hint="eastAsia" w:ascii="微软雅黑" w:hAnsi="微软雅黑" w:eastAsia="微软雅黑" w:cs="微软雅黑"/>
          <w:sz w:val="18"/>
          <w:szCs w:val="21"/>
        </w:rPr>
      </w:pPr>
      <w:r>
        <w:rPr>
          <w:rFonts w:hint="eastAsia" w:ascii="微软雅黑" w:hAnsi="微软雅黑" w:eastAsia="微软雅黑" w:cs="微软雅黑"/>
          <w:sz w:val="18"/>
          <w:szCs w:val="21"/>
        </w:rPr>
        <w:br w:type="page"/>
      </w:r>
    </w:p>
    <w:p w14:paraId="0A0750AC">
      <w:pPr>
        <w:spacing w:line="320" w:lineRule="exact"/>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w:t>
      </w:r>
      <w:r>
        <w:rPr>
          <w:rFonts w:ascii="微软雅黑" w:hAnsi="微软雅黑" w:eastAsia="微软雅黑" w:cs="微软雅黑"/>
          <w:sz w:val="18"/>
          <w:szCs w:val="21"/>
        </w:rPr>
        <w:t>北辰先进循环科技（青岛）有限公司</w:t>
      </w:r>
      <w:r>
        <w:rPr>
          <w:rFonts w:hint="eastAsia" w:ascii="微软雅黑" w:hAnsi="微软雅黑" w:eastAsia="微软雅黑" w:cs="微软雅黑"/>
          <w:sz w:val="18"/>
          <w:szCs w:val="21"/>
        </w:rPr>
        <w:t>与北京中能时代科技集团有限公司《产品独家代理合作协议</w:t>
      </w:r>
    </w:p>
    <w:p w14:paraId="55AE7ECB">
      <w:pPr>
        <w:spacing w:line="320" w:lineRule="exact"/>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》签字页）</w:t>
      </w:r>
    </w:p>
    <w:p w14:paraId="22432750">
      <w:pPr>
        <w:spacing w:line="320" w:lineRule="exact"/>
        <w:rPr>
          <w:rFonts w:hint="eastAsia" w:ascii="微软雅黑" w:hAnsi="微软雅黑" w:eastAsia="微软雅黑" w:cs="微软雅黑"/>
          <w:sz w:val="18"/>
          <w:szCs w:val="21"/>
        </w:rPr>
      </w:pPr>
    </w:p>
    <w:p w14:paraId="0547DB51">
      <w:pPr>
        <w:spacing w:line="320" w:lineRule="exact"/>
        <w:rPr>
          <w:rFonts w:hint="eastAsia" w:ascii="微软雅黑" w:hAnsi="微软雅黑" w:eastAsia="微软雅黑" w:cs="微软雅黑"/>
          <w:sz w:val="18"/>
          <w:szCs w:val="21"/>
        </w:rPr>
      </w:pPr>
      <w:r>
        <w:fldChar w:fldCharType="begin"/>
      </w:r>
      <w:r>
        <w:instrText xml:space="preserve"> HYPERLINK "https://www.66law.cn/contractmodel/8005152.aspx" \l "2" \t "https://chat.deepseek.com/a/chat/s/_blank" </w:instrText>
      </w:r>
      <w:r>
        <w:fldChar w:fldCharType="separate"/>
      </w:r>
      <w:r>
        <w:fldChar w:fldCharType="end"/>
      </w:r>
    </w:p>
    <w:p w14:paraId="30B56F32">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b/>
          <w:bCs/>
          <w:sz w:val="18"/>
          <w:szCs w:val="21"/>
        </w:rPr>
        <w:t>甲方（盖章）：</w:t>
      </w:r>
      <w:r>
        <w:rPr>
          <w:rFonts w:hint="eastAsia" w:ascii="微软雅黑" w:hAnsi="微软雅黑" w:eastAsia="微软雅黑" w:cs="微软雅黑"/>
          <w:sz w:val="18"/>
          <w:szCs w:val="21"/>
        </w:rPr>
        <w:t> </w:t>
      </w:r>
      <w:r>
        <w:rPr>
          <w:rFonts w:ascii="微软雅黑" w:hAnsi="微软雅黑" w:eastAsia="微软雅黑" w:cs="微软雅黑"/>
          <w:sz w:val="18"/>
          <w:szCs w:val="21"/>
        </w:rPr>
        <w:t>北辰先进循环科技（青岛）有限公司</w:t>
      </w:r>
    </w:p>
    <w:p w14:paraId="3B77908E">
      <w:pPr>
        <w:spacing w:line="320" w:lineRule="exact"/>
        <w:rPr>
          <w:rFonts w:hint="eastAsia" w:ascii="微软雅黑" w:hAnsi="微软雅黑" w:eastAsia="微软雅黑" w:cs="微软雅黑"/>
          <w:sz w:val="18"/>
          <w:szCs w:val="21"/>
        </w:rPr>
      </w:pPr>
    </w:p>
    <w:p w14:paraId="74F164AF">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法定代表人/授权代表（签字）： ________________________________</w:t>
      </w:r>
    </w:p>
    <w:p w14:paraId="6BB08A41">
      <w:pPr>
        <w:spacing w:line="320" w:lineRule="exact"/>
        <w:rPr>
          <w:rFonts w:hint="eastAsia" w:ascii="微软雅黑" w:hAnsi="微软雅黑" w:eastAsia="微软雅黑" w:cs="微软雅黑"/>
          <w:sz w:val="18"/>
          <w:szCs w:val="21"/>
        </w:rPr>
      </w:pPr>
    </w:p>
    <w:p w14:paraId="6EB4C30A">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签订日期： ______年____月____日</w:t>
      </w:r>
    </w:p>
    <w:p w14:paraId="27AB5856">
      <w:pPr>
        <w:spacing w:line="320" w:lineRule="exact"/>
        <w:rPr>
          <w:rFonts w:hint="eastAsia" w:ascii="微软雅黑" w:hAnsi="微软雅黑" w:eastAsia="微软雅黑" w:cs="微软雅黑"/>
          <w:sz w:val="18"/>
          <w:szCs w:val="21"/>
        </w:rPr>
      </w:pPr>
    </w:p>
    <w:p w14:paraId="73689EE6">
      <w:pPr>
        <w:spacing w:line="320" w:lineRule="exact"/>
        <w:rPr>
          <w:rFonts w:hint="eastAsia" w:ascii="微软雅黑" w:hAnsi="微软雅黑" w:eastAsia="微软雅黑" w:cs="微软雅黑"/>
          <w:sz w:val="18"/>
          <w:szCs w:val="21"/>
        </w:rPr>
      </w:pPr>
    </w:p>
    <w:p w14:paraId="0FA4DE96">
      <w:pPr>
        <w:spacing w:line="320" w:lineRule="exact"/>
        <w:rPr>
          <w:rFonts w:hint="eastAsia" w:ascii="微软雅黑" w:hAnsi="微软雅黑" w:eastAsia="微软雅黑" w:cs="微软雅黑"/>
          <w:sz w:val="18"/>
          <w:szCs w:val="21"/>
        </w:rPr>
      </w:pPr>
    </w:p>
    <w:p w14:paraId="42FBCBE0">
      <w:pPr>
        <w:spacing w:line="320" w:lineRule="exact"/>
        <w:rPr>
          <w:rFonts w:hint="eastAsia" w:ascii="微软雅黑" w:hAnsi="微软雅黑" w:eastAsia="微软雅黑" w:cs="微软雅黑"/>
          <w:b/>
          <w:bCs/>
          <w:sz w:val="18"/>
          <w:szCs w:val="21"/>
        </w:rPr>
      </w:pPr>
      <w:r>
        <w:rPr>
          <w:rFonts w:hint="eastAsia" w:ascii="微软雅黑" w:hAnsi="微软雅黑" w:eastAsia="微软雅黑" w:cs="微软雅黑"/>
          <w:b/>
          <w:bCs/>
          <w:sz w:val="18"/>
          <w:szCs w:val="21"/>
        </w:rPr>
        <w:t>乙方（盖章）： </w:t>
      </w:r>
      <w:r>
        <w:rPr>
          <w:rFonts w:hint="eastAsia" w:ascii="微软雅黑" w:hAnsi="微软雅黑" w:eastAsia="微软雅黑" w:cs="微软雅黑"/>
          <w:sz w:val="18"/>
          <w:szCs w:val="21"/>
        </w:rPr>
        <w:t>北京中能时代科技集团有限公司</w:t>
      </w:r>
    </w:p>
    <w:p w14:paraId="50C930BB">
      <w:pPr>
        <w:spacing w:line="320" w:lineRule="exact"/>
        <w:rPr>
          <w:rFonts w:hint="eastAsia" w:ascii="微软雅黑" w:hAnsi="微软雅黑" w:eastAsia="微软雅黑" w:cs="微软雅黑"/>
          <w:sz w:val="18"/>
          <w:szCs w:val="21"/>
        </w:rPr>
      </w:pPr>
    </w:p>
    <w:p w14:paraId="515F6666">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法定代表人授权代表（签字）： ________________________________</w:t>
      </w:r>
    </w:p>
    <w:p w14:paraId="53E8498B">
      <w:pPr>
        <w:spacing w:line="320" w:lineRule="exact"/>
        <w:rPr>
          <w:rFonts w:hint="eastAsia" w:ascii="微软雅黑" w:hAnsi="微软雅黑" w:eastAsia="微软雅黑" w:cs="微软雅黑"/>
          <w:sz w:val="18"/>
          <w:szCs w:val="21"/>
        </w:rPr>
      </w:pPr>
    </w:p>
    <w:p w14:paraId="115A4851">
      <w:pPr>
        <w:spacing w:line="320" w:lineRule="exact"/>
        <w:rPr>
          <w:rFonts w:hint="eastAsia" w:ascii="微软雅黑" w:hAnsi="微软雅黑" w:eastAsia="微软雅黑" w:cs="微软雅黑"/>
          <w:sz w:val="18"/>
          <w:szCs w:val="21"/>
        </w:rPr>
      </w:pPr>
      <w:r>
        <w:rPr>
          <w:rFonts w:hint="eastAsia" w:ascii="微软雅黑" w:hAnsi="微软雅黑" w:eastAsia="微软雅黑" w:cs="微软雅黑"/>
          <w:sz w:val="18"/>
          <w:szCs w:val="21"/>
        </w:rPr>
        <w:t>签订日期： ______年____月____日</w:t>
      </w:r>
    </w:p>
    <w:p w14:paraId="4F9517B4">
      <w:pPr>
        <w:spacing w:line="320" w:lineRule="exact"/>
        <w:rPr>
          <w:rFonts w:hint="eastAsia" w:ascii="微软雅黑" w:hAnsi="微软雅黑" w:eastAsia="微软雅黑" w:cs="微软雅黑"/>
          <w:sz w:val="18"/>
          <w:szCs w:val="21"/>
        </w:rPr>
      </w:pPr>
    </w:p>
    <w:sectPr>
      <w:pgSz w:w="11906" w:h="16838"/>
      <w:pgMar w:top="1440" w:right="1800" w:bottom="1318"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CFC26F"/>
    <w:multiLevelType w:val="singleLevel"/>
    <w:tmpl w:val="18CFC26F"/>
    <w:lvl w:ilvl="0" w:tentative="0">
      <w:start w:val="1"/>
      <w:numFmt w:val="decimal"/>
      <w:suff w:val="nothing"/>
      <w:lvlText w:val="（%1）"/>
      <w:lvlJc w:val="left"/>
    </w:lvl>
  </w:abstractNum>
  <w:abstractNum w:abstractNumId="1">
    <w:nsid w:val="2A67600E"/>
    <w:multiLevelType w:val="multilevel"/>
    <w:tmpl w:val="2A67600E"/>
    <w:lvl w:ilvl="0" w:tentative="0">
      <w:start w:val="1"/>
      <w:numFmt w:val="bullet"/>
      <w:lvlText w:val=""/>
      <w:lvlJc w:val="left"/>
      <w:pPr>
        <w:ind w:left="650" w:hanging="440"/>
      </w:pPr>
      <w:rPr>
        <w:rFonts w:hint="default" w:ascii="Wingdings" w:hAnsi="Wingdings"/>
      </w:rPr>
    </w:lvl>
    <w:lvl w:ilvl="1" w:tentative="0">
      <w:start w:val="1"/>
      <w:numFmt w:val="bullet"/>
      <w:lvlText w:val=""/>
      <w:lvlJc w:val="left"/>
      <w:pPr>
        <w:ind w:left="1090" w:hanging="440"/>
      </w:pPr>
      <w:rPr>
        <w:rFonts w:hint="default" w:ascii="Wingdings" w:hAnsi="Wingdings"/>
      </w:rPr>
    </w:lvl>
    <w:lvl w:ilvl="2" w:tentative="0">
      <w:start w:val="1"/>
      <w:numFmt w:val="bullet"/>
      <w:lvlText w:val=""/>
      <w:lvlJc w:val="left"/>
      <w:pPr>
        <w:ind w:left="1530" w:hanging="440"/>
      </w:pPr>
      <w:rPr>
        <w:rFonts w:hint="default" w:ascii="Wingdings" w:hAnsi="Wingdings"/>
      </w:rPr>
    </w:lvl>
    <w:lvl w:ilvl="3" w:tentative="0">
      <w:start w:val="1"/>
      <w:numFmt w:val="bullet"/>
      <w:lvlText w:val=""/>
      <w:lvlJc w:val="left"/>
      <w:pPr>
        <w:ind w:left="1970" w:hanging="440"/>
      </w:pPr>
      <w:rPr>
        <w:rFonts w:hint="default" w:ascii="Wingdings" w:hAnsi="Wingdings"/>
      </w:rPr>
    </w:lvl>
    <w:lvl w:ilvl="4" w:tentative="0">
      <w:start w:val="1"/>
      <w:numFmt w:val="bullet"/>
      <w:lvlText w:val=""/>
      <w:lvlJc w:val="left"/>
      <w:pPr>
        <w:ind w:left="2410" w:hanging="440"/>
      </w:pPr>
      <w:rPr>
        <w:rFonts w:hint="default" w:ascii="Wingdings" w:hAnsi="Wingdings"/>
      </w:rPr>
    </w:lvl>
    <w:lvl w:ilvl="5" w:tentative="0">
      <w:start w:val="1"/>
      <w:numFmt w:val="bullet"/>
      <w:lvlText w:val=""/>
      <w:lvlJc w:val="left"/>
      <w:pPr>
        <w:ind w:left="2850" w:hanging="440"/>
      </w:pPr>
      <w:rPr>
        <w:rFonts w:hint="default" w:ascii="Wingdings" w:hAnsi="Wingdings"/>
      </w:rPr>
    </w:lvl>
    <w:lvl w:ilvl="6" w:tentative="0">
      <w:start w:val="1"/>
      <w:numFmt w:val="bullet"/>
      <w:lvlText w:val=""/>
      <w:lvlJc w:val="left"/>
      <w:pPr>
        <w:ind w:left="3290" w:hanging="440"/>
      </w:pPr>
      <w:rPr>
        <w:rFonts w:hint="default" w:ascii="Wingdings" w:hAnsi="Wingdings"/>
      </w:rPr>
    </w:lvl>
    <w:lvl w:ilvl="7" w:tentative="0">
      <w:start w:val="1"/>
      <w:numFmt w:val="bullet"/>
      <w:lvlText w:val=""/>
      <w:lvlJc w:val="left"/>
      <w:pPr>
        <w:ind w:left="3730" w:hanging="440"/>
      </w:pPr>
      <w:rPr>
        <w:rFonts w:hint="default" w:ascii="Wingdings" w:hAnsi="Wingdings"/>
      </w:rPr>
    </w:lvl>
    <w:lvl w:ilvl="8" w:tentative="0">
      <w:start w:val="1"/>
      <w:numFmt w:val="bullet"/>
      <w:lvlText w:val=""/>
      <w:lvlJc w:val="left"/>
      <w:pPr>
        <w:ind w:left="4170" w:hanging="440"/>
      </w:pPr>
      <w:rPr>
        <w:rFonts w:hint="default" w:ascii="Wingdings" w:hAnsi="Wingdings"/>
      </w:rPr>
    </w:lvl>
  </w:abstractNum>
  <w:abstractNum w:abstractNumId="2">
    <w:nsid w:val="32327261"/>
    <w:multiLevelType w:val="multilevel"/>
    <w:tmpl w:val="323272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671A2040"/>
    <w:multiLevelType w:val="multilevel"/>
    <w:tmpl w:val="671A20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2A053C"/>
    <w:rsid w:val="000117CD"/>
    <w:rsid w:val="000273CC"/>
    <w:rsid w:val="000B1B9C"/>
    <w:rsid w:val="000C7FE6"/>
    <w:rsid w:val="000E7C68"/>
    <w:rsid w:val="000F0F52"/>
    <w:rsid w:val="0010039D"/>
    <w:rsid w:val="0014449E"/>
    <w:rsid w:val="00173DC7"/>
    <w:rsid w:val="001E4337"/>
    <w:rsid w:val="0022740A"/>
    <w:rsid w:val="00237E94"/>
    <w:rsid w:val="002531BB"/>
    <w:rsid w:val="00287B7B"/>
    <w:rsid w:val="002A745A"/>
    <w:rsid w:val="002C2E0A"/>
    <w:rsid w:val="002E5F9C"/>
    <w:rsid w:val="00312385"/>
    <w:rsid w:val="00325407"/>
    <w:rsid w:val="003707DB"/>
    <w:rsid w:val="00374421"/>
    <w:rsid w:val="00377CBB"/>
    <w:rsid w:val="003900D2"/>
    <w:rsid w:val="00395B6B"/>
    <w:rsid w:val="003E478F"/>
    <w:rsid w:val="003E7C9C"/>
    <w:rsid w:val="00425666"/>
    <w:rsid w:val="00462A0B"/>
    <w:rsid w:val="0047174B"/>
    <w:rsid w:val="00493C8E"/>
    <w:rsid w:val="00496B85"/>
    <w:rsid w:val="004B7B82"/>
    <w:rsid w:val="004E78D1"/>
    <w:rsid w:val="004F77E3"/>
    <w:rsid w:val="00537994"/>
    <w:rsid w:val="005752BA"/>
    <w:rsid w:val="00583A48"/>
    <w:rsid w:val="005C785E"/>
    <w:rsid w:val="005E6C32"/>
    <w:rsid w:val="005F406A"/>
    <w:rsid w:val="006060F8"/>
    <w:rsid w:val="0061686A"/>
    <w:rsid w:val="0064176B"/>
    <w:rsid w:val="00683E4B"/>
    <w:rsid w:val="006900D0"/>
    <w:rsid w:val="006A6C05"/>
    <w:rsid w:val="006B6360"/>
    <w:rsid w:val="006B69BA"/>
    <w:rsid w:val="006F2CCF"/>
    <w:rsid w:val="00707096"/>
    <w:rsid w:val="00710A4C"/>
    <w:rsid w:val="00713A8E"/>
    <w:rsid w:val="00716685"/>
    <w:rsid w:val="007216FC"/>
    <w:rsid w:val="007B4704"/>
    <w:rsid w:val="007E22D9"/>
    <w:rsid w:val="00835828"/>
    <w:rsid w:val="0089566C"/>
    <w:rsid w:val="008A313B"/>
    <w:rsid w:val="008C0C87"/>
    <w:rsid w:val="008E0540"/>
    <w:rsid w:val="009008E0"/>
    <w:rsid w:val="00970A74"/>
    <w:rsid w:val="00991AA3"/>
    <w:rsid w:val="009B08DF"/>
    <w:rsid w:val="009C71B3"/>
    <w:rsid w:val="009E448D"/>
    <w:rsid w:val="00A2380B"/>
    <w:rsid w:val="00A74C24"/>
    <w:rsid w:val="00A80CF7"/>
    <w:rsid w:val="00AB1604"/>
    <w:rsid w:val="00AC04D6"/>
    <w:rsid w:val="00AF5290"/>
    <w:rsid w:val="00AF71A2"/>
    <w:rsid w:val="00B1446C"/>
    <w:rsid w:val="00B83747"/>
    <w:rsid w:val="00B96566"/>
    <w:rsid w:val="00B96FFE"/>
    <w:rsid w:val="00BD45F2"/>
    <w:rsid w:val="00BD6B0A"/>
    <w:rsid w:val="00BF6613"/>
    <w:rsid w:val="00C03AC2"/>
    <w:rsid w:val="00C05FE2"/>
    <w:rsid w:val="00C266A9"/>
    <w:rsid w:val="00C27D56"/>
    <w:rsid w:val="00C54923"/>
    <w:rsid w:val="00C944A2"/>
    <w:rsid w:val="00CB19ED"/>
    <w:rsid w:val="00CB5D9D"/>
    <w:rsid w:val="00CC40A1"/>
    <w:rsid w:val="00CF3F27"/>
    <w:rsid w:val="00D01A80"/>
    <w:rsid w:val="00D52857"/>
    <w:rsid w:val="00D55EA5"/>
    <w:rsid w:val="00D576F8"/>
    <w:rsid w:val="00D77F79"/>
    <w:rsid w:val="00D80210"/>
    <w:rsid w:val="00D90293"/>
    <w:rsid w:val="00DE4E96"/>
    <w:rsid w:val="00E007DA"/>
    <w:rsid w:val="00E1066D"/>
    <w:rsid w:val="00E70B91"/>
    <w:rsid w:val="00E70E49"/>
    <w:rsid w:val="00E72643"/>
    <w:rsid w:val="00E85B98"/>
    <w:rsid w:val="00EB1270"/>
    <w:rsid w:val="00EE3A9B"/>
    <w:rsid w:val="00F10741"/>
    <w:rsid w:val="00F35D49"/>
    <w:rsid w:val="00F55852"/>
    <w:rsid w:val="00F774CB"/>
    <w:rsid w:val="00FE18A9"/>
    <w:rsid w:val="00FF30E4"/>
    <w:rsid w:val="024E3C3C"/>
    <w:rsid w:val="029C7664"/>
    <w:rsid w:val="02C356A8"/>
    <w:rsid w:val="02F4124E"/>
    <w:rsid w:val="03223A5F"/>
    <w:rsid w:val="036A59B4"/>
    <w:rsid w:val="04754611"/>
    <w:rsid w:val="04F35535"/>
    <w:rsid w:val="05216546"/>
    <w:rsid w:val="053E7F2B"/>
    <w:rsid w:val="05A056BD"/>
    <w:rsid w:val="05BB24F7"/>
    <w:rsid w:val="05E76E48"/>
    <w:rsid w:val="05EC0902"/>
    <w:rsid w:val="05F872A7"/>
    <w:rsid w:val="060D2627"/>
    <w:rsid w:val="06A92350"/>
    <w:rsid w:val="07117147"/>
    <w:rsid w:val="07990616"/>
    <w:rsid w:val="07C03DF5"/>
    <w:rsid w:val="07D16002"/>
    <w:rsid w:val="07F4584C"/>
    <w:rsid w:val="0822540E"/>
    <w:rsid w:val="09310382"/>
    <w:rsid w:val="095145A3"/>
    <w:rsid w:val="09523172"/>
    <w:rsid w:val="097E3F67"/>
    <w:rsid w:val="099077F7"/>
    <w:rsid w:val="09AA6B0A"/>
    <w:rsid w:val="0A181008"/>
    <w:rsid w:val="0A1B3564"/>
    <w:rsid w:val="0B6E1DBA"/>
    <w:rsid w:val="0B9A495D"/>
    <w:rsid w:val="0C24053F"/>
    <w:rsid w:val="0CE40585"/>
    <w:rsid w:val="0D077DD0"/>
    <w:rsid w:val="0D7A67F4"/>
    <w:rsid w:val="0DFC36AD"/>
    <w:rsid w:val="0E2A646C"/>
    <w:rsid w:val="0EA53D44"/>
    <w:rsid w:val="0EA93835"/>
    <w:rsid w:val="0F44530B"/>
    <w:rsid w:val="0F96368D"/>
    <w:rsid w:val="0FB11EB7"/>
    <w:rsid w:val="0FDB7902"/>
    <w:rsid w:val="0FEB5787"/>
    <w:rsid w:val="10F22B45"/>
    <w:rsid w:val="111E393A"/>
    <w:rsid w:val="115455AE"/>
    <w:rsid w:val="117D68B3"/>
    <w:rsid w:val="118D6AFB"/>
    <w:rsid w:val="11916802"/>
    <w:rsid w:val="11C954AE"/>
    <w:rsid w:val="11D9044B"/>
    <w:rsid w:val="11EC7212"/>
    <w:rsid w:val="11EE77B0"/>
    <w:rsid w:val="12B46304"/>
    <w:rsid w:val="12F41375"/>
    <w:rsid w:val="1319085D"/>
    <w:rsid w:val="14237BE5"/>
    <w:rsid w:val="14A800EA"/>
    <w:rsid w:val="14FE41AE"/>
    <w:rsid w:val="15D62A35"/>
    <w:rsid w:val="16745722"/>
    <w:rsid w:val="16BF34C9"/>
    <w:rsid w:val="16F70EB5"/>
    <w:rsid w:val="17780248"/>
    <w:rsid w:val="18B56BDE"/>
    <w:rsid w:val="18C818BB"/>
    <w:rsid w:val="18FC27B3"/>
    <w:rsid w:val="198236DD"/>
    <w:rsid w:val="19D41982"/>
    <w:rsid w:val="19DD0836"/>
    <w:rsid w:val="1A2807FB"/>
    <w:rsid w:val="1A5D1977"/>
    <w:rsid w:val="1ABF1CEA"/>
    <w:rsid w:val="1B3E5305"/>
    <w:rsid w:val="1B5C7199"/>
    <w:rsid w:val="1BA11A37"/>
    <w:rsid w:val="1BBA05F8"/>
    <w:rsid w:val="1BDF56C5"/>
    <w:rsid w:val="1BE614F8"/>
    <w:rsid w:val="1C47468D"/>
    <w:rsid w:val="1C69015F"/>
    <w:rsid w:val="1C766D20"/>
    <w:rsid w:val="1CB55FC3"/>
    <w:rsid w:val="1CC7132A"/>
    <w:rsid w:val="1DAA0FFD"/>
    <w:rsid w:val="1EDD3086"/>
    <w:rsid w:val="1F5275D0"/>
    <w:rsid w:val="1FAC60EC"/>
    <w:rsid w:val="20007E54"/>
    <w:rsid w:val="207E3AF0"/>
    <w:rsid w:val="20D504B9"/>
    <w:rsid w:val="21773A81"/>
    <w:rsid w:val="22A65CD0"/>
    <w:rsid w:val="231D1090"/>
    <w:rsid w:val="23A979DB"/>
    <w:rsid w:val="23B00D6A"/>
    <w:rsid w:val="249D12EE"/>
    <w:rsid w:val="24E01884"/>
    <w:rsid w:val="25423C43"/>
    <w:rsid w:val="254C6FAD"/>
    <w:rsid w:val="257605B6"/>
    <w:rsid w:val="25936243"/>
    <w:rsid w:val="267A740D"/>
    <w:rsid w:val="268E15A5"/>
    <w:rsid w:val="26F64CE5"/>
    <w:rsid w:val="2707316A"/>
    <w:rsid w:val="274E2D73"/>
    <w:rsid w:val="284A395D"/>
    <w:rsid w:val="29387231"/>
    <w:rsid w:val="2ADB2B70"/>
    <w:rsid w:val="2B82123D"/>
    <w:rsid w:val="2BB34A4E"/>
    <w:rsid w:val="2BC5112A"/>
    <w:rsid w:val="2CE83322"/>
    <w:rsid w:val="2D257EF7"/>
    <w:rsid w:val="2D8E3D24"/>
    <w:rsid w:val="2DA31AB7"/>
    <w:rsid w:val="2DBF0527"/>
    <w:rsid w:val="2DE735DA"/>
    <w:rsid w:val="2DFD104F"/>
    <w:rsid w:val="2F267E8F"/>
    <w:rsid w:val="30E958BB"/>
    <w:rsid w:val="310C3C9A"/>
    <w:rsid w:val="31D07D2F"/>
    <w:rsid w:val="31D10829"/>
    <w:rsid w:val="31EF5153"/>
    <w:rsid w:val="320C7AB3"/>
    <w:rsid w:val="332C79E4"/>
    <w:rsid w:val="33953AD8"/>
    <w:rsid w:val="33A1422B"/>
    <w:rsid w:val="347831DE"/>
    <w:rsid w:val="34B337C0"/>
    <w:rsid w:val="35D14610"/>
    <w:rsid w:val="36785717"/>
    <w:rsid w:val="368C11C2"/>
    <w:rsid w:val="36DC24EB"/>
    <w:rsid w:val="37C14E9C"/>
    <w:rsid w:val="37E40B8A"/>
    <w:rsid w:val="38327B47"/>
    <w:rsid w:val="38415FDC"/>
    <w:rsid w:val="38A8605B"/>
    <w:rsid w:val="390C65EA"/>
    <w:rsid w:val="39355B41"/>
    <w:rsid w:val="39EA136B"/>
    <w:rsid w:val="3A127C30"/>
    <w:rsid w:val="3A397C14"/>
    <w:rsid w:val="3AAA60BB"/>
    <w:rsid w:val="3B0357CB"/>
    <w:rsid w:val="3B5E01F2"/>
    <w:rsid w:val="3B750477"/>
    <w:rsid w:val="3B7E2709"/>
    <w:rsid w:val="3BB865B6"/>
    <w:rsid w:val="3C1C4D96"/>
    <w:rsid w:val="3C237ED3"/>
    <w:rsid w:val="3C361BF9"/>
    <w:rsid w:val="3C4D31A2"/>
    <w:rsid w:val="3C4E0CC8"/>
    <w:rsid w:val="3CE533DA"/>
    <w:rsid w:val="3CFB0E50"/>
    <w:rsid w:val="3D385C00"/>
    <w:rsid w:val="3D412847"/>
    <w:rsid w:val="3DCC459A"/>
    <w:rsid w:val="3E3B3C5E"/>
    <w:rsid w:val="3E571E70"/>
    <w:rsid w:val="3EC268DE"/>
    <w:rsid w:val="3EEF6792"/>
    <w:rsid w:val="3FAA5D1E"/>
    <w:rsid w:val="3FAF7CCF"/>
    <w:rsid w:val="402D4A17"/>
    <w:rsid w:val="407D306F"/>
    <w:rsid w:val="40CD2EA7"/>
    <w:rsid w:val="40D4562D"/>
    <w:rsid w:val="416A0E46"/>
    <w:rsid w:val="426F3D3E"/>
    <w:rsid w:val="42F713A7"/>
    <w:rsid w:val="43B92ECB"/>
    <w:rsid w:val="43C7383A"/>
    <w:rsid w:val="4446233C"/>
    <w:rsid w:val="446677B2"/>
    <w:rsid w:val="44F56DEC"/>
    <w:rsid w:val="456B4699"/>
    <w:rsid w:val="45AC718B"/>
    <w:rsid w:val="45F34DBA"/>
    <w:rsid w:val="46660D45"/>
    <w:rsid w:val="46D0690B"/>
    <w:rsid w:val="47995C1E"/>
    <w:rsid w:val="479C322F"/>
    <w:rsid w:val="47B14FA1"/>
    <w:rsid w:val="47ED5839"/>
    <w:rsid w:val="48B55000"/>
    <w:rsid w:val="491D214E"/>
    <w:rsid w:val="495D4B69"/>
    <w:rsid w:val="49777AB0"/>
    <w:rsid w:val="49EA0282"/>
    <w:rsid w:val="4A45370A"/>
    <w:rsid w:val="4A6205AE"/>
    <w:rsid w:val="4A630034"/>
    <w:rsid w:val="4B013AD5"/>
    <w:rsid w:val="4C0B2731"/>
    <w:rsid w:val="4C5C55AD"/>
    <w:rsid w:val="4C7079FD"/>
    <w:rsid w:val="4F9D18F3"/>
    <w:rsid w:val="4FAE2BF8"/>
    <w:rsid w:val="4FFA0AF3"/>
    <w:rsid w:val="50452AC4"/>
    <w:rsid w:val="50BA2253"/>
    <w:rsid w:val="50BB64D4"/>
    <w:rsid w:val="50E0273C"/>
    <w:rsid w:val="511A24B0"/>
    <w:rsid w:val="516A60A9"/>
    <w:rsid w:val="517F39A6"/>
    <w:rsid w:val="51820E7F"/>
    <w:rsid w:val="51984A67"/>
    <w:rsid w:val="51BE4D60"/>
    <w:rsid w:val="51C4760A"/>
    <w:rsid w:val="5232208E"/>
    <w:rsid w:val="52850300"/>
    <w:rsid w:val="539A7D06"/>
    <w:rsid w:val="53F434ED"/>
    <w:rsid w:val="53F54640"/>
    <w:rsid w:val="544E765F"/>
    <w:rsid w:val="54653766"/>
    <w:rsid w:val="546541DA"/>
    <w:rsid w:val="54686973"/>
    <w:rsid w:val="54A606FA"/>
    <w:rsid w:val="552F7491"/>
    <w:rsid w:val="5536081F"/>
    <w:rsid w:val="55371FDD"/>
    <w:rsid w:val="56356D29"/>
    <w:rsid w:val="565151E5"/>
    <w:rsid w:val="572648C3"/>
    <w:rsid w:val="57E5652D"/>
    <w:rsid w:val="59167B6E"/>
    <w:rsid w:val="594159E5"/>
    <w:rsid w:val="59A541C5"/>
    <w:rsid w:val="5A0233C6"/>
    <w:rsid w:val="5A6776CD"/>
    <w:rsid w:val="5A90452E"/>
    <w:rsid w:val="5AE64A95"/>
    <w:rsid w:val="5B266D01"/>
    <w:rsid w:val="5B8D4F11"/>
    <w:rsid w:val="5C013209"/>
    <w:rsid w:val="5D6A6902"/>
    <w:rsid w:val="5D9B04BA"/>
    <w:rsid w:val="5DB46C14"/>
    <w:rsid w:val="5DBB5D65"/>
    <w:rsid w:val="5E8F3317"/>
    <w:rsid w:val="5EC549C2"/>
    <w:rsid w:val="5F21609C"/>
    <w:rsid w:val="5FAB1E0A"/>
    <w:rsid w:val="603242D9"/>
    <w:rsid w:val="613C673C"/>
    <w:rsid w:val="624837BF"/>
    <w:rsid w:val="6299419B"/>
    <w:rsid w:val="62D11B87"/>
    <w:rsid w:val="62EE44E7"/>
    <w:rsid w:val="632A053C"/>
    <w:rsid w:val="641471F7"/>
    <w:rsid w:val="64560487"/>
    <w:rsid w:val="65423F60"/>
    <w:rsid w:val="655F16CC"/>
    <w:rsid w:val="658B62DC"/>
    <w:rsid w:val="65C77271"/>
    <w:rsid w:val="660A1262"/>
    <w:rsid w:val="666845B1"/>
    <w:rsid w:val="669C06FE"/>
    <w:rsid w:val="67310E46"/>
    <w:rsid w:val="67902011"/>
    <w:rsid w:val="67C72353"/>
    <w:rsid w:val="67E1461B"/>
    <w:rsid w:val="687F0773"/>
    <w:rsid w:val="68981FA9"/>
    <w:rsid w:val="68EC14C9"/>
    <w:rsid w:val="69360996"/>
    <w:rsid w:val="694677C3"/>
    <w:rsid w:val="6A3626A8"/>
    <w:rsid w:val="6AE85CC0"/>
    <w:rsid w:val="6BA07720"/>
    <w:rsid w:val="6BB67F60"/>
    <w:rsid w:val="6BCD0478"/>
    <w:rsid w:val="6BD83F86"/>
    <w:rsid w:val="6C951E77"/>
    <w:rsid w:val="6D196605"/>
    <w:rsid w:val="6D6B4986"/>
    <w:rsid w:val="6E133159"/>
    <w:rsid w:val="6E6714EA"/>
    <w:rsid w:val="6E751F61"/>
    <w:rsid w:val="6F51652A"/>
    <w:rsid w:val="6FCD36D6"/>
    <w:rsid w:val="6FFB46E7"/>
    <w:rsid w:val="70862203"/>
    <w:rsid w:val="7141437C"/>
    <w:rsid w:val="717645B6"/>
    <w:rsid w:val="72534367"/>
    <w:rsid w:val="726A4992"/>
    <w:rsid w:val="727A5D97"/>
    <w:rsid w:val="72C157FA"/>
    <w:rsid w:val="72FB5C13"/>
    <w:rsid w:val="73217FC1"/>
    <w:rsid w:val="739E5AB6"/>
    <w:rsid w:val="73C66DBA"/>
    <w:rsid w:val="74C4779E"/>
    <w:rsid w:val="74F02341"/>
    <w:rsid w:val="76053BCA"/>
    <w:rsid w:val="76A921F1"/>
    <w:rsid w:val="78623312"/>
    <w:rsid w:val="79B415F4"/>
    <w:rsid w:val="7A1B7E60"/>
    <w:rsid w:val="7A5A025C"/>
    <w:rsid w:val="7A9E639B"/>
    <w:rsid w:val="7B486919"/>
    <w:rsid w:val="7B875081"/>
    <w:rsid w:val="7BFE7F47"/>
    <w:rsid w:val="7C3E1BE4"/>
    <w:rsid w:val="7C4F3DF1"/>
    <w:rsid w:val="7CF176A1"/>
    <w:rsid w:val="7D344D95"/>
    <w:rsid w:val="7D3B25C7"/>
    <w:rsid w:val="7DA43CC8"/>
    <w:rsid w:val="7DC73E5B"/>
    <w:rsid w:val="7DED1D68"/>
    <w:rsid w:val="7EF667A6"/>
    <w:rsid w:val="7EFB0260"/>
    <w:rsid w:val="7F245612"/>
    <w:rsid w:val="7F5A30FD"/>
    <w:rsid w:val="7F78540D"/>
    <w:rsid w:val="7FE64A6C"/>
    <w:rsid w:val="7FEE56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character" w:default="1" w:styleId="11">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16"/>
    <w:qFormat/>
    <w:uiPriority w:val="0"/>
    <w:pPr>
      <w:jc w:val="left"/>
    </w:pPr>
  </w:style>
  <w:style w:type="paragraph" w:styleId="5">
    <w:name w:val="footer"/>
    <w:basedOn w:val="1"/>
    <w:link w:val="22"/>
    <w:qFormat/>
    <w:uiPriority w:val="0"/>
    <w:pPr>
      <w:tabs>
        <w:tab w:val="center" w:pos="4153"/>
        <w:tab w:val="right" w:pos="8306"/>
      </w:tabs>
      <w:snapToGrid w:val="0"/>
      <w:jc w:val="left"/>
    </w:pPr>
    <w:rPr>
      <w:sz w:val="18"/>
      <w:szCs w:val="18"/>
    </w:rPr>
  </w:style>
  <w:style w:type="paragraph" w:styleId="6">
    <w:name w:val="header"/>
    <w:basedOn w:val="1"/>
    <w:link w:val="21"/>
    <w:qFormat/>
    <w:uiPriority w:val="0"/>
    <w:pPr>
      <w:tabs>
        <w:tab w:val="center" w:pos="4153"/>
        <w:tab w:val="right" w:pos="8306"/>
      </w:tabs>
      <w:snapToGrid w:val="0"/>
      <w:jc w:val="center"/>
    </w:pPr>
    <w:rPr>
      <w:sz w:val="18"/>
      <w:szCs w:val="18"/>
    </w:rPr>
  </w:style>
  <w:style w:type="paragraph" w:styleId="7">
    <w:name w:val="Normal (Web)"/>
    <w:basedOn w:val="1"/>
    <w:qFormat/>
    <w:uiPriority w:val="0"/>
    <w:pPr>
      <w:spacing w:beforeAutospacing="1" w:afterAutospacing="1"/>
      <w:jc w:val="left"/>
    </w:pPr>
    <w:rPr>
      <w:rFonts w:cs="Times New Roman"/>
      <w:kern w:val="0"/>
      <w:sz w:val="24"/>
    </w:rPr>
  </w:style>
  <w:style w:type="paragraph" w:styleId="8">
    <w:name w:val="annotation subject"/>
    <w:basedOn w:val="4"/>
    <w:next w:val="4"/>
    <w:link w:val="20"/>
    <w:qFormat/>
    <w:uiPriority w:val="0"/>
    <w:rPr>
      <w:b/>
      <w:bCs/>
    </w:rPr>
  </w:style>
  <w:style w:type="table" w:styleId="10">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Hyperlink"/>
    <w:basedOn w:val="11"/>
    <w:qFormat/>
    <w:uiPriority w:val="0"/>
    <w:rPr>
      <w:color w:val="0000FF"/>
      <w:u w:val="single"/>
    </w:rPr>
  </w:style>
  <w:style w:type="character" w:styleId="14">
    <w:name w:val="annotation reference"/>
    <w:basedOn w:val="11"/>
    <w:qFormat/>
    <w:uiPriority w:val="0"/>
    <w:rPr>
      <w:sz w:val="21"/>
      <w:szCs w:val="21"/>
    </w:rPr>
  </w:style>
  <w:style w:type="paragraph" w:customStyle="1" w:styleId="15">
    <w:name w:val="修订1"/>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16">
    <w:name w:val="批注文字 字符"/>
    <w:basedOn w:val="11"/>
    <w:link w:val="4"/>
    <w:qFormat/>
    <w:uiPriority w:val="0"/>
    <w:rPr>
      <w:rFonts w:asciiTheme="minorHAnsi" w:hAnsiTheme="minorHAnsi" w:eastAsiaTheme="minorEastAsia" w:cstheme="minorBidi"/>
      <w:kern w:val="2"/>
      <w:sz w:val="21"/>
      <w:szCs w:val="24"/>
    </w:rPr>
  </w:style>
  <w:style w:type="paragraph" w:customStyle="1" w:styleId="17">
    <w:name w:val="修订2"/>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18">
    <w:name w:val="修订3"/>
    <w:hidden/>
    <w:unhideWhenUsed/>
    <w:qFormat/>
    <w:uiPriority w:val="99"/>
    <w:rPr>
      <w:rFonts w:asciiTheme="minorHAnsi" w:hAnsiTheme="minorHAnsi" w:eastAsiaTheme="minorEastAsia" w:cstheme="minorBidi"/>
      <w:kern w:val="2"/>
      <w:sz w:val="21"/>
      <w:szCs w:val="24"/>
      <w:lang w:val="en-US" w:eastAsia="zh-CN" w:bidi="ar-SA"/>
    </w:rPr>
  </w:style>
  <w:style w:type="paragraph" w:styleId="19">
    <w:name w:val="List Paragraph"/>
    <w:basedOn w:val="1"/>
    <w:unhideWhenUsed/>
    <w:qFormat/>
    <w:uiPriority w:val="99"/>
    <w:pPr>
      <w:ind w:firstLine="420" w:firstLineChars="200"/>
    </w:pPr>
  </w:style>
  <w:style w:type="character" w:customStyle="1" w:styleId="20">
    <w:name w:val="批注主题 字符"/>
    <w:basedOn w:val="16"/>
    <w:link w:val="8"/>
    <w:qFormat/>
    <w:uiPriority w:val="0"/>
    <w:rPr>
      <w:rFonts w:asciiTheme="minorHAnsi" w:hAnsiTheme="minorHAnsi" w:eastAsiaTheme="minorEastAsia" w:cstheme="minorBidi"/>
      <w:b/>
      <w:bCs/>
      <w:kern w:val="2"/>
      <w:sz w:val="21"/>
      <w:szCs w:val="24"/>
    </w:rPr>
  </w:style>
  <w:style w:type="character" w:customStyle="1" w:styleId="21">
    <w:name w:val="页眉 字符"/>
    <w:basedOn w:val="11"/>
    <w:link w:val="6"/>
    <w:qFormat/>
    <w:uiPriority w:val="0"/>
    <w:rPr>
      <w:rFonts w:asciiTheme="minorHAnsi" w:hAnsiTheme="minorHAnsi" w:eastAsiaTheme="minorEastAsia" w:cstheme="minorBidi"/>
      <w:kern w:val="2"/>
      <w:sz w:val="18"/>
      <w:szCs w:val="18"/>
    </w:rPr>
  </w:style>
  <w:style w:type="character" w:customStyle="1" w:styleId="22">
    <w:name w:val="页脚 字符"/>
    <w:basedOn w:val="11"/>
    <w:link w:val="5"/>
    <w:qFormat/>
    <w:uiPriority w:val="0"/>
    <w:rPr>
      <w:rFonts w:asciiTheme="minorHAnsi" w:hAnsiTheme="minorHAnsi" w:eastAsiaTheme="minorEastAsia" w:cstheme="minorBidi"/>
      <w:kern w:val="2"/>
      <w:sz w:val="18"/>
      <w:szCs w:val="18"/>
    </w:rPr>
  </w:style>
  <w:style w:type="paragraph" w:customStyle="1" w:styleId="23">
    <w:name w:val="修订4"/>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24">
    <w:name w:val="未处理的提及1"/>
    <w:basedOn w:val="11"/>
    <w:semiHidden/>
    <w:unhideWhenUsed/>
    <w:qFormat/>
    <w:uiPriority w:val="99"/>
    <w:rPr>
      <w:color w:val="605E5C"/>
      <w:shd w:val="clear" w:color="auto" w:fill="E1DFDD"/>
    </w:rPr>
  </w:style>
  <w:style w:type="paragraph" w:customStyle="1" w:styleId="25">
    <w:name w:val="Revision"/>
    <w:hidden/>
    <w:unhideWhenUsed/>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032d6909-8b8e-442e-9f8f-d657ea9b0bae</errorID>
      <errorWord>内做出响应</errorWord>
      <group>L1_Word</group>
      <groupName>字词问题</groupName>
      <ability>L2_Typo</ability>
      <abilityName>字词错误</abilityName>
      <candidateList>
        <item>内作出响应</item>
      </candidateList>
      <explain/>
      <paraID>646CF3C2</paraID>
      <start>29</start>
      <end>34</end>
      <status>modified</status>
      <modifiedWord>内作出响应</modifiedWord>
      <trackRevisions>false</trackRevisions>
    </reviewItem>
    <reviewItem>
      <errorID>7f529b3e-c84b-48a1-9492-34e0daa6dc41</errorID>
      <errorWord>违约责任，赔偿</errorWord>
      <group>L1_Word</group>
      <groupName>字词问题</groupName>
      <ability>L2_Typo</ability>
      <abilityName>字词错误</abilityName>
      <candidateList>
        <item>违约责任，并赔偿</item>
      </candidateList>
      <explain/>
      <paraID>1971091F</paraID>
      <start>5</start>
      <end>12</end>
      <status>ignored</status>
      <modifiedWord/>
      <trackRevisions>false</trackRevisions>
    </reviewItem>
  </reviewItems>
  <config/>
</contractReview>
</file>

<file path=customXml/itemProps1.xml><?xml version="1.0" encoding="utf-8"?>
<ds:datastoreItem xmlns:ds="http://schemas.openxmlformats.org/officeDocument/2006/customXml" ds:itemID="{8225CCF5-718B-4F21-810B-76C40BF614A9}">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10804</Words>
  <Characters>11516</Characters>
  <Lines>273</Lines>
  <Paragraphs>316</Paragraphs>
  <TotalTime>31</TotalTime>
  <ScaleCrop>false</ScaleCrop>
  <LinksUpToDate>false</LinksUpToDate>
  <CharactersWithSpaces>11687</CharactersWithSpaces>
  <Application>WPS Office_12.1.0.28802_F1E327BC-269C-435d-A152-05C5408002CA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2026-09-22T06:42:00Z</dcterms:created>
  <dc:creator>刘晓Felix</dc:creator>
  <cp:lastModifiedBy>许国亮</cp:lastModifiedBy>
  <dcterms:modified xsi:type="dcterms:W3CDTF">2026-10-14T05:27:41Z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2052-12.1.0.28802</vt:lpwstr>
  </property>
  <property fmtid="{D5CDD505-2E9C-101B-9397-08002B2CF9AE}" pid="3" name="ICV">
    <vt:lpwstr>A3B4E962C3624CAD8EC2031A2EB73126_13</vt:lpwstr>
  </property>
  <property fmtid="{D5CDD505-2E9C-101B-9397-08002B2CF9AE}" pid="4" name="KSOTemplateDocerSaveRecord">
    <vt:lpwstr>eyJoZGlkIjoiMzEwNTM5NzYwMDRjMzkwZTVkZjY2ODkwMGIxNGU0OTUiLCJ1c2VySWQiOiIzMDk0NTU0ODcifQ==</vt:lpwstr>
  </property>
</Properties>
</file>