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61567">
      <w:pPr>
        <w:adjustRightInd w:val="0"/>
        <w:snapToGrid w:val="0"/>
        <w:spacing w:line="360" w:lineRule="auto"/>
        <w:ind w:left="-1275" w:leftChars="-607" w:right="-1191" w:rightChars="-567"/>
        <w:jc w:val="center"/>
        <w:rPr>
          <w:rFonts w:ascii="Times New Roman" w:hAnsi="Times New Roman" w:cs="Times New Roman"/>
          <w:b/>
          <w:sz w:val="32"/>
          <w:szCs w:val="44"/>
        </w:rPr>
      </w:pPr>
      <w:r>
        <w:rPr>
          <w:rFonts w:hint="eastAsia" w:ascii="Times New Roman" w:hAnsi="Times New Roman" w:cs="Times New Roman"/>
          <w:b/>
          <w:sz w:val="32"/>
          <w:szCs w:val="44"/>
        </w:rPr>
        <w:t>货拉拉企业版网络货运服务协议</w:t>
      </w:r>
    </w:p>
    <w:p w14:paraId="3C689D6F">
      <w:pPr>
        <w:adjustRightInd w:val="0"/>
        <w:snapToGrid w:val="0"/>
        <w:spacing w:line="360" w:lineRule="auto"/>
        <w:ind w:left="4110" w:leftChars="1957" w:right="-1191" w:rightChars="-567" w:firstLine="800" w:firstLineChars="400"/>
        <w:jc w:val="left"/>
        <w:rPr>
          <w:rFonts w:cs="Times New Roman" w:asciiTheme="minorEastAsia" w:hAnsiTheme="minorEastAsia"/>
          <w:sz w:val="20"/>
          <w:szCs w:val="20"/>
        </w:rPr>
      </w:pPr>
      <w:r>
        <w:rPr>
          <w:rFonts w:hint="eastAsia" w:cs="Times New Roman" w:asciiTheme="minorEastAsia" w:hAnsiTheme="minorEastAsia"/>
          <w:sz w:val="20"/>
          <w:szCs w:val="20"/>
        </w:rPr>
        <w:t>企业I</w:t>
      </w:r>
      <w:r>
        <w:rPr>
          <w:rFonts w:cs="Times New Roman" w:asciiTheme="minorEastAsia" w:hAnsiTheme="minorEastAsia"/>
          <w:sz w:val="20"/>
          <w:szCs w:val="20"/>
        </w:rPr>
        <w:t>D:(__</w:t>
      </w:r>
      <w:r>
        <w:rPr>
          <w:rFonts w:ascii="Segoe UI" w:hAnsi="Segoe UI" w:eastAsia="Segoe UI" w:cs="Segoe UI"/>
          <w:i w:val="0"/>
          <w:iCs w:val="0"/>
          <w:caps w:val="0"/>
          <w:spacing w:val="0"/>
          <w:sz w:val="16"/>
          <w:szCs w:val="16"/>
          <w:shd w:val="clear" w:fill="FFFFFF"/>
        </w:rPr>
        <w:t>504675385</w:t>
      </w:r>
      <w:r>
        <w:rPr>
          <w:rFonts w:cs="Times New Roman" w:asciiTheme="minorEastAsia" w:hAnsiTheme="minorEastAsia"/>
          <w:sz w:val="20"/>
          <w:szCs w:val="20"/>
        </w:rPr>
        <w:t>_______)</w:t>
      </w:r>
    </w:p>
    <w:p w14:paraId="4C9BF93D">
      <w:pPr>
        <w:adjustRightInd w:val="0"/>
        <w:snapToGrid w:val="0"/>
        <w:spacing w:line="360" w:lineRule="auto"/>
        <w:ind w:left="4110" w:leftChars="1957" w:right="-1191" w:rightChars="-567" w:firstLine="800" w:firstLineChars="400"/>
        <w:jc w:val="left"/>
        <w:rPr>
          <w:rFonts w:hint="eastAsia" w:ascii="Times New Roman" w:hAnsi="Times New Roman" w:cs="Times New Roman"/>
          <w:sz w:val="20"/>
          <w:szCs w:val="20"/>
        </w:rPr>
      </w:pPr>
      <w:r>
        <w:rPr>
          <w:rFonts w:hint="eastAsia" w:cs="Times New Roman" w:asciiTheme="minorEastAsia" w:hAnsiTheme="minorEastAsia"/>
          <w:sz w:val="20"/>
          <w:szCs w:val="20"/>
        </w:rPr>
        <w:t>签订时间：</w:t>
      </w:r>
      <w:r>
        <w:rPr>
          <w:rFonts w:ascii="Times New Roman" w:hAnsi="Times New Roman" w:cs="Times New Roman"/>
          <w:sz w:val="20"/>
          <w:szCs w:val="20"/>
        </w:rPr>
        <w:t>_</w:t>
      </w:r>
      <w:r>
        <w:rPr>
          <w:rFonts w:hint="eastAsia" w:ascii="Times New Roman" w:hAnsi="Times New Roman" w:cs="Times New Roman"/>
          <w:sz w:val="20"/>
          <w:szCs w:val="20"/>
          <w:lang w:val="en-US" w:eastAsia="zh-CN"/>
        </w:rPr>
        <w:t>2026</w:t>
      </w:r>
      <w:r>
        <w:rPr>
          <w:rFonts w:ascii="Times New Roman" w:hAnsi="Times New Roman" w:cs="Times New Roman"/>
          <w:sz w:val="20"/>
          <w:szCs w:val="20"/>
        </w:rPr>
        <w:t>___</w:t>
      </w:r>
      <w:r>
        <w:rPr>
          <w:rFonts w:hint="eastAsia" w:ascii="Times New Roman" w:hAnsi="Times New Roman" w:cs="Times New Roman"/>
          <w:sz w:val="20"/>
          <w:szCs w:val="20"/>
        </w:rPr>
        <w:t>年_</w:t>
      </w:r>
      <w:r>
        <w:rPr>
          <w:rFonts w:ascii="Times New Roman" w:hAnsi="Times New Roman" w:cs="Times New Roman"/>
          <w:sz w:val="20"/>
          <w:szCs w:val="20"/>
        </w:rPr>
        <w:t>_</w:t>
      </w:r>
      <w:r>
        <w:rPr>
          <w:rFonts w:hint="eastAsia" w:ascii="Times New Roman" w:hAnsi="Times New Roman" w:cs="Times New Roman"/>
          <w:sz w:val="20"/>
          <w:szCs w:val="20"/>
          <w:lang w:val="en-US" w:eastAsia="zh-CN"/>
        </w:rPr>
        <w:t>04</w:t>
      </w:r>
      <w:r>
        <w:rPr>
          <w:rFonts w:ascii="Times New Roman" w:hAnsi="Times New Roman" w:cs="Times New Roman"/>
          <w:sz w:val="20"/>
          <w:szCs w:val="20"/>
        </w:rPr>
        <w:t>__</w:t>
      </w:r>
      <w:r>
        <w:rPr>
          <w:rFonts w:hint="eastAsia" w:ascii="Times New Roman" w:hAnsi="Times New Roman" w:cs="Times New Roman"/>
          <w:sz w:val="20"/>
          <w:szCs w:val="20"/>
        </w:rPr>
        <w:t>月_</w:t>
      </w:r>
      <w:r>
        <w:rPr>
          <w:rFonts w:ascii="Times New Roman" w:hAnsi="Times New Roman" w:cs="Times New Roman"/>
          <w:sz w:val="20"/>
          <w:szCs w:val="20"/>
        </w:rPr>
        <w:t>_</w:t>
      </w:r>
      <w:r>
        <w:rPr>
          <w:rFonts w:hint="eastAsia" w:ascii="Times New Roman" w:hAnsi="Times New Roman" w:cs="Times New Roman"/>
          <w:sz w:val="20"/>
          <w:szCs w:val="20"/>
          <w:lang w:val="en-US" w:eastAsia="zh-CN"/>
        </w:rPr>
        <w:t>02</w:t>
      </w:r>
      <w:r>
        <w:rPr>
          <w:rFonts w:ascii="Times New Roman" w:hAnsi="Times New Roman" w:cs="Times New Roman"/>
          <w:sz w:val="20"/>
          <w:szCs w:val="20"/>
        </w:rPr>
        <w:t>__</w:t>
      </w:r>
      <w:r>
        <w:rPr>
          <w:rFonts w:hint="eastAsia" w:ascii="Times New Roman" w:hAnsi="Times New Roman" w:cs="Times New Roman"/>
          <w:sz w:val="20"/>
          <w:szCs w:val="20"/>
        </w:rPr>
        <w:t>日</w:t>
      </w:r>
    </w:p>
    <w:p w14:paraId="036FE67E">
      <w:pPr>
        <w:adjustRightInd w:val="0"/>
        <w:snapToGrid w:val="0"/>
        <w:spacing w:line="360" w:lineRule="auto"/>
        <w:ind w:left="4110" w:leftChars="1957" w:right="-1191" w:rightChars="-567" w:firstLine="800" w:firstLineChars="400"/>
        <w:jc w:val="left"/>
        <w:rPr>
          <w:rFonts w:hint="eastAsia" w:ascii="Times New Roman" w:hAnsi="Times New Roman" w:cs="Times New Roman"/>
          <w:sz w:val="20"/>
          <w:szCs w:val="20"/>
        </w:rPr>
      </w:pPr>
    </w:p>
    <w:p w14:paraId="7979C7D1">
      <w:pPr>
        <w:keepNext w:val="0"/>
        <w:keepLines w:val="0"/>
        <w:pageBreakBefore w:val="0"/>
        <w:widowControl w:val="0"/>
        <w:kinsoku/>
        <w:wordWrap/>
        <w:overflowPunct/>
        <w:topLinePunct w:val="0"/>
        <w:autoSpaceDE/>
        <w:autoSpaceDN/>
        <w:bidi/>
        <w:adjustRightInd w:val="0"/>
        <w:snapToGrid w:val="0"/>
        <w:spacing w:line="360" w:lineRule="auto"/>
        <w:ind w:right="-1191" w:rightChars="-567"/>
        <w:jc w:val="right"/>
        <w:textAlignment w:val="auto"/>
        <w:rPr>
          <w:rFonts w:ascii="Times New Roman" w:hAnsi="Times New Roman" w:cs="Times New Roman"/>
          <w:sz w:val="22"/>
          <w:szCs w:val="30"/>
        </w:rPr>
      </w:pPr>
      <w:r>
        <w:rPr>
          <w:rFonts w:ascii="Times New Roman" w:hAnsi="Times New Roman" w:cs="Times New Roman"/>
          <w:sz w:val="22"/>
          <w:szCs w:val="30"/>
        </w:rPr>
        <w:t>甲方：</w:t>
      </w:r>
      <w:r>
        <w:rPr>
          <w:rFonts w:hint="eastAsia" w:ascii="Times New Roman" w:hAnsi="Times New Roman" w:cs="Times New Roman"/>
          <w:sz w:val="22"/>
          <w:szCs w:val="30"/>
        </w:rPr>
        <w:t>_</w:t>
      </w:r>
      <w:r>
        <w:rPr>
          <w:rFonts w:ascii="Times New Roman" w:hAnsi="Times New Roman" w:cs="Times New Roman"/>
          <w:sz w:val="22"/>
          <w:szCs w:val="30"/>
        </w:rPr>
        <w:t>_</w:t>
      </w:r>
      <w:r>
        <w:rPr>
          <w:rFonts w:hint="default" w:ascii="Segoe UI" w:hAnsi="Segoe UI" w:eastAsia="Segoe UI" w:cs="Segoe UI"/>
          <w:b/>
          <w:bCs/>
          <w:i w:val="0"/>
          <w:iCs w:val="0"/>
          <w:caps w:val="0"/>
          <w:spacing w:val="0"/>
          <w:sz w:val="24"/>
          <w:szCs w:val="24"/>
          <w:shd w:val="clear" w:fill="FFFFFF"/>
        </w:rPr>
        <w:t>宁家（北京）汽车服务有限公司</w:t>
      </w:r>
      <w:r>
        <w:rPr>
          <w:rFonts w:ascii="Times New Roman" w:hAnsi="Times New Roman" w:cs="Times New Roman"/>
          <w:sz w:val="22"/>
          <w:szCs w:val="30"/>
        </w:rPr>
        <w:t>_______________</w:t>
      </w:r>
    </w:p>
    <w:p w14:paraId="6B4B9CEE">
      <w:pPr>
        <w:adjustRightInd w:val="0"/>
        <w:snapToGrid w:val="0"/>
        <w:spacing w:line="360" w:lineRule="auto"/>
        <w:ind w:left="-1275" w:leftChars="-607" w:right="-1191" w:rightChars="-567"/>
        <w:rPr>
          <w:rFonts w:ascii="Times New Roman" w:hAnsi="Times New Roman" w:cs="Times New Roman"/>
          <w:sz w:val="22"/>
          <w:szCs w:val="30"/>
        </w:rPr>
      </w:pPr>
      <w:r>
        <w:rPr>
          <w:rFonts w:ascii="Times New Roman" w:hAnsi="Times New Roman" w:cs="Times New Roman"/>
          <w:sz w:val="22"/>
          <w:szCs w:val="30"/>
        </w:rPr>
        <w:t>乙方：</w:t>
      </w:r>
      <w:r>
        <w:rPr>
          <w:rFonts w:hint="eastAsia" w:ascii="Times New Roman" w:hAnsi="Times New Roman" w:cs="Times New Roman"/>
          <w:sz w:val="22"/>
          <w:szCs w:val="30"/>
        </w:rPr>
        <w:t>啦啦（天津）汽车科技有限公司</w:t>
      </w:r>
    </w:p>
    <w:p w14:paraId="72969418">
      <w:pPr>
        <w:adjustRightInd w:val="0"/>
        <w:snapToGrid w:val="0"/>
        <w:spacing w:line="360" w:lineRule="auto"/>
        <w:ind w:left="-1275" w:leftChars="-607" w:right="-1191" w:rightChars="-567"/>
        <w:rPr>
          <w:rFonts w:ascii="Times New Roman" w:hAnsi="Times New Roman" w:cs="Times New Roman"/>
          <w:sz w:val="22"/>
          <w:szCs w:val="30"/>
        </w:rPr>
      </w:pPr>
    </w:p>
    <w:p w14:paraId="2BC557BD">
      <w:pPr>
        <w:adjustRightInd w:val="0"/>
        <w:snapToGrid w:val="0"/>
        <w:spacing w:line="360" w:lineRule="auto"/>
        <w:ind w:left="-1275" w:leftChars="-607" w:right="-1191" w:rightChars="-567" w:firstLine="402" w:firstLineChars="200"/>
        <w:rPr>
          <w:rFonts w:ascii="Times New Roman" w:hAnsi="Times New Roman" w:cs="Times New Roman"/>
          <w:bCs/>
          <w:sz w:val="20"/>
          <w:szCs w:val="24"/>
        </w:rPr>
      </w:pPr>
      <w:r>
        <w:rPr>
          <w:rFonts w:ascii="Times New Roman" w:hAnsi="Times New Roman" w:cs="Times New Roman"/>
          <w:b/>
          <w:bCs/>
          <w:sz w:val="20"/>
          <w:szCs w:val="24"/>
          <w:u w:val="single"/>
        </w:rPr>
        <w:t>鉴于，甲方是货物运输服务需求方，乙方拥有对乙方软件（定义如下）经合法授权的运营权。为使用乙方软件及乙方提供的</w:t>
      </w:r>
      <w:r>
        <w:rPr>
          <w:rFonts w:hint="eastAsia" w:ascii="Times New Roman" w:hAnsi="Times New Roman" w:cs="Times New Roman"/>
          <w:b/>
          <w:bCs/>
          <w:sz w:val="20"/>
          <w:szCs w:val="24"/>
          <w:u w:val="single"/>
        </w:rPr>
        <w:t>有关</w:t>
      </w:r>
      <w:r>
        <w:rPr>
          <w:rFonts w:ascii="Times New Roman" w:hAnsi="Times New Roman" w:cs="Times New Roman"/>
          <w:b/>
          <w:bCs/>
          <w:sz w:val="20"/>
          <w:szCs w:val="24"/>
          <w:u w:val="single"/>
        </w:rPr>
        <w:t>服务</w:t>
      </w:r>
      <w:r>
        <w:rPr>
          <w:rFonts w:hint="eastAsia" w:ascii="Times New Roman" w:hAnsi="Times New Roman" w:cs="Times New Roman"/>
          <w:b/>
          <w:bCs/>
          <w:sz w:val="20"/>
          <w:szCs w:val="24"/>
          <w:u w:val="single"/>
        </w:rPr>
        <w:t>（定义如下）</w:t>
      </w:r>
      <w:r>
        <w:rPr>
          <w:rFonts w:ascii="Times New Roman" w:hAnsi="Times New Roman" w:cs="Times New Roman"/>
          <w:b/>
          <w:bCs/>
          <w:sz w:val="20"/>
          <w:szCs w:val="24"/>
          <w:u w:val="single"/>
        </w:rPr>
        <w:t>，甲方应当认真阅读并严格遵守本</w:t>
      </w:r>
      <w:r>
        <w:rPr>
          <w:rFonts w:hint="eastAsia" w:ascii="Times New Roman" w:hAnsi="Times New Roman" w:cs="Times New Roman"/>
          <w:b/>
          <w:bCs/>
          <w:sz w:val="20"/>
          <w:szCs w:val="24"/>
          <w:u w:val="single"/>
        </w:rPr>
        <w:t>协议</w:t>
      </w:r>
      <w:r>
        <w:rPr>
          <w:rFonts w:ascii="Times New Roman" w:hAnsi="Times New Roman" w:cs="Times New Roman"/>
          <w:b/>
          <w:bCs/>
          <w:sz w:val="20"/>
          <w:szCs w:val="24"/>
          <w:u w:val="single"/>
        </w:rPr>
        <w:t>中的全部</w:t>
      </w:r>
      <w:r>
        <w:rPr>
          <w:rFonts w:hint="eastAsia" w:ascii="Times New Roman" w:hAnsi="Times New Roman" w:cs="Times New Roman"/>
          <w:b/>
          <w:bCs/>
          <w:sz w:val="20"/>
          <w:szCs w:val="24"/>
          <w:u w:val="single"/>
        </w:rPr>
        <w:t>条款及条件</w:t>
      </w:r>
      <w:r>
        <w:rPr>
          <w:rFonts w:ascii="Times New Roman" w:hAnsi="Times New Roman" w:cs="Times New Roman"/>
          <w:b/>
          <w:bCs/>
          <w:sz w:val="20"/>
          <w:szCs w:val="24"/>
          <w:u w:val="single"/>
        </w:rPr>
        <w:t>以及乙方软件上已发布及未来将不时更新或发布的各项协议</w:t>
      </w:r>
      <w:r>
        <w:rPr>
          <w:rFonts w:hint="eastAsia" w:ascii="Times New Roman" w:hAnsi="Times New Roman" w:cs="Times New Roman"/>
          <w:b/>
          <w:bCs/>
          <w:sz w:val="20"/>
          <w:szCs w:val="24"/>
          <w:u w:val="single"/>
        </w:rPr>
        <w:t>、</w:t>
      </w:r>
      <w:r>
        <w:rPr>
          <w:rFonts w:ascii="Times New Roman" w:hAnsi="Times New Roman" w:cs="Times New Roman"/>
          <w:b/>
          <w:bCs/>
          <w:sz w:val="20"/>
          <w:szCs w:val="24"/>
          <w:u w:val="single"/>
        </w:rPr>
        <w:t>规则、政策、通知及公告</w:t>
      </w:r>
      <w:r>
        <w:rPr>
          <w:rFonts w:ascii="Times New Roman" w:hAnsi="Times New Roman" w:cs="Times New Roman"/>
          <w:bCs/>
          <w:sz w:val="20"/>
          <w:szCs w:val="24"/>
        </w:rPr>
        <w:t>。</w:t>
      </w:r>
    </w:p>
    <w:p w14:paraId="3F91D585">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甲方和乙方本着平等、互利、互惠的原则，在遵守中华人民共和国法律和法规的前提下，经充分协商，一致同意以书面形式签署本协议。</w:t>
      </w:r>
    </w:p>
    <w:p w14:paraId="1DE3C152">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第一条、前提</w:t>
      </w:r>
    </w:p>
    <w:p w14:paraId="5E4BB5E5">
      <w:pPr>
        <w:adjustRightInd w:val="0"/>
        <w:snapToGrid w:val="0"/>
        <w:spacing w:line="360" w:lineRule="auto"/>
        <w:ind w:left="-1275" w:leftChars="-607" w:right="-1191" w:rightChars="-567" w:firstLine="402" w:firstLineChars="200"/>
        <w:rPr>
          <w:rFonts w:ascii="Times New Roman" w:hAnsi="Times New Roman" w:cs="Times New Roman"/>
          <w:sz w:val="20"/>
          <w:szCs w:val="24"/>
        </w:rPr>
      </w:pPr>
      <w:r>
        <w:rPr>
          <w:rFonts w:hint="eastAsia" w:ascii="Times New Roman" w:hAnsi="Times New Roman" w:cs="Times New Roman"/>
          <w:b/>
          <w:sz w:val="20"/>
          <w:szCs w:val="24"/>
        </w:rPr>
        <w:t>1.1</w:t>
      </w:r>
      <w:r>
        <w:rPr>
          <w:rFonts w:ascii="Times New Roman" w:hAnsi="Times New Roman" w:cs="Times New Roman"/>
          <w:b/>
          <w:sz w:val="20"/>
          <w:szCs w:val="24"/>
        </w:rPr>
        <w:t xml:space="preserve"> </w:t>
      </w:r>
      <w:r>
        <w:rPr>
          <w:rFonts w:hint="eastAsia" w:ascii="Times New Roman" w:hAnsi="Times New Roman" w:cs="Times New Roman"/>
          <w:b/>
          <w:sz w:val="20"/>
          <w:szCs w:val="24"/>
          <w:u w:val="single"/>
        </w:rPr>
        <w:t>甲方在确认本协议之前，需审慎、仔细阅读并充分理解本协议的全部内容（特别是针对有关服务的内容、免除或者限制责任的内容、终止及违约责任内容及以粗体及</w:t>
      </w:r>
      <w:r>
        <w:rPr>
          <w:rFonts w:ascii="Times New Roman" w:hAnsi="Times New Roman" w:cs="Times New Roman"/>
          <w:b/>
          <w:sz w:val="20"/>
          <w:szCs w:val="24"/>
          <w:u w:val="single"/>
        </w:rPr>
        <w:t>/</w:t>
      </w:r>
      <w:r>
        <w:rPr>
          <w:rFonts w:hint="eastAsia" w:ascii="Times New Roman" w:hAnsi="Times New Roman" w:cs="Times New Roman"/>
          <w:b/>
          <w:sz w:val="20"/>
          <w:szCs w:val="24"/>
          <w:u w:val="single"/>
        </w:rPr>
        <w:t>或下划线标注的内容等）。如甲方不同意</w:t>
      </w:r>
      <w:r>
        <w:rPr>
          <w:rFonts w:ascii="Times New Roman" w:hAnsi="Times New Roman" w:cs="Times New Roman"/>
          <w:b/>
          <w:sz w:val="20"/>
          <w:szCs w:val="24"/>
          <w:u w:val="single"/>
        </w:rPr>
        <w:t>本协议</w:t>
      </w:r>
      <w:r>
        <w:rPr>
          <w:rFonts w:hint="eastAsia" w:ascii="Times New Roman" w:hAnsi="Times New Roman" w:cs="Times New Roman"/>
          <w:b/>
          <w:sz w:val="20"/>
          <w:szCs w:val="24"/>
          <w:u w:val="single"/>
        </w:rPr>
        <w:t>的任何内容，或者无法准确理解</w:t>
      </w:r>
      <w:r>
        <w:rPr>
          <w:rFonts w:ascii="Times New Roman" w:hAnsi="Times New Roman" w:cs="Times New Roman"/>
          <w:b/>
          <w:sz w:val="20"/>
          <w:szCs w:val="24"/>
          <w:u w:val="single"/>
        </w:rPr>
        <w:t>本协议</w:t>
      </w:r>
      <w:r>
        <w:rPr>
          <w:rFonts w:hint="eastAsia" w:ascii="Times New Roman" w:hAnsi="Times New Roman" w:cs="Times New Roman"/>
          <w:b/>
          <w:sz w:val="20"/>
          <w:szCs w:val="24"/>
          <w:u w:val="single"/>
        </w:rPr>
        <w:t>中任何内容的含义，请不要</w:t>
      </w:r>
      <w:r>
        <w:rPr>
          <w:rFonts w:ascii="Times New Roman" w:hAnsi="Times New Roman" w:cs="Times New Roman"/>
          <w:b/>
          <w:sz w:val="20"/>
          <w:szCs w:val="24"/>
          <w:u w:val="single"/>
        </w:rPr>
        <w:t>签署</w:t>
      </w:r>
      <w:r>
        <w:rPr>
          <w:rFonts w:hint="eastAsia" w:ascii="Times New Roman" w:hAnsi="Times New Roman" w:cs="Times New Roman"/>
          <w:b/>
          <w:sz w:val="20"/>
          <w:szCs w:val="24"/>
          <w:u w:val="single"/>
        </w:rPr>
        <w:t>本协议、注册成为乙方软件上的乙方企业版用户及</w:t>
      </w:r>
      <w:r>
        <w:rPr>
          <w:rFonts w:ascii="Times New Roman" w:hAnsi="Times New Roman" w:cs="Times New Roman"/>
          <w:b/>
          <w:sz w:val="20"/>
          <w:szCs w:val="24"/>
          <w:u w:val="single"/>
        </w:rPr>
        <w:t>/或进行后续任何操作。甲方签署及/或接受本协议、使用乙方软件或以其他方式确认接受本协议的行为（包括但不限于已实际享有本协议项下的权益或已实际接受乙方提供的有关服务或已实际执行本协议项下的部分约定等）将被视为甲方同意接受本协议、乙方软件上</w:t>
      </w:r>
      <w:r>
        <w:rPr>
          <w:rFonts w:hint="eastAsia" w:ascii="Times New Roman" w:hAnsi="Times New Roman" w:cs="Times New Roman"/>
          <w:b/>
          <w:sz w:val="20"/>
          <w:szCs w:val="24"/>
          <w:u w:val="single"/>
        </w:rPr>
        <w:t>发布</w:t>
      </w:r>
      <w:r>
        <w:rPr>
          <w:rFonts w:ascii="Times New Roman" w:hAnsi="Times New Roman" w:cs="Times New Roman"/>
          <w:b/>
          <w:sz w:val="20"/>
          <w:szCs w:val="24"/>
          <w:u w:val="single"/>
        </w:rPr>
        <w:t>的各项协议</w:t>
      </w:r>
      <w:r>
        <w:rPr>
          <w:rFonts w:hint="eastAsia" w:ascii="Times New Roman" w:hAnsi="Times New Roman" w:cs="Times New Roman"/>
          <w:b/>
          <w:sz w:val="20"/>
          <w:szCs w:val="24"/>
          <w:u w:val="single"/>
        </w:rPr>
        <w:t>、规则、</w:t>
      </w:r>
      <w:r>
        <w:rPr>
          <w:rFonts w:ascii="Times New Roman" w:hAnsi="Times New Roman" w:cs="Times New Roman"/>
          <w:b/>
          <w:sz w:val="20"/>
          <w:szCs w:val="24"/>
          <w:u w:val="single"/>
        </w:rPr>
        <w:t>政策、通知、公告项下各项条款及其不时的更新内容的约束。甲方知悉、理解并同意</w:t>
      </w:r>
      <w:r>
        <w:rPr>
          <w:rFonts w:hint="eastAsia" w:ascii="Times New Roman" w:hAnsi="Times New Roman" w:cs="Times New Roman"/>
          <w:b/>
          <w:sz w:val="20"/>
          <w:szCs w:val="24"/>
          <w:u w:val="single"/>
        </w:rPr>
        <w:t>乙方软件上发布的</w:t>
      </w:r>
      <w:r>
        <w:rPr>
          <w:rFonts w:ascii="Times New Roman" w:hAnsi="Times New Roman" w:cs="Times New Roman"/>
          <w:b/>
          <w:sz w:val="20"/>
          <w:szCs w:val="24"/>
          <w:u w:val="single"/>
        </w:rPr>
        <w:t>所有协议</w:t>
      </w:r>
      <w:r>
        <w:rPr>
          <w:rFonts w:hint="eastAsia" w:ascii="Times New Roman" w:hAnsi="Times New Roman" w:cs="Times New Roman"/>
          <w:b/>
          <w:sz w:val="20"/>
          <w:szCs w:val="24"/>
          <w:u w:val="single"/>
        </w:rPr>
        <w:t>、</w:t>
      </w:r>
      <w:r>
        <w:rPr>
          <w:rFonts w:ascii="Times New Roman" w:hAnsi="Times New Roman" w:cs="Times New Roman"/>
          <w:b/>
          <w:sz w:val="20"/>
          <w:szCs w:val="24"/>
          <w:u w:val="single"/>
        </w:rPr>
        <w:t>规则、政策、通知及公告是本协议不可分割的一部分，与本协议具有同等法律效力</w:t>
      </w:r>
      <w:r>
        <w:rPr>
          <w:rFonts w:ascii="Times New Roman" w:hAnsi="Times New Roman" w:cs="Times New Roman"/>
          <w:b/>
          <w:sz w:val="20"/>
          <w:szCs w:val="24"/>
        </w:rPr>
        <w:t>。</w:t>
      </w:r>
    </w:p>
    <w:p w14:paraId="7BC24ACC">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1.2</w:t>
      </w:r>
      <w:r>
        <w:rPr>
          <w:rFonts w:ascii="Times New Roman" w:hAnsi="Times New Roman" w:cs="Times New Roman"/>
          <w:b/>
          <w:sz w:val="20"/>
          <w:szCs w:val="24"/>
        </w:rPr>
        <w:t xml:space="preserve"> </w:t>
      </w:r>
      <w:r>
        <w:rPr>
          <w:rFonts w:hint="eastAsia" w:ascii="Times New Roman" w:hAnsi="Times New Roman" w:cs="Times New Roman"/>
          <w:b/>
          <w:sz w:val="20"/>
          <w:szCs w:val="24"/>
          <w:u w:val="single"/>
        </w:rPr>
        <w:t>甲方在此不可撤销地确认其已知晓、充分理解并同意：乙方有权随时变更其在乙方软件上发布的各项规则、政策、通知及公告，甲方应不时关注该等协议、规则、政策、通知及公告的内容。如甲方不同意相关变更，必须立即停止使用乙方提供的有关服务并停止使用乙方软件。甲方持续性地使用乙方提供的有关服务及/或乙方软件的行为，应视为甲方已阅读、理解、并自愿遵守乙方软件上不时变更的各项协议、规则、政策、通知及公告内容</w:t>
      </w:r>
      <w:r>
        <w:rPr>
          <w:rFonts w:hint="eastAsia" w:ascii="Times New Roman" w:hAnsi="Times New Roman" w:cs="Times New Roman"/>
          <w:b/>
          <w:sz w:val="20"/>
          <w:szCs w:val="24"/>
        </w:rPr>
        <w:t>。</w:t>
      </w:r>
    </w:p>
    <w:p w14:paraId="0FDDF3DC">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第二条、定义</w:t>
      </w:r>
    </w:p>
    <w:p w14:paraId="4CA9C465">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bCs/>
          <w:sz w:val="20"/>
          <w:szCs w:val="24"/>
        </w:rPr>
        <w:t xml:space="preserve">2.1 </w:t>
      </w:r>
      <w:r>
        <w:rPr>
          <w:rFonts w:hint="eastAsia" w:ascii="Times New Roman" w:hAnsi="Times New Roman" w:cs="Times New Roman"/>
          <w:b/>
          <w:bCs/>
          <w:sz w:val="20"/>
          <w:szCs w:val="24"/>
        </w:rPr>
        <w:t>乙方软件</w:t>
      </w:r>
      <w:r>
        <w:rPr>
          <w:rFonts w:ascii="Times New Roman" w:hAnsi="Times New Roman" w:cs="Times New Roman"/>
          <w:bCs/>
          <w:sz w:val="20"/>
          <w:szCs w:val="24"/>
        </w:rPr>
        <w:t>：指乙方经合法授权运营的可供用户发布参与车辆信息及/或托运货物信息、搜索参与车辆信息及/或托运货物信息、联系参与车辆及/或实际承运人的、</w:t>
      </w:r>
      <w:r>
        <w:rPr>
          <w:rFonts w:hint="eastAsia" w:ascii="Times New Roman" w:hAnsi="Times New Roman" w:cs="Times New Roman"/>
          <w:bCs/>
          <w:sz w:val="20"/>
          <w:szCs w:val="24"/>
        </w:rPr>
        <w:t>可供抢单的、</w:t>
      </w:r>
      <w:r>
        <w:rPr>
          <w:rFonts w:ascii="Times New Roman" w:hAnsi="Times New Roman" w:cs="Times New Roman"/>
          <w:bCs/>
          <w:sz w:val="20"/>
          <w:szCs w:val="24"/>
        </w:rPr>
        <w:t>与本协议有关的乙方程序，</w:t>
      </w:r>
      <w:r>
        <w:rPr>
          <w:rFonts w:hint="eastAsia" w:ascii="Times New Roman" w:hAnsi="Times New Roman" w:cs="Times New Roman"/>
          <w:bCs/>
          <w:sz w:val="20"/>
          <w:szCs w:val="24"/>
        </w:rPr>
        <w:t>包括但不限于</w:t>
      </w:r>
      <w:r>
        <w:rPr>
          <w:rFonts w:ascii="Times New Roman" w:hAnsi="Times New Roman" w:cs="Times New Roman"/>
          <w:bCs/>
          <w:sz w:val="20"/>
          <w:szCs w:val="24"/>
        </w:rPr>
        <w:t xml:space="preserve"> </w:t>
      </w:r>
      <w:r>
        <w:rPr>
          <w:rFonts w:hint="eastAsia" w:ascii="Times New Roman" w:hAnsi="Times New Roman" w:cs="Times New Roman"/>
          <w:bCs/>
          <w:sz w:val="20"/>
          <w:szCs w:val="24"/>
        </w:rPr>
        <w:t>“货拉拉</w:t>
      </w:r>
      <w:r>
        <w:rPr>
          <w:rFonts w:ascii="Times New Roman" w:hAnsi="Times New Roman" w:cs="Times New Roman"/>
          <w:bCs/>
          <w:sz w:val="20"/>
          <w:szCs w:val="24"/>
        </w:rPr>
        <w:t>-</w:t>
      </w:r>
      <w:r>
        <w:rPr>
          <w:rFonts w:hint="eastAsia" w:ascii="Times New Roman" w:hAnsi="Times New Roman" w:cs="Times New Roman"/>
          <w:bCs/>
          <w:sz w:val="20"/>
          <w:szCs w:val="24"/>
        </w:rPr>
        <w:t>企业版”</w:t>
      </w:r>
      <w:r>
        <w:rPr>
          <w:rFonts w:ascii="Times New Roman" w:hAnsi="Times New Roman" w:cs="Times New Roman"/>
          <w:bCs/>
          <w:sz w:val="20"/>
          <w:szCs w:val="24"/>
        </w:rPr>
        <w:t>APP</w:t>
      </w:r>
      <w:r>
        <w:rPr>
          <w:rFonts w:hint="eastAsia" w:ascii="Times New Roman" w:hAnsi="Times New Roman" w:cs="Times New Roman"/>
          <w:bCs/>
          <w:sz w:val="20"/>
          <w:szCs w:val="24"/>
        </w:rPr>
        <w:t>、</w:t>
      </w:r>
      <w:r>
        <w:rPr>
          <w:rFonts w:ascii="Times New Roman" w:hAnsi="Times New Roman" w:cs="Times New Roman"/>
          <w:bCs/>
          <w:sz w:val="20"/>
          <w:szCs w:val="24"/>
        </w:rPr>
        <w:t>Huolala.cn</w:t>
      </w:r>
      <w:r>
        <w:rPr>
          <w:rFonts w:hint="eastAsia" w:ascii="Times New Roman" w:hAnsi="Times New Roman" w:cs="Times New Roman"/>
          <w:bCs/>
          <w:sz w:val="20"/>
          <w:szCs w:val="24"/>
        </w:rPr>
        <w:t>、</w:t>
      </w:r>
      <w:r>
        <w:rPr>
          <w:rFonts w:ascii="Times New Roman" w:hAnsi="Times New Roman" w:cs="Times New Roman"/>
          <w:bCs/>
          <w:sz w:val="20"/>
          <w:szCs w:val="24"/>
        </w:rPr>
        <w:fldChar w:fldCharType="begin"/>
      </w:r>
      <w:r>
        <w:rPr>
          <w:rFonts w:ascii="Times New Roman" w:hAnsi="Times New Roman" w:cs="Times New Roman"/>
          <w:bCs/>
          <w:sz w:val="20"/>
          <w:szCs w:val="24"/>
        </w:rPr>
        <w:instrText xml:space="preserve"> HYPERLINK "http://www.hllep.com" </w:instrText>
      </w:r>
      <w:r>
        <w:rPr>
          <w:rFonts w:ascii="Times New Roman" w:hAnsi="Times New Roman" w:cs="Times New Roman"/>
          <w:bCs/>
          <w:sz w:val="20"/>
          <w:szCs w:val="24"/>
        </w:rPr>
        <w:fldChar w:fldCharType="separate"/>
      </w:r>
      <w:r>
        <w:rPr>
          <w:rFonts w:ascii="Times New Roman" w:hAnsi="Times New Roman" w:cs="Times New Roman"/>
          <w:bCs/>
          <w:sz w:val="20"/>
          <w:szCs w:val="24"/>
        </w:rPr>
        <w:t>www.hllep.com</w:t>
      </w:r>
      <w:r>
        <w:rPr>
          <w:rFonts w:ascii="Times New Roman" w:hAnsi="Times New Roman" w:cs="Times New Roman"/>
          <w:bCs/>
          <w:sz w:val="20"/>
          <w:szCs w:val="24"/>
        </w:rPr>
        <w:fldChar w:fldCharType="end"/>
      </w:r>
      <w:r>
        <w:rPr>
          <w:rFonts w:hint="eastAsia" w:ascii="Times New Roman" w:hAnsi="Times New Roman" w:cs="Times New Roman"/>
          <w:bCs/>
          <w:sz w:val="20"/>
          <w:szCs w:val="24"/>
        </w:rPr>
        <w:t>、微信公众号等软件、网站、网页及其他相关程序。</w:t>
      </w:r>
    </w:p>
    <w:p w14:paraId="63AE9E28">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bCs/>
          <w:sz w:val="20"/>
          <w:szCs w:val="24"/>
        </w:rPr>
        <w:t xml:space="preserve">2.2 </w:t>
      </w:r>
      <w:r>
        <w:rPr>
          <w:rFonts w:hint="eastAsia" w:ascii="Times New Roman" w:hAnsi="Times New Roman" w:cs="Times New Roman"/>
          <w:b/>
          <w:bCs/>
          <w:sz w:val="20"/>
          <w:szCs w:val="24"/>
        </w:rPr>
        <w:t>乙方企业版用户</w:t>
      </w:r>
      <w:r>
        <w:rPr>
          <w:rFonts w:hint="eastAsia" w:ascii="Times New Roman" w:hAnsi="Times New Roman" w:cs="Times New Roman"/>
          <w:bCs/>
          <w:sz w:val="20"/>
          <w:szCs w:val="24"/>
        </w:rPr>
        <w:t>或</w:t>
      </w:r>
      <w:r>
        <w:rPr>
          <w:rFonts w:hint="eastAsia" w:ascii="Times New Roman" w:hAnsi="Times New Roman" w:cs="Times New Roman"/>
          <w:b/>
          <w:bCs/>
          <w:sz w:val="20"/>
          <w:szCs w:val="24"/>
        </w:rPr>
        <w:t>运输服务需求方</w:t>
      </w:r>
      <w:r>
        <w:rPr>
          <w:rFonts w:hint="eastAsia" w:ascii="Times New Roman" w:hAnsi="Times New Roman" w:cs="Times New Roman"/>
          <w:bCs/>
          <w:sz w:val="20"/>
          <w:szCs w:val="24"/>
        </w:rPr>
        <w:t>：指使用乙方软件的有货物运输需求的企业、其他法人组织、个体工商户等主体。</w:t>
      </w:r>
    </w:p>
    <w:p w14:paraId="14EB8B70">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bCs/>
          <w:sz w:val="20"/>
          <w:szCs w:val="24"/>
        </w:rPr>
        <w:t>2.</w:t>
      </w:r>
      <w:r>
        <w:rPr>
          <w:rFonts w:hint="eastAsia" w:ascii="Times New Roman" w:hAnsi="Times New Roman" w:cs="Times New Roman"/>
          <w:bCs/>
          <w:sz w:val="20"/>
          <w:szCs w:val="24"/>
        </w:rPr>
        <w:t>3</w:t>
      </w:r>
      <w:r>
        <w:rPr>
          <w:rFonts w:ascii="Times New Roman" w:hAnsi="Times New Roman" w:cs="Times New Roman"/>
          <w:bCs/>
          <w:sz w:val="20"/>
          <w:szCs w:val="24"/>
        </w:rPr>
        <w:t xml:space="preserve"> </w:t>
      </w:r>
      <w:r>
        <w:rPr>
          <w:rFonts w:hint="eastAsia" w:ascii="Times New Roman" w:hAnsi="Times New Roman" w:cs="Times New Roman"/>
          <w:b/>
          <w:bCs/>
          <w:sz w:val="20"/>
          <w:szCs w:val="24"/>
        </w:rPr>
        <w:t>运输服务实际提供方（“实际承运人”）</w:t>
      </w:r>
      <w:r>
        <w:rPr>
          <w:rFonts w:ascii="Times New Roman" w:hAnsi="Times New Roman" w:cs="Times New Roman"/>
          <w:bCs/>
          <w:sz w:val="20"/>
          <w:szCs w:val="24"/>
        </w:rPr>
        <w:t>：指承接并提供运输服务的主体，包括但不限于司机、货运公司、物流公司及其他主体。</w:t>
      </w:r>
    </w:p>
    <w:p w14:paraId="0813A38B">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bCs/>
          <w:sz w:val="20"/>
          <w:szCs w:val="24"/>
        </w:rPr>
        <w:t>2.</w:t>
      </w:r>
      <w:r>
        <w:rPr>
          <w:rFonts w:hint="eastAsia" w:ascii="Times New Roman" w:hAnsi="Times New Roman" w:cs="Times New Roman"/>
          <w:bCs/>
          <w:sz w:val="20"/>
          <w:szCs w:val="24"/>
        </w:rPr>
        <w:t>4</w:t>
      </w:r>
      <w:r>
        <w:rPr>
          <w:rFonts w:ascii="Times New Roman" w:hAnsi="Times New Roman" w:cs="Times New Roman"/>
          <w:bCs/>
          <w:sz w:val="20"/>
          <w:szCs w:val="24"/>
        </w:rPr>
        <w:t xml:space="preserve"> </w:t>
      </w:r>
      <w:r>
        <w:rPr>
          <w:rFonts w:hint="eastAsia" w:ascii="Times New Roman" w:hAnsi="Times New Roman" w:cs="Times New Roman"/>
          <w:b/>
          <w:bCs/>
          <w:sz w:val="20"/>
          <w:szCs w:val="24"/>
        </w:rPr>
        <w:t>有关服务</w:t>
      </w:r>
      <w:r>
        <w:rPr>
          <w:rFonts w:ascii="Times New Roman" w:hAnsi="Times New Roman" w:cs="Times New Roman"/>
          <w:bCs/>
          <w:sz w:val="20"/>
          <w:szCs w:val="24"/>
        </w:rPr>
        <w:t>：指本协议第3.1条中列明的服务。</w:t>
      </w:r>
    </w:p>
    <w:p w14:paraId="75C89B9C">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bCs/>
          <w:sz w:val="20"/>
          <w:szCs w:val="24"/>
        </w:rPr>
        <w:t>2.</w:t>
      </w:r>
      <w:r>
        <w:rPr>
          <w:rFonts w:hint="eastAsia" w:ascii="Times New Roman" w:hAnsi="Times New Roman" w:cs="Times New Roman"/>
          <w:bCs/>
          <w:sz w:val="20"/>
          <w:szCs w:val="24"/>
        </w:rPr>
        <w:t>5</w:t>
      </w:r>
      <w:r>
        <w:rPr>
          <w:rFonts w:ascii="Times New Roman" w:hAnsi="Times New Roman" w:cs="Times New Roman"/>
          <w:bCs/>
          <w:sz w:val="20"/>
          <w:szCs w:val="24"/>
        </w:rPr>
        <w:t xml:space="preserve"> </w:t>
      </w:r>
      <w:r>
        <w:rPr>
          <w:rFonts w:ascii="Times New Roman" w:hAnsi="Times New Roman" w:cs="Times New Roman"/>
          <w:b/>
          <w:bCs/>
          <w:sz w:val="20"/>
          <w:szCs w:val="24"/>
        </w:rPr>
        <w:t>用户</w:t>
      </w:r>
      <w:r>
        <w:rPr>
          <w:rFonts w:ascii="Times New Roman" w:hAnsi="Times New Roman" w:cs="Times New Roman"/>
          <w:bCs/>
          <w:sz w:val="20"/>
          <w:szCs w:val="24"/>
        </w:rPr>
        <w:t>：指使用乙方及/或乙方软件所提供的有关服务的运输服务需求方、实际承运人及其他主体。</w:t>
      </w:r>
    </w:p>
    <w:p w14:paraId="53898501">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bCs/>
          <w:sz w:val="20"/>
          <w:szCs w:val="24"/>
        </w:rPr>
        <w:t>2.</w:t>
      </w:r>
      <w:r>
        <w:rPr>
          <w:rFonts w:hint="eastAsia" w:ascii="Times New Roman" w:hAnsi="Times New Roman" w:cs="Times New Roman"/>
          <w:bCs/>
          <w:sz w:val="20"/>
          <w:szCs w:val="24"/>
        </w:rPr>
        <w:t>6</w:t>
      </w:r>
      <w:r>
        <w:rPr>
          <w:rFonts w:ascii="Times New Roman" w:hAnsi="Times New Roman" w:cs="Times New Roman"/>
          <w:bCs/>
          <w:sz w:val="20"/>
          <w:szCs w:val="24"/>
        </w:rPr>
        <w:t xml:space="preserve"> </w:t>
      </w:r>
      <w:r>
        <w:rPr>
          <w:rFonts w:ascii="Times New Roman" w:hAnsi="Times New Roman" w:cs="Times New Roman"/>
          <w:b/>
          <w:bCs/>
          <w:sz w:val="20"/>
          <w:szCs w:val="24"/>
        </w:rPr>
        <w:t>账号</w:t>
      </w:r>
      <w:r>
        <w:rPr>
          <w:rFonts w:ascii="Times New Roman" w:hAnsi="Times New Roman" w:cs="Times New Roman"/>
          <w:bCs/>
          <w:sz w:val="20"/>
          <w:szCs w:val="24"/>
        </w:rPr>
        <w:t>：指甲方按乙方软件提供的方式设置或取得的供其登录及使用乙方软件的编码，该编码可能是甲方授权的员工</w:t>
      </w:r>
      <w:r>
        <w:rPr>
          <w:rFonts w:hint="eastAsia" w:ascii="Times New Roman" w:hAnsi="Times New Roman" w:cs="Times New Roman"/>
          <w:bCs/>
          <w:sz w:val="20"/>
          <w:szCs w:val="24"/>
        </w:rPr>
        <w:t>/</w:t>
      </w:r>
      <w:r>
        <w:rPr>
          <w:rFonts w:ascii="Times New Roman" w:hAnsi="Times New Roman" w:cs="Times New Roman"/>
          <w:bCs/>
          <w:sz w:val="20"/>
          <w:szCs w:val="24"/>
        </w:rPr>
        <w:t>代表的手机号码/邮箱地址，也可能是甲方根据乙方软件的平台规则编辑或设置的其他数字或文字。</w:t>
      </w:r>
    </w:p>
    <w:p w14:paraId="7534BE61">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bCs/>
          <w:sz w:val="20"/>
          <w:szCs w:val="24"/>
        </w:rPr>
        <w:t>2.</w:t>
      </w:r>
      <w:r>
        <w:rPr>
          <w:rFonts w:hint="eastAsia" w:ascii="Times New Roman" w:hAnsi="Times New Roman" w:cs="Times New Roman"/>
          <w:bCs/>
          <w:sz w:val="20"/>
          <w:szCs w:val="24"/>
        </w:rPr>
        <w:t>7</w:t>
      </w:r>
      <w:r>
        <w:rPr>
          <w:rFonts w:ascii="Times New Roman" w:hAnsi="Times New Roman" w:cs="Times New Roman"/>
          <w:bCs/>
          <w:sz w:val="20"/>
          <w:szCs w:val="24"/>
        </w:rPr>
        <w:t xml:space="preserve"> </w:t>
      </w:r>
      <w:r>
        <w:rPr>
          <w:rFonts w:ascii="Times New Roman" w:hAnsi="Times New Roman" w:cs="Times New Roman"/>
          <w:b/>
          <w:bCs/>
          <w:sz w:val="20"/>
          <w:szCs w:val="24"/>
        </w:rPr>
        <w:t>用户信息</w:t>
      </w:r>
      <w:r>
        <w:rPr>
          <w:rFonts w:ascii="Times New Roman" w:hAnsi="Times New Roman" w:cs="Times New Roman"/>
          <w:bCs/>
          <w:sz w:val="20"/>
          <w:szCs w:val="24"/>
        </w:rPr>
        <w:t>：指甲方提交给乙方的、及通过乙方软件发布的、及/或乙方通过甲方授权的第三方获取的用户相关信息，包括但不限于甲方提交、发布的甲方基本信息、营业执照、</w:t>
      </w:r>
      <w:r>
        <w:rPr>
          <w:rFonts w:hint="eastAsia" w:ascii="Times New Roman" w:hAnsi="Times New Roman" w:cs="Times New Roman"/>
          <w:bCs/>
          <w:sz w:val="20"/>
          <w:szCs w:val="24"/>
        </w:rPr>
        <w:t>授权</w:t>
      </w:r>
      <w:r>
        <w:rPr>
          <w:rFonts w:ascii="Times New Roman" w:hAnsi="Times New Roman" w:cs="Times New Roman"/>
          <w:bCs/>
          <w:sz w:val="20"/>
          <w:szCs w:val="24"/>
        </w:rPr>
        <w:t>代表及/或联系人的姓名与联系方式、银行账户信息、法定代表人/负责人的姓名、身份证号及身份证载明的其他信息等，以及甲方为申请、使用乙方软件及/或乙方、乙方合作方所提供的服务/商品交易而提交的其他的用户相关信息。</w:t>
      </w:r>
    </w:p>
    <w:p w14:paraId="08067485">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bCs/>
          <w:sz w:val="20"/>
          <w:szCs w:val="24"/>
        </w:rPr>
        <w:t>2.</w:t>
      </w:r>
      <w:r>
        <w:rPr>
          <w:rFonts w:hint="eastAsia" w:ascii="Times New Roman" w:hAnsi="Times New Roman" w:cs="Times New Roman"/>
          <w:bCs/>
          <w:sz w:val="20"/>
          <w:szCs w:val="24"/>
        </w:rPr>
        <w:t>8</w:t>
      </w:r>
      <w:r>
        <w:rPr>
          <w:rFonts w:ascii="Times New Roman" w:hAnsi="Times New Roman" w:cs="Times New Roman"/>
          <w:bCs/>
          <w:sz w:val="20"/>
          <w:szCs w:val="24"/>
        </w:rPr>
        <w:t xml:space="preserve"> </w:t>
      </w:r>
      <w:r>
        <w:rPr>
          <w:rFonts w:ascii="Times New Roman" w:hAnsi="Times New Roman" w:cs="Times New Roman"/>
          <w:b/>
          <w:bCs/>
          <w:sz w:val="20"/>
          <w:szCs w:val="24"/>
        </w:rPr>
        <w:t>货源信息</w:t>
      </w:r>
      <w:r>
        <w:rPr>
          <w:rFonts w:ascii="Times New Roman" w:hAnsi="Times New Roman" w:cs="Times New Roman"/>
          <w:bCs/>
          <w:sz w:val="20"/>
          <w:szCs w:val="24"/>
        </w:rPr>
        <w:t>：指甲方通过乙方软件发布的与货物运输相关的信息，包括但不限于货物装卸地点、货物送达地点、货物类型/种类、预计所需的货物装卸时间、运输日期/期限、货物体积/重量/数量、所需车辆的规格及数量、特殊运输要求等相关信息。</w:t>
      </w:r>
    </w:p>
    <w:p w14:paraId="0A36818D">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bCs/>
          <w:sz w:val="20"/>
          <w:szCs w:val="24"/>
        </w:rPr>
        <w:t xml:space="preserve">2.9 </w:t>
      </w:r>
      <w:r>
        <w:rPr>
          <w:rFonts w:ascii="Times New Roman" w:hAnsi="Times New Roman" w:cs="Times New Roman"/>
          <w:b/>
          <w:sz w:val="20"/>
          <w:szCs w:val="24"/>
        </w:rPr>
        <w:t>参与车辆</w:t>
      </w:r>
      <w:r>
        <w:rPr>
          <w:rFonts w:ascii="Times New Roman" w:hAnsi="Times New Roman" w:cs="Times New Roman"/>
          <w:sz w:val="20"/>
          <w:szCs w:val="24"/>
        </w:rPr>
        <w:t>：指</w:t>
      </w:r>
      <w:r>
        <w:rPr>
          <w:rFonts w:hint="eastAsia" w:ascii="Times New Roman" w:hAnsi="Times New Roman" w:cs="Times New Roman"/>
          <w:sz w:val="20"/>
          <w:szCs w:val="24"/>
        </w:rPr>
        <w:t>参与</w:t>
      </w:r>
      <w:r>
        <w:rPr>
          <w:rFonts w:ascii="Times New Roman" w:hAnsi="Times New Roman" w:cs="Times New Roman"/>
          <w:sz w:val="20"/>
          <w:szCs w:val="24"/>
        </w:rPr>
        <w:t>提供货物运输服务的车辆。</w:t>
      </w:r>
    </w:p>
    <w:p w14:paraId="5283D7E9">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sz w:val="20"/>
          <w:szCs w:val="24"/>
        </w:rPr>
        <w:t xml:space="preserve">2.10 </w:t>
      </w:r>
      <w:r>
        <w:rPr>
          <w:rFonts w:ascii="Times New Roman" w:hAnsi="Times New Roman" w:cs="Times New Roman"/>
          <w:b/>
          <w:sz w:val="20"/>
          <w:szCs w:val="24"/>
        </w:rPr>
        <w:t>司机</w:t>
      </w:r>
      <w:r>
        <w:rPr>
          <w:rFonts w:ascii="Times New Roman" w:hAnsi="Times New Roman" w:cs="Times New Roman"/>
          <w:sz w:val="20"/>
          <w:szCs w:val="24"/>
        </w:rPr>
        <w:t>：指提供货物运输服务的自然人，包括主驾驶员和副驾驶员（如有）。</w:t>
      </w:r>
    </w:p>
    <w:p w14:paraId="6AEF4769">
      <w:pPr>
        <w:adjustRightInd w:val="0"/>
        <w:snapToGrid w:val="0"/>
        <w:spacing w:line="360" w:lineRule="auto"/>
        <w:ind w:left="-1275" w:leftChars="-607" w:right="-1191" w:rightChars="-567" w:firstLine="435"/>
        <w:rPr>
          <w:rFonts w:ascii="Times New Roman" w:hAnsi="Times New Roman" w:cs="Times New Roman"/>
          <w:bCs/>
          <w:sz w:val="20"/>
          <w:szCs w:val="24"/>
        </w:rPr>
      </w:pPr>
      <w:r>
        <w:rPr>
          <w:rFonts w:ascii="Times New Roman" w:hAnsi="Times New Roman" w:cs="Times New Roman"/>
          <w:sz w:val="20"/>
          <w:szCs w:val="24"/>
        </w:rPr>
        <w:t xml:space="preserve">2.11 </w:t>
      </w:r>
      <w:r>
        <w:rPr>
          <w:rFonts w:ascii="Times New Roman" w:hAnsi="Times New Roman" w:cs="Times New Roman"/>
          <w:b/>
          <w:sz w:val="20"/>
          <w:szCs w:val="24"/>
        </w:rPr>
        <w:t>广告</w:t>
      </w:r>
      <w:r>
        <w:rPr>
          <w:rFonts w:ascii="Times New Roman" w:hAnsi="Times New Roman" w:cs="Times New Roman"/>
          <w:sz w:val="20"/>
          <w:szCs w:val="24"/>
        </w:rPr>
        <w:t>：指乙方软件运行时在包括但不限于甲方的移动终端出现的推广讯息。</w:t>
      </w:r>
    </w:p>
    <w:p w14:paraId="7A060B1D">
      <w:pPr>
        <w:adjustRightInd w:val="0"/>
        <w:snapToGrid w:val="0"/>
        <w:spacing w:line="360" w:lineRule="auto"/>
        <w:ind w:left="-1275" w:leftChars="-607" w:right="-1191" w:rightChars="-567" w:firstLine="435"/>
        <w:rPr>
          <w:rFonts w:ascii="Times New Roman" w:hAnsi="Times New Roman" w:cs="Times New Roman"/>
          <w:sz w:val="20"/>
          <w:szCs w:val="24"/>
        </w:rPr>
      </w:pPr>
      <w:r>
        <w:rPr>
          <w:rFonts w:ascii="Times New Roman" w:hAnsi="Times New Roman" w:cs="Times New Roman"/>
          <w:sz w:val="20"/>
          <w:szCs w:val="24"/>
        </w:rPr>
        <w:t xml:space="preserve">2.12 </w:t>
      </w:r>
      <w:r>
        <w:rPr>
          <w:rFonts w:hint="eastAsia" w:ascii="Times New Roman" w:hAnsi="Times New Roman" w:cs="Times New Roman"/>
          <w:b/>
          <w:sz w:val="20"/>
          <w:szCs w:val="24"/>
        </w:rPr>
        <w:t>基本运输</w:t>
      </w:r>
      <w:r>
        <w:rPr>
          <w:rFonts w:ascii="Times New Roman" w:hAnsi="Times New Roman" w:cs="Times New Roman"/>
          <w:b/>
          <w:sz w:val="20"/>
          <w:szCs w:val="24"/>
        </w:rPr>
        <w:t>费用</w:t>
      </w:r>
      <w:r>
        <w:rPr>
          <w:rFonts w:ascii="Times New Roman" w:hAnsi="Times New Roman" w:cs="Times New Roman"/>
          <w:sz w:val="20"/>
          <w:szCs w:val="24"/>
        </w:rPr>
        <w:t>：指实际承运人在提供货物运输服务的过程中所产生的里程费</w:t>
      </w:r>
      <w:r>
        <w:rPr>
          <w:rFonts w:hint="eastAsia" w:ascii="Times New Roman" w:hAnsi="Times New Roman" w:cs="Times New Roman"/>
          <w:sz w:val="20"/>
          <w:szCs w:val="24"/>
        </w:rPr>
        <w:t>，不包括在提供货物运输服务的过程中可能产生的高速费、停车费、搬运费、等候费和返程费等其他费用</w:t>
      </w:r>
      <w:r>
        <w:rPr>
          <w:rFonts w:ascii="Times New Roman" w:hAnsi="Times New Roman" w:cs="Times New Roman"/>
          <w:sz w:val="20"/>
          <w:szCs w:val="24"/>
        </w:rPr>
        <w:t>。</w:t>
      </w:r>
    </w:p>
    <w:p w14:paraId="61755503">
      <w:pPr>
        <w:adjustRightInd w:val="0"/>
        <w:snapToGrid w:val="0"/>
        <w:spacing w:line="360" w:lineRule="auto"/>
        <w:ind w:left="-1275" w:leftChars="-607" w:right="-1191" w:rightChars="-567" w:firstLine="435"/>
        <w:rPr>
          <w:rFonts w:ascii="Times New Roman" w:hAnsi="Times New Roman" w:cs="Times New Roman"/>
          <w:sz w:val="20"/>
          <w:szCs w:val="24"/>
        </w:rPr>
      </w:pPr>
      <w:r>
        <w:rPr>
          <w:rFonts w:hint="eastAsia" w:ascii="Times New Roman" w:hAnsi="Times New Roman" w:cs="Times New Roman"/>
          <w:sz w:val="20"/>
          <w:szCs w:val="24"/>
        </w:rPr>
        <w:t>2</w:t>
      </w:r>
      <w:r>
        <w:rPr>
          <w:rFonts w:ascii="Times New Roman" w:hAnsi="Times New Roman" w:cs="Times New Roman"/>
          <w:sz w:val="20"/>
          <w:szCs w:val="24"/>
        </w:rPr>
        <w:t xml:space="preserve">.13 </w:t>
      </w:r>
      <w:r>
        <w:rPr>
          <w:rFonts w:hint="eastAsia" w:ascii="Times New Roman" w:hAnsi="Times New Roman" w:cs="Times New Roman"/>
          <w:b/>
          <w:sz w:val="20"/>
          <w:szCs w:val="24"/>
        </w:rPr>
        <w:t>货运费用</w:t>
      </w:r>
      <w:r>
        <w:rPr>
          <w:rFonts w:hint="eastAsia" w:ascii="Times New Roman" w:hAnsi="Times New Roman" w:cs="Times New Roman"/>
          <w:sz w:val="20"/>
          <w:szCs w:val="24"/>
        </w:rPr>
        <w:t>：指实际承运人在提供货物运输服务的过程中所产生的基本运输费用，及可能产生的高速费、停车费、搬运费、等候费和返程费等其他费用。</w:t>
      </w:r>
    </w:p>
    <w:p w14:paraId="5CF24A00">
      <w:pPr>
        <w:adjustRightInd w:val="0"/>
        <w:snapToGrid w:val="0"/>
        <w:spacing w:line="360" w:lineRule="auto"/>
        <w:ind w:left="-1275" w:leftChars="-607" w:right="-1191" w:rightChars="-567" w:firstLine="435"/>
        <w:rPr>
          <w:rFonts w:ascii="Times New Roman" w:hAnsi="Times New Roman" w:cs="Times New Roman"/>
          <w:sz w:val="20"/>
          <w:szCs w:val="24"/>
        </w:rPr>
      </w:pPr>
      <w:r>
        <w:rPr>
          <w:rFonts w:hint="eastAsia" w:ascii="Times New Roman" w:hAnsi="Times New Roman" w:cs="Times New Roman"/>
          <w:sz w:val="20"/>
          <w:szCs w:val="24"/>
        </w:rPr>
        <w:t>2</w:t>
      </w:r>
      <w:r>
        <w:rPr>
          <w:rFonts w:ascii="Times New Roman" w:hAnsi="Times New Roman" w:cs="Times New Roman"/>
          <w:sz w:val="20"/>
          <w:szCs w:val="24"/>
        </w:rPr>
        <w:t xml:space="preserve">.14 </w:t>
      </w:r>
      <w:r>
        <w:rPr>
          <w:rFonts w:hint="eastAsia" w:ascii="Times New Roman" w:hAnsi="Times New Roman" w:cs="Times New Roman"/>
          <w:b/>
          <w:sz w:val="20"/>
          <w:szCs w:val="24"/>
        </w:rPr>
        <w:t>关联方</w:t>
      </w:r>
      <w:r>
        <w:rPr>
          <w:rFonts w:hint="eastAsia" w:ascii="Times New Roman" w:hAnsi="Times New Roman" w:cs="Times New Roman"/>
          <w:sz w:val="20"/>
          <w:szCs w:val="24"/>
        </w:rPr>
        <w:t>：指关联实体和关联人。在出现下列任一情况时，任何实体应被视为某一主体的关联实体：(i) 直接或间接控制该主体、被该主体控制或与该主体同受其他主体控制的任何实体；或(ii) 任何实体的注册资本、投票权、股权或决策权的百分之五十（50%）或以上由该主体直接或间接拥有（反之亦然）；或(iii) 该主体通过合同、董事职位或其他方式指导、影响或制定该实体的决策、发展、管理和政策的方向（反之亦然）；或(iv) 由该主体的关联人担任董事、合伙人、股东、高管的任何实体；“关联人”是指自然人的近亲属，包括父母、配偶、亲兄弟姐妹及其配偶、成年子女及其配偶。</w:t>
      </w:r>
    </w:p>
    <w:p w14:paraId="6A67C5F3">
      <w:pPr>
        <w:adjustRightInd w:val="0"/>
        <w:snapToGrid w:val="0"/>
        <w:spacing w:line="360" w:lineRule="auto"/>
        <w:ind w:left="-1275" w:leftChars="-607" w:right="-1191" w:rightChars="-567" w:firstLine="435"/>
        <w:rPr>
          <w:rFonts w:ascii="Times New Roman" w:hAnsi="Times New Roman" w:cs="Times New Roman"/>
          <w:sz w:val="20"/>
          <w:szCs w:val="24"/>
        </w:rPr>
      </w:pPr>
      <w:r>
        <w:rPr>
          <w:rFonts w:hint="eastAsia" w:ascii="Times New Roman" w:hAnsi="Times New Roman" w:cs="Times New Roman"/>
          <w:sz w:val="20"/>
          <w:szCs w:val="24"/>
        </w:rPr>
        <w:t>2</w:t>
      </w:r>
      <w:r>
        <w:rPr>
          <w:rFonts w:ascii="Times New Roman" w:hAnsi="Times New Roman" w:cs="Times New Roman"/>
          <w:sz w:val="20"/>
          <w:szCs w:val="24"/>
        </w:rPr>
        <w:t xml:space="preserve">.15 </w:t>
      </w:r>
      <w:r>
        <w:rPr>
          <w:rFonts w:hint="eastAsia" w:ascii="Times New Roman" w:hAnsi="Times New Roman" w:cs="Times New Roman"/>
          <w:b/>
          <w:sz w:val="20"/>
          <w:szCs w:val="24"/>
        </w:rPr>
        <w:t>个人垫付</w:t>
      </w:r>
      <w:r>
        <w:rPr>
          <w:rFonts w:ascii="Times New Roman" w:hAnsi="Times New Roman" w:cs="Times New Roman"/>
          <w:sz w:val="20"/>
          <w:szCs w:val="24"/>
        </w:rPr>
        <w:t>：指</w:t>
      </w:r>
      <w:r>
        <w:rPr>
          <w:rFonts w:hint="eastAsia" w:ascii="Times New Roman" w:hAnsi="Times New Roman" w:cs="Times New Roman"/>
          <w:sz w:val="20"/>
          <w:szCs w:val="24"/>
        </w:rPr>
        <w:t>甲方</w:t>
      </w:r>
      <w:r>
        <w:rPr>
          <w:rFonts w:ascii="Times New Roman" w:hAnsi="Times New Roman" w:cs="Times New Roman"/>
          <w:sz w:val="20"/>
          <w:szCs w:val="24"/>
        </w:rPr>
        <w:t>同意授权</w:t>
      </w:r>
      <w:r>
        <w:rPr>
          <w:rFonts w:hint="eastAsia" w:ascii="Times New Roman" w:hAnsi="Times New Roman" w:cs="Times New Roman"/>
          <w:sz w:val="20"/>
          <w:szCs w:val="24"/>
        </w:rPr>
        <w:t>甲方的</w:t>
      </w:r>
      <w:r>
        <w:rPr>
          <w:rFonts w:ascii="Times New Roman" w:hAnsi="Times New Roman" w:cs="Times New Roman"/>
          <w:sz w:val="20"/>
          <w:szCs w:val="24"/>
        </w:rPr>
        <w:t>员工/代表</w:t>
      </w:r>
      <w:r>
        <w:rPr>
          <w:rFonts w:hint="eastAsia" w:ascii="Times New Roman" w:hAnsi="Times New Roman" w:cs="Times New Roman"/>
          <w:sz w:val="20"/>
          <w:szCs w:val="24"/>
        </w:rPr>
        <w:t>在</w:t>
      </w:r>
      <w:r>
        <w:rPr>
          <w:rFonts w:ascii="Times New Roman" w:hAnsi="Times New Roman" w:cs="Times New Roman"/>
          <w:sz w:val="20"/>
          <w:szCs w:val="24"/>
        </w:rPr>
        <w:t>使用实际承运人的</w:t>
      </w:r>
      <w:r>
        <w:rPr>
          <w:rFonts w:hint="eastAsia" w:ascii="Times New Roman" w:hAnsi="Times New Roman" w:cs="Times New Roman"/>
          <w:sz w:val="20"/>
          <w:szCs w:val="24"/>
        </w:rPr>
        <w:t>货物运输</w:t>
      </w:r>
      <w:r>
        <w:rPr>
          <w:rFonts w:ascii="Times New Roman" w:hAnsi="Times New Roman" w:cs="Times New Roman"/>
          <w:sz w:val="20"/>
          <w:szCs w:val="24"/>
        </w:rPr>
        <w:t>服务中代</w:t>
      </w:r>
      <w:r>
        <w:rPr>
          <w:rFonts w:hint="eastAsia" w:ascii="Times New Roman" w:hAnsi="Times New Roman" w:cs="Times New Roman"/>
          <w:sz w:val="20"/>
          <w:szCs w:val="24"/>
        </w:rPr>
        <w:t>甲方</w:t>
      </w:r>
      <w:r>
        <w:rPr>
          <w:rFonts w:ascii="Times New Roman" w:hAnsi="Times New Roman" w:cs="Times New Roman"/>
          <w:sz w:val="20"/>
          <w:szCs w:val="24"/>
        </w:rPr>
        <w:t>支付货运费用（支付方式包括但不限于</w:t>
      </w:r>
      <w:r>
        <w:rPr>
          <w:rFonts w:hint="eastAsia" w:ascii="Times New Roman" w:hAnsi="Times New Roman" w:cs="Times New Roman"/>
          <w:sz w:val="20"/>
          <w:szCs w:val="24"/>
        </w:rPr>
        <w:t>“</w:t>
      </w:r>
      <w:r>
        <w:rPr>
          <w:rFonts w:ascii="Times New Roman" w:hAnsi="Times New Roman" w:cs="Times New Roman"/>
          <w:sz w:val="20"/>
          <w:szCs w:val="24"/>
        </w:rPr>
        <w:t>支付宝</w:t>
      </w:r>
      <w:r>
        <w:rPr>
          <w:rFonts w:hint="eastAsia" w:ascii="Times New Roman" w:hAnsi="Times New Roman" w:cs="Times New Roman"/>
          <w:sz w:val="20"/>
          <w:szCs w:val="24"/>
        </w:rPr>
        <w:t>”</w:t>
      </w:r>
      <w:r>
        <w:rPr>
          <w:rFonts w:ascii="Times New Roman" w:hAnsi="Times New Roman" w:cs="Times New Roman"/>
          <w:sz w:val="20"/>
          <w:szCs w:val="24"/>
        </w:rPr>
        <w:t>、</w:t>
      </w:r>
      <w:r>
        <w:rPr>
          <w:rFonts w:hint="eastAsia" w:ascii="Times New Roman" w:hAnsi="Times New Roman" w:cs="Times New Roman"/>
          <w:sz w:val="20"/>
          <w:szCs w:val="24"/>
        </w:rPr>
        <w:t>“</w:t>
      </w:r>
      <w:r>
        <w:rPr>
          <w:rFonts w:ascii="Times New Roman" w:hAnsi="Times New Roman" w:cs="Times New Roman"/>
          <w:sz w:val="20"/>
          <w:szCs w:val="24"/>
        </w:rPr>
        <w:t>微信</w:t>
      </w:r>
      <w:r>
        <w:rPr>
          <w:rFonts w:hint="eastAsia" w:ascii="Times New Roman" w:hAnsi="Times New Roman" w:cs="Times New Roman"/>
          <w:sz w:val="20"/>
          <w:szCs w:val="24"/>
        </w:rPr>
        <w:t>支付”</w:t>
      </w:r>
      <w:r>
        <w:rPr>
          <w:rFonts w:ascii="Times New Roman" w:hAnsi="Times New Roman" w:cs="Times New Roman"/>
          <w:sz w:val="20"/>
          <w:szCs w:val="24"/>
        </w:rPr>
        <w:t>），该等员工/代表</w:t>
      </w:r>
      <w:r>
        <w:rPr>
          <w:rFonts w:hint="eastAsia" w:ascii="Times New Roman" w:hAnsi="Times New Roman" w:cs="Times New Roman"/>
          <w:sz w:val="20"/>
          <w:szCs w:val="24"/>
        </w:rPr>
        <w:t>代为支付</w:t>
      </w:r>
      <w:r>
        <w:rPr>
          <w:rFonts w:ascii="Times New Roman" w:hAnsi="Times New Roman" w:cs="Times New Roman"/>
          <w:sz w:val="20"/>
          <w:szCs w:val="24"/>
        </w:rPr>
        <w:t>的</w:t>
      </w:r>
      <w:r>
        <w:rPr>
          <w:rFonts w:hint="eastAsia" w:ascii="Times New Roman" w:hAnsi="Times New Roman" w:cs="Times New Roman"/>
          <w:sz w:val="20"/>
          <w:szCs w:val="24"/>
        </w:rPr>
        <w:t>上述</w:t>
      </w:r>
      <w:r>
        <w:rPr>
          <w:rFonts w:ascii="Times New Roman" w:hAnsi="Times New Roman" w:cs="Times New Roman"/>
          <w:sz w:val="20"/>
          <w:szCs w:val="24"/>
        </w:rPr>
        <w:t>货运费用视为由</w:t>
      </w:r>
      <w:r>
        <w:rPr>
          <w:rFonts w:hint="eastAsia" w:ascii="Times New Roman" w:hAnsi="Times New Roman" w:cs="Times New Roman"/>
          <w:sz w:val="20"/>
          <w:szCs w:val="24"/>
        </w:rPr>
        <w:t>甲方</w:t>
      </w:r>
      <w:r>
        <w:rPr>
          <w:rFonts w:ascii="Times New Roman" w:hAnsi="Times New Roman" w:cs="Times New Roman"/>
          <w:sz w:val="20"/>
          <w:szCs w:val="24"/>
        </w:rPr>
        <w:t>支付。</w:t>
      </w:r>
      <w:r>
        <w:rPr>
          <w:rFonts w:hint="eastAsia" w:ascii="Times New Roman" w:hAnsi="Times New Roman" w:cs="Times New Roman"/>
          <w:sz w:val="20"/>
          <w:szCs w:val="24"/>
        </w:rPr>
        <w:t>个人垫付支付流程</w:t>
      </w:r>
      <w:r>
        <w:rPr>
          <w:rFonts w:ascii="Times New Roman" w:hAnsi="Times New Roman" w:cs="Times New Roman"/>
          <w:sz w:val="20"/>
          <w:szCs w:val="24"/>
        </w:rPr>
        <w:t>必须先</w:t>
      </w:r>
      <w:r>
        <w:rPr>
          <w:rFonts w:hint="eastAsia" w:ascii="Times New Roman" w:hAnsi="Times New Roman" w:cs="Times New Roman"/>
          <w:sz w:val="20"/>
          <w:szCs w:val="24"/>
        </w:rPr>
        <w:t>经甲方的员工/代表</w:t>
      </w:r>
      <w:r>
        <w:rPr>
          <w:rFonts w:ascii="Times New Roman" w:hAnsi="Times New Roman" w:cs="Times New Roman"/>
          <w:sz w:val="20"/>
          <w:szCs w:val="24"/>
        </w:rPr>
        <w:t>通过线上途径支付至乙方</w:t>
      </w:r>
      <w:r>
        <w:rPr>
          <w:rFonts w:hint="eastAsia" w:ascii="Times New Roman" w:hAnsi="Times New Roman" w:cs="Times New Roman"/>
          <w:sz w:val="20"/>
          <w:szCs w:val="24"/>
        </w:rPr>
        <w:t>企业版的</w:t>
      </w:r>
      <w:r>
        <w:rPr>
          <w:rFonts w:ascii="Times New Roman" w:hAnsi="Times New Roman" w:cs="Times New Roman"/>
          <w:sz w:val="20"/>
          <w:szCs w:val="24"/>
        </w:rPr>
        <w:t>账户</w:t>
      </w:r>
      <w:r>
        <w:rPr>
          <w:rFonts w:hint="eastAsia" w:ascii="Times New Roman" w:hAnsi="Times New Roman" w:cs="Times New Roman"/>
          <w:sz w:val="20"/>
          <w:szCs w:val="24"/>
        </w:rPr>
        <w:t>钱包（定义如下）</w:t>
      </w:r>
      <w:r>
        <w:rPr>
          <w:rFonts w:ascii="Times New Roman" w:hAnsi="Times New Roman" w:cs="Times New Roman"/>
          <w:sz w:val="20"/>
          <w:szCs w:val="24"/>
        </w:rPr>
        <w:t>，再由乙方向</w:t>
      </w:r>
      <w:r>
        <w:rPr>
          <w:rFonts w:hint="eastAsia" w:ascii="Times New Roman" w:hAnsi="Times New Roman" w:cs="Times New Roman"/>
          <w:sz w:val="20"/>
          <w:szCs w:val="24"/>
        </w:rPr>
        <w:t>实际承运人</w:t>
      </w:r>
      <w:r>
        <w:rPr>
          <w:rFonts w:ascii="Times New Roman" w:hAnsi="Times New Roman" w:cs="Times New Roman"/>
          <w:sz w:val="20"/>
          <w:szCs w:val="24"/>
        </w:rPr>
        <w:t>进行支付</w:t>
      </w:r>
      <w:r>
        <w:rPr>
          <w:rFonts w:hint="eastAsia" w:ascii="Times New Roman" w:hAnsi="Times New Roman" w:cs="Times New Roman"/>
          <w:sz w:val="20"/>
          <w:szCs w:val="24"/>
        </w:rPr>
        <w:t>。</w:t>
      </w:r>
    </w:p>
    <w:p w14:paraId="35596178">
      <w:pPr>
        <w:adjustRightInd w:val="0"/>
        <w:snapToGrid w:val="0"/>
        <w:spacing w:line="360" w:lineRule="auto"/>
        <w:ind w:left="-1275" w:leftChars="-607" w:right="-1191" w:rightChars="-567" w:firstLine="435"/>
        <w:rPr>
          <w:rFonts w:ascii="Times New Roman" w:hAnsi="Times New Roman" w:cs="Times New Roman"/>
          <w:sz w:val="20"/>
          <w:szCs w:val="24"/>
        </w:rPr>
      </w:pPr>
      <w:r>
        <w:rPr>
          <w:rFonts w:hint="eastAsia" w:ascii="Times New Roman" w:hAnsi="Times New Roman" w:cs="Times New Roman"/>
          <w:sz w:val="20"/>
          <w:szCs w:val="24"/>
        </w:rPr>
        <w:t>2</w:t>
      </w:r>
      <w:r>
        <w:rPr>
          <w:rFonts w:ascii="Times New Roman" w:hAnsi="Times New Roman" w:cs="Times New Roman"/>
          <w:sz w:val="20"/>
          <w:szCs w:val="24"/>
        </w:rPr>
        <w:t xml:space="preserve">.16 </w:t>
      </w:r>
      <w:r>
        <w:rPr>
          <w:rFonts w:hint="eastAsia" w:ascii="Times New Roman" w:hAnsi="Times New Roman" w:cs="Times New Roman"/>
          <w:b/>
          <w:sz w:val="20"/>
          <w:szCs w:val="24"/>
        </w:rPr>
        <w:t>充值赠送金额</w:t>
      </w:r>
      <w:r>
        <w:rPr>
          <w:rFonts w:hint="eastAsia" w:ascii="Times New Roman" w:hAnsi="Times New Roman" w:cs="Times New Roman"/>
          <w:sz w:val="20"/>
          <w:szCs w:val="24"/>
        </w:rPr>
        <w:t>：指乙方软件不时推出的充值优惠活动中因乙方企业版用户充值一定金额而赠送的额外金额。例如：乙方企业版用户实际充值人民币100元，假设根据当时的充值优惠活动赠送乙方企业版用户人民币20元，则此时乙方企业版用户的乙方企业版的账户钱包内显示的到账金额为人民币120元，其中超出用户实际充值金额之外的人民币20元即视为充值赠送金额。</w:t>
      </w:r>
    </w:p>
    <w:p w14:paraId="7B578534">
      <w:pPr>
        <w:adjustRightInd w:val="0"/>
        <w:snapToGrid w:val="0"/>
        <w:spacing w:line="360" w:lineRule="auto"/>
        <w:ind w:left="-1275" w:leftChars="-607" w:right="-1191" w:rightChars="-567" w:firstLine="435"/>
        <w:rPr>
          <w:rFonts w:ascii="Times New Roman" w:hAnsi="Times New Roman" w:cs="Times New Roman"/>
          <w:sz w:val="20"/>
          <w:szCs w:val="24"/>
        </w:rPr>
      </w:pPr>
      <w:r>
        <w:rPr>
          <w:rFonts w:hint="eastAsia" w:ascii="Times New Roman" w:hAnsi="Times New Roman" w:cs="Times New Roman"/>
          <w:sz w:val="20"/>
          <w:szCs w:val="24"/>
        </w:rPr>
        <w:t>2</w:t>
      </w:r>
      <w:r>
        <w:rPr>
          <w:rFonts w:ascii="Times New Roman" w:hAnsi="Times New Roman" w:cs="Times New Roman"/>
          <w:sz w:val="20"/>
          <w:szCs w:val="24"/>
        </w:rPr>
        <w:t xml:space="preserve">.17 </w:t>
      </w:r>
      <w:r>
        <w:rPr>
          <w:rFonts w:ascii="Times New Roman" w:hAnsi="Times New Roman" w:cs="Times New Roman"/>
          <w:b/>
          <w:sz w:val="20"/>
          <w:szCs w:val="24"/>
        </w:rPr>
        <w:t>乙方</w:t>
      </w:r>
      <w:r>
        <w:rPr>
          <w:rFonts w:hint="eastAsia" w:ascii="Times New Roman" w:hAnsi="Times New Roman" w:cs="Times New Roman"/>
          <w:b/>
          <w:sz w:val="20"/>
          <w:szCs w:val="24"/>
        </w:rPr>
        <w:t>企业版的账户钱包</w:t>
      </w:r>
      <w:r>
        <w:rPr>
          <w:rFonts w:hint="eastAsia" w:ascii="Times New Roman" w:hAnsi="Times New Roman" w:cs="Times New Roman"/>
          <w:sz w:val="20"/>
          <w:szCs w:val="24"/>
        </w:rPr>
        <w:t>：指甲方在乙方软件的预充值钱包或余额钱包。</w:t>
      </w:r>
    </w:p>
    <w:p w14:paraId="077D8500">
      <w:pPr>
        <w:adjustRightInd w:val="0"/>
        <w:snapToGrid w:val="0"/>
        <w:spacing w:line="360" w:lineRule="auto"/>
        <w:ind w:left="-1275" w:leftChars="-607" w:right="-1191" w:rightChars="-567" w:firstLine="435"/>
        <w:rPr>
          <w:rFonts w:hint="eastAsia" w:ascii="Times New Roman" w:hAnsi="Times New Roman" w:cs="Times New Roman"/>
          <w:bCs/>
          <w:sz w:val="20"/>
          <w:szCs w:val="24"/>
        </w:rPr>
      </w:pPr>
      <w:r>
        <w:rPr>
          <w:rFonts w:hint="eastAsia" w:ascii="Times New Roman" w:hAnsi="Times New Roman" w:cs="Times New Roman"/>
          <w:bCs/>
          <w:sz w:val="20"/>
          <w:szCs w:val="24"/>
        </w:rPr>
        <w:t>2</w:t>
      </w:r>
      <w:r>
        <w:rPr>
          <w:rFonts w:ascii="Times New Roman" w:hAnsi="Times New Roman" w:cs="Times New Roman"/>
          <w:bCs/>
          <w:sz w:val="20"/>
          <w:szCs w:val="24"/>
        </w:rPr>
        <w:t xml:space="preserve">.18 </w:t>
      </w:r>
      <w:r>
        <w:rPr>
          <w:rFonts w:hint="eastAsia" w:ascii="Times New Roman" w:hAnsi="Times New Roman" w:cs="Times New Roman"/>
          <w:b/>
          <w:bCs/>
          <w:sz w:val="20"/>
          <w:szCs w:val="24"/>
        </w:rPr>
        <w:t>损失：</w:t>
      </w:r>
      <w:r>
        <w:rPr>
          <w:rFonts w:hint="eastAsia" w:ascii="Times New Roman" w:hAnsi="Times New Roman" w:cs="Times New Roman"/>
          <w:bCs/>
          <w:sz w:val="20"/>
          <w:szCs w:val="24"/>
        </w:rPr>
        <w:t>指包括但不限于因全部或部分货物的毁损、灭失、遗失、被盗、被抢劫等造成的任何财产损失、任何人员伤亡损失、任何直接经济损失和商誉损失、对外支付的赔偿金、和解款、律师费、诉讼费等间接经济损失。</w:t>
      </w:r>
    </w:p>
    <w:p w14:paraId="664247EF">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第三条、有关服务</w:t>
      </w:r>
    </w:p>
    <w:p w14:paraId="0CE8AE1C">
      <w:pPr>
        <w:adjustRightInd w:val="0"/>
        <w:snapToGrid w:val="0"/>
        <w:spacing w:line="360" w:lineRule="auto"/>
        <w:ind w:left="-1275" w:leftChars="-607" w:right="-1191" w:rightChars="-567" w:firstLine="400" w:firstLineChars="200"/>
        <w:rPr>
          <w:rFonts w:ascii="Times New Roman" w:hAnsi="Times New Roman" w:cs="Times New Roman"/>
          <w:bCs/>
          <w:sz w:val="20"/>
          <w:szCs w:val="24"/>
        </w:rPr>
      </w:pPr>
      <w:r>
        <w:rPr>
          <w:rFonts w:ascii="Times New Roman" w:hAnsi="Times New Roman" w:cs="Times New Roman"/>
          <w:bCs/>
          <w:sz w:val="20"/>
          <w:szCs w:val="24"/>
        </w:rPr>
        <w:t>3.1 乙方提供的有关服务包括</w:t>
      </w:r>
      <w:r>
        <w:rPr>
          <w:rFonts w:hint="eastAsia" w:ascii="Times New Roman" w:hAnsi="Times New Roman" w:cs="Times New Roman"/>
          <w:bCs/>
          <w:sz w:val="20"/>
          <w:szCs w:val="24"/>
        </w:rPr>
        <w:t>：作为网络货运平台为甲方提供货物运输服务，在接受甲方的货物运输需求后，将委托实际承运人完成货物运输服务；向实际承运人提供甲方通过乙方软件向货拉拉提交的相关信息（包括用户信息、货源信息的信息和数据等），以供实际承运人接收、选择、查询及抢单；亦包括向甲方提供实际承运人提交的相关信息（包括司机信息、车辆信息、司机及参与车辆的位置、行程路线的信息和数据）。</w:t>
      </w:r>
    </w:p>
    <w:p w14:paraId="459E1215">
      <w:pPr>
        <w:adjustRightInd w:val="0"/>
        <w:snapToGrid w:val="0"/>
        <w:spacing w:line="360" w:lineRule="auto"/>
        <w:ind w:left="-1275" w:leftChars="-607" w:right="-1191" w:rightChars="-567" w:firstLine="402" w:firstLineChars="200"/>
        <w:rPr>
          <w:rFonts w:ascii="Times New Roman" w:hAnsi="Times New Roman" w:cs="Times New Roman"/>
          <w:b/>
          <w:bCs/>
          <w:sz w:val="20"/>
          <w:szCs w:val="24"/>
          <w:u w:val="single"/>
        </w:rPr>
      </w:pPr>
      <w:r>
        <w:rPr>
          <w:rFonts w:ascii="Times New Roman" w:hAnsi="Times New Roman" w:cs="Times New Roman"/>
          <w:b/>
          <w:bCs/>
          <w:sz w:val="20"/>
          <w:szCs w:val="24"/>
        </w:rPr>
        <w:t>3.2</w:t>
      </w:r>
      <w:r>
        <w:rPr>
          <w:rFonts w:hint="eastAsia" w:ascii="Times New Roman" w:hAnsi="Times New Roman" w:cs="Times New Roman"/>
          <w:b/>
          <w:bCs/>
          <w:sz w:val="20"/>
          <w:szCs w:val="24"/>
          <w:u w:val="single"/>
        </w:rPr>
        <w:t>如果甲方需要实际承运人向甲方提供装货、卸货及/或其他额外服务的，为提高服务体验，乙方软件平台上根据市场基本行情制订了搬运费计价标准供甲方参考，该标准仅供参考，实际费用应由甲方与实际承运人协商一致确定。由此产生的任何形式的争议、纠纷、索赔、责任与货拉拉无关。</w:t>
      </w:r>
    </w:p>
    <w:p w14:paraId="7D52D2A9">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第四条、</w:t>
      </w:r>
      <w:r>
        <w:rPr>
          <w:rFonts w:ascii="Times New Roman" w:hAnsi="Times New Roman" w:cs="Times New Roman"/>
          <w:b/>
          <w:sz w:val="20"/>
          <w:szCs w:val="24"/>
        </w:rPr>
        <w:t>双方权利义务</w:t>
      </w:r>
    </w:p>
    <w:p w14:paraId="0B5D5CF0">
      <w:pPr>
        <w:pStyle w:val="19"/>
        <w:numPr>
          <w:ilvl w:val="0"/>
          <w:numId w:val="1"/>
        </w:numPr>
        <w:adjustRightInd w:val="0"/>
        <w:snapToGrid w:val="0"/>
        <w:spacing w:line="360" w:lineRule="auto"/>
        <w:ind w:left="-1275" w:leftChars="-607" w:right="-1191" w:rightChars="-567" w:firstLine="426" w:firstLineChars="0"/>
        <w:rPr>
          <w:rFonts w:ascii="Times New Roman" w:hAnsi="Times New Roman" w:cs="Times New Roman"/>
          <w:sz w:val="20"/>
          <w:szCs w:val="20"/>
        </w:rPr>
      </w:pPr>
      <w:r>
        <w:rPr>
          <w:rFonts w:ascii="Times New Roman" w:hAnsi="Times New Roman" w:cs="Times New Roman"/>
          <w:sz w:val="20"/>
          <w:szCs w:val="20"/>
        </w:rPr>
        <w:t>双方均为符合相关法律法规规定的、合法注册且有效存续的、具有完全的民事行为能力和民事权利能力的企业、其他法人组织或个体工商户</w:t>
      </w:r>
      <w:r>
        <w:rPr>
          <w:rFonts w:hint="eastAsia" w:ascii="Times New Roman" w:hAnsi="Times New Roman" w:cs="Times New Roman"/>
          <w:sz w:val="20"/>
          <w:szCs w:val="20"/>
        </w:rPr>
        <w:t>。</w:t>
      </w:r>
    </w:p>
    <w:p w14:paraId="229D2061">
      <w:pPr>
        <w:pStyle w:val="19"/>
        <w:numPr>
          <w:ilvl w:val="0"/>
          <w:numId w:val="1"/>
        </w:numPr>
        <w:adjustRightInd w:val="0"/>
        <w:snapToGrid w:val="0"/>
        <w:spacing w:line="360" w:lineRule="auto"/>
        <w:ind w:left="-1275" w:leftChars="-607" w:right="-1191" w:rightChars="-567" w:firstLine="426" w:firstLineChars="0"/>
        <w:rPr>
          <w:rFonts w:ascii="Times New Roman" w:hAnsi="Times New Roman" w:cs="Times New Roman"/>
          <w:sz w:val="20"/>
          <w:szCs w:val="20"/>
        </w:rPr>
      </w:pPr>
      <w:r>
        <w:rPr>
          <w:rFonts w:ascii="Times New Roman" w:hAnsi="Times New Roman" w:cs="Times New Roman"/>
          <w:sz w:val="20"/>
          <w:szCs w:val="20"/>
        </w:rPr>
        <w:t>双方自始并将</w:t>
      </w:r>
      <w:r>
        <w:rPr>
          <w:rFonts w:hint="eastAsia" w:ascii="Times New Roman" w:hAnsi="Times New Roman" w:cs="Times New Roman"/>
          <w:sz w:val="20"/>
          <w:szCs w:val="20"/>
        </w:rPr>
        <w:t>持续地</w:t>
      </w:r>
      <w:r>
        <w:rPr>
          <w:rFonts w:ascii="Times New Roman" w:hAnsi="Times New Roman" w:cs="Times New Roman"/>
          <w:sz w:val="20"/>
          <w:szCs w:val="20"/>
        </w:rPr>
        <w:t>按照所有对其适用的法律法规的规定开展各项经营活动及/或其他活动，不存在任何违法违规的行为及/或情形</w:t>
      </w:r>
      <w:r>
        <w:rPr>
          <w:rFonts w:hint="eastAsia" w:ascii="Times New Roman" w:hAnsi="Times New Roman" w:cs="Times New Roman"/>
          <w:sz w:val="20"/>
          <w:szCs w:val="20"/>
        </w:rPr>
        <w:t>。</w:t>
      </w:r>
    </w:p>
    <w:p w14:paraId="010B704A">
      <w:pPr>
        <w:pStyle w:val="19"/>
        <w:numPr>
          <w:ilvl w:val="0"/>
          <w:numId w:val="1"/>
        </w:numPr>
        <w:adjustRightInd w:val="0"/>
        <w:snapToGrid w:val="0"/>
        <w:spacing w:line="360" w:lineRule="auto"/>
        <w:ind w:left="-1275" w:leftChars="-607" w:right="-1191" w:rightChars="-567" w:firstLine="426" w:firstLineChars="0"/>
        <w:rPr>
          <w:rFonts w:ascii="Times New Roman" w:hAnsi="Times New Roman" w:cs="Times New Roman"/>
          <w:sz w:val="20"/>
          <w:szCs w:val="20"/>
        </w:rPr>
      </w:pPr>
      <w:r>
        <w:rPr>
          <w:rFonts w:hint="eastAsia" w:ascii="Times New Roman" w:hAnsi="Times New Roman" w:cs="Times New Roman"/>
          <w:bCs/>
          <w:sz w:val="20"/>
          <w:szCs w:val="20"/>
        </w:rPr>
        <w:t>双方均具有签署、交付和履行本协议的全部法律权利和能力，并且双方签署、交付和履行本协议已经得到适当的和有效的所有必要由公司行为作出的授权和批准。本协议规定的</w:t>
      </w:r>
      <w:r>
        <w:rPr>
          <w:rFonts w:hint="eastAsia" w:ascii="Times New Roman" w:hAnsi="Times New Roman" w:cs="Times New Roman"/>
          <w:sz w:val="20"/>
          <w:szCs w:val="20"/>
        </w:rPr>
        <w:t>义务</w:t>
      </w:r>
      <w:r>
        <w:rPr>
          <w:rFonts w:hint="eastAsia" w:ascii="Times New Roman" w:hAnsi="Times New Roman" w:cs="Times New Roman"/>
          <w:bCs/>
          <w:sz w:val="20"/>
          <w:szCs w:val="20"/>
        </w:rPr>
        <w:t>应是双方的合法、有效和有约束力的义务，任何一方可以根据本协议的约定对对方进行执行。本协议的签署、交付和履行应不会构成对任何组织文件、合同或适用法律的违约或违反。</w:t>
      </w:r>
    </w:p>
    <w:p w14:paraId="43BBE80D">
      <w:pPr>
        <w:pStyle w:val="19"/>
        <w:numPr>
          <w:ilvl w:val="0"/>
          <w:numId w:val="1"/>
        </w:numPr>
        <w:adjustRightInd w:val="0"/>
        <w:snapToGrid w:val="0"/>
        <w:spacing w:line="360" w:lineRule="auto"/>
        <w:ind w:left="-1275" w:leftChars="-607" w:right="-1191" w:rightChars="-567" w:firstLine="426" w:firstLineChars="0"/>
        <w:rPr>
          <w:rFonts w:ascii="Times New Roman" w:hAnsi="Times New Roman" w:cs="Times New Roman"/>
          <w:b/>
          <w:sz w:val="20"/>
          <w:szCs w:val="20"/>
        </w:rPr>
      </w:pPr>
      <w:r>
        <w:rPr>
          <w:rFonts w:ascii="Times New Roman" w:hAnsi="Times New Roman" w:cs="Times New Roman"/>
          <w:b/>
          <w:bCs/>
          <w:sz w:val="20"/>
          <w:szCs w:val="20"/>
        </w:rPr>
        <w:t>甲方的权利义务</w:t>
      </w:r>
    </w:p>
    <w:p w14:paraId="1FDC22E8">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1</w:t>
      </w:r>
      <w:r>
        <w:rPr>
          <w:rFonts w:hint="eastAsia" w:ascii="Times New Roman" w:hAnsi="Times New Roman" w:cs="Times New Roman"/>
          <w:bCs/>
          <w:sz w:val="20"/>
          <w:szCs w:val="24"/>
        </w:rPr>
        <w:t>）</w:t>
      </w:r>
      <w:r>
        <w:rPr>
          <w:rFonts w:ascii="Times New Roman" w:hAnsi="Times New Roman" w:cs="Times New Roman"/>
          <w:b/>
          <w:bCs/>
          <w:sz w:val="20"/>
          <w:szCs w:val="24"/>
          <w:u w:val="single"/>
        </w:rPr>
        <w:t>甲方理解乙方及</w:t>
      </w:r>
      <w:r>
        <w:rPr>
          <w:rFonts w:hint="eastAsia" w:ascii="Times New Roman" w:hAnsi="Times New Roman" w:cs="Times New Roman"/>
          <w:b/>
          <w:bCs/>
          <w:sz w:val="20"/>
          <w:szCs w:val="24"/>
          <w:u w:val="single"/>
        </w:rPr>
        <w:t>乙方软件网络货运平台为甲方提供货物运输服务</w:t>
      </w:r>
      <w:r>
        <w:rPr>
          <w:rFonts w:ascii="Times New Roman" w:hAnsi="Times New Roman" w:cs="Times New Roman"/>
          <w:b/>
          <w:bCs/>
          <w:sz w:val="20"/>
          <w:szCs w:val="24"/>
          <w:u w:val="single"/>
        </w:rPr>
        <w:t>，甲方不得</w:t>
      </w:r>
      <w:r>
        <w:rPr>
          <w:rFonts w:hint="eastAsia" w:ascii="Times New Roman" w:hAnsi="Times New Roman" w:cs="Times New Roman"/>
          <w:b/>
          <w:bCs/>
          <w:sz w:val="20"/>
          <w:szCs w:val="24"/>
          <w:u w:val="single"/>
        </w:rPr>
        <w:t>要求实际承运人提供任何形式的</w:t>
      </w:r>
      <w:r>
        <w:rPr>
          <w:rFonts w:ascii="Times New Roman" w:hAnsi="Times New Roman" w:cs="Times New Roman"/>
          <w:b/>
          <w:bCs/>
          <w:sz w:val="20"/>
          <w:szCs w:val="24"/>
          <w:u w:val="single"/>
        </w:rPr>
        <w:t>非货运服务</w:t>
      </w:r>
      <w:r>
        <w:rPr>
          <w:rFonts w:hint="eastAsia" w:ascii="Times New Roman" w:hAnsi="Times New Roman" w:cs="Times New Roman"/>
          <w:bCs/>
          <w:sz w:val="20"/>
          <w:szCs w:val="24"/>
        </w:rPr>
        <w:t>；</w:t>
      </w:r>
    </w:p>
    <w:p w14:paraId="649117A0">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（2）</w:t>
      </w:r>
      <w:r>
        <w:rPr>
          <w:rFonts w:hint="eastAsia" w:ascii="Times New Roman" w:hAnsi="Times New Roman" w:cs="Times New Roman"/>
          <w:sz w:val="20"/>
          <w:szCs w:val="24"/>
        </w:rPr>
        <w:t>甲方确认本协议中所称“货物”仅指代普通货物，不包含任何形式的危险品、禁运品、赃物等，包括但不限于易燃、易爆、有毒、易传染、放射性物质、易腐蚀、各形式化学试剂、弹药、枪支、管制物、烟火制品、涉及国家机密的文件、仪器、图表器材、麻醉药品、含反动内容或淫秽内容的音像制品、书籍、宣传品及信息载体、毒品、赃物等。</w:t>
      </w:r>
    </w:p>
    <w:p w14:paraId="60FF5D07">
      <w:pPr>
        <w:adjustRightInd w:val="0"/>
        <w:snapToGrid w:val="0"/>
        <w:spacing w:line="360" w:lineRule="auto"/>
        <w:ind w:left="-1275" w:leftChars="-607" w:right="-1191" w:rightChars="-567" w:firstLine="400" w:firstLineChars="200"/>
        <w:rPr>
          <w:rFonts w:ascii="Times New Roman" w:hAnsi="Times New Roman" w:cs="Times New Roman"/>
          <w:bCs/>
          <w:sz w:val="20"/>
          <w:szCs w:val="24"/>
        </w:rPr>
      </w:pPr>
      <w:r>
        <w:rPr>
          <w:rFonts w:hint="eastAsia" w:ascii="Times New Roman" w:hAnsi="Times New Roman" w:cs="Times New Roman"/>
          <w:sz w:val="20"/>
          <w:szCs w:val="24"/>
        </w:rPr>
        <w:t>（3）</w:t>
      </w:r>
      <w:r>
        <w:rPr>
          <w:rFonts w:ascii="Times New Roman" w:hAnsi="Times New Roman" w:cs="Times New Roman"/>
          <w:bCs/>
          <w:sz w:val="20"/>
          <w:szCs w:val="24"/>
        </w:rPr>
        <w:t>甲方</w:t>
      </w:r>
      <w:r>
        <w:rPr>
          <w:rFonts w:ascii="Times New Roman" w:hAnsi="Times New Roman" w:cs="Times New Roman"/>
          <w:sz w:val="20"/>
          <w:szCs w:val="24"/>
        </w:rPr>
        <w:t>知晓、充分理解并同意：</w:t>
      </w:r>
      <w:r>
        <w:rPr>
          <w:rFonts w:ascii="Times New Roman" w:hAnsi="Times New Roman" w:cs="Times New Roman"/>
          <w:b/>
          <w:sz w:val="20"/>
          <w:szCs w:val="24"/>
          <w:u w:val="single"/>
        </w:rPr>
        <w:t>甲方注册成为乙方企业版用户及/或使用乙方软件服务的过程中，所</w:t>
      </w:r>
      <w:r>
        <w:rPr>
          <w:rFonts w:ascii="Times New Roman" w:hAnsi="Times New Roman" w:cs="Times New Roman"/>
          <w:b/>
          <w:bCs/>
          <w:sz w:val="20"/>
          <w:szCs w:val="24"/>
          <w:u w:val="single"/>
        </w:rPr>
        <w:t>发布、提供的所有信息（包括但不限于用户信息、货源信息）均是真实、有效、准确、完整的，且甲方为该等信息的有权发布、提供方</w:t>
      </w:r>
      <w:r>
        <w:rPr>
          <w:rFonts w:ascii="Times New Roman" w:hAnsi="Times New Roman" w:cs="Times New Roman"/>
          <w:bCs/>
          <w:sz w:val="20"/>
          <w:szCs w:val="24"/>
        </w:rPr>
        <w:t>。甲方应在该等信息发生变更时及时</w:t>
      </w:r>
      <w:r>
        <w:rPr>
          <w:rFonts w:hint="eastAsia" w:ascii="Times New Roman" w:hAnsi="Times New Roman" w:cs="Times New Roman"/>
          <w:bCs/>
          <w:sz w:val="20"/>
          <w:szCs w:val="24"/>
        </w:rPr>
        <w:t>在</w:t>
      </w:r>
      <w:r>
        <w:rPr>
          <w:rFonts w:ascii="Times New Roman" w:hAnsi="Times New Roman" w:cs="Times New Roman"/>
          <w:bCs/>
          <w:sz w:val="20"/>
          <w:szCs w:val="24"/>
        </w:rPr>
        <w:t>乙方软件进行更新。</w:t>
      </w:r>
      <w:r>
        <w:rPr>
          <w:rFonts w:hint="eastAsia" w:ascii="Times New Roman" w:hAnsi="Times New Roman" w:cs="Times New Roman"/>
          <w:b/>
          <w:bCs/>
          <w:sz w:val="20"/>
          <w:szCs w:val="24"/>
          <w:u w:val="single"/>
        </w:rPr>
        <w:t>甲方理解并同意，甲方有义务持续确保甲方发布、提供的所有信息的真实性、准确性、完整性及有效性</w:t>
      </w:r>
      <w:r>
        <w:rPr>
          <w:rFonts w:hint="eastAsia" w:ascii="Times New Roman" w:hAnsi="Times New Roman" w:cs="Times New Roman"/>
          <w:b/>
          <w:bCs/>
          <w:sz w:val="20"/>
          <w:szCs w:val="24"/>
        </w:rPr>
        <w:t>；</w:t>
      </w:r>
    </w:p>
    <w:p w14:paraId="2F6228BC">
      <w:pPr>
        <w:adjustRightInd w:val="0"/>
        <w:snapToGrid w:val="0"/>
        <w:spacing w:line="360" w:lineRule="auto"/>
        <w:ind w:left="-1275" w:leftChars="-607" w:right="-1191" w:rightChars="-567" w:firstLine="400" w:firstLineChars="200"/>
        <w:rPr>
          <w:rFonts w:ascii="Times New Roman" w:hAnsi="Times New Roman" w:cs="Times New Roman"/>
          <w:bCs/>
          <w:sz w:val="20"/>
          <w:szCs w:val="24"/>
        </w:rPr>
      </w:pPr>
      <w:r>
        <w:rPr>
          <w:rFonts w:ascii="Times New Roman" w:hAnsi="Times New Roman" w:cs="Times New Roman"/>
          <w:bCs/>
          <w:sz w:val="20"/>
          <w:szCs w:val="24"/>
        </w:rPr>
        <w:t>（4）甲方</w:t>
      </w:r>
      <w:r>
        <w:rPr>
          <w:rFonts w:ascii="Times New Roman" w:hAnsi="Times New Roman" w:cs="Times New Roman"/>
          <w:sz w:val="20"/>
          <w:szCs w:val="24"/>
        </w:rPr>
        <w:t>知晓、充分理解并同意：</w:t>
      </w:r>
      <w:r>
        <w:rPr>
          <w:rFonts w:ascii="Times New Roman" w:hAnsi="Times New Roman" w:cs="Times New Roman"/>
          <w:bCs/>
          <w:sz w:val="20"/>
          <w:szCs w:val="24"/>
        </w:rPr>
        <w:t>乙方软件及相关合作方有权根据本协议及所有乙方及/或乙方软件已发布的各项规则、政策、通知、公告要求及/或国家相关法律法规及有关部门的相关要求，要求甲方进一步提供相关信息，甲方应予以积极配合。</w:t>
      </w:r>
      <w:r>
        <w:rPr>
          <w:rFonts w:ascii="Times New Roman" w:hAnsi="Times New Roman" w:cs="Times New Roman"/>
          <w:b/>
          <w:bCs/>
          <w:sz w:val="20"/>
          <w:szCs w:val="24"/>
          <w:u w:val="single"/>
        </w:rPr>
        <w:t>如甲方未能积极配合或未能及时提供该等相关信息，乙方有权立即暂停或终止向甲方提供部分或全部有关服务。在此情形下，甲方同意并确认，若甲方因乙方暂停或终止向甲方提供有关服务而遭受任何损失的，甲方自行承担该等损失，乙方</w:t>
      </w:r>
      <w:r>
        <w:rPr>
          <w:rFonts w:hint="eastAsia" w:ascii="Times New Roman" w:hAnsi="Times New Roman" w:cs="Times New Roman"/>
          <w:b/>
          <w:bCs/>
          <w:sz w:val="20"/>
          <w:szCs w:val="24"/>
          <w:u w:val="single"/>
        </w:rPr>
        <w:t>及/或乙方的关联方或合作方</w:t>
      </w:r>
      <w:r>
        <w:rPr>
          <w:rFonts w:ascii="Times New Roman" w:hAnsi="Times New Roman" w:cs="Times New Roman"/>
          <w:b/>
          <w:bCs/>
          <w:sz w:val="20"/>
          <w:szCs w:val="24"/>
          <w:u w:val="single"/>
        </w:rPr>
        <w:t>不承担任何责任</w:t>
      </w:r>
      <w:r>
        <w:rPr>
          <w:rFonts w:ascii="Times New Roman" w:hAnsi="Times New Roman" w:cs="Times New Roman"/>
          <w:bCs/>
          <w:sz w:val="20"/>
          <w:szCs w:val="24"/>
        </w:rPr>
        <w:t>。</w:t>
      </w:r>
    </w:p>
    <w:p w14:paraId="6901F4F3">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4</w:t>
      </w:r>
      <w:r>
        <w:rPr>
          <w:rFonts w:hint="eastAsia" w:ascii="Times New Roman" w:hAnsi="Times New Roman" w:cs="Times New Roman"/>
          <w:bCs/>
          <w:sz w:val="20"/>
          <w:szCs w:val="24"/>
        </w:rPr>
        <w:t>）</w:t>
      </w:r>
      <w:r>
        <w:rPr>
          <w:rFonts w:ascii="Times New Roman" w:hAnsi="Times New Roman" w:cs="Times New Roman"/>
          <w:b/>
          <w:sz w:val="20"/>
          <w:szCs w:val="24"/>
          <w:u w:val="single"/>
        </w:rPr>
        <w:t>甲方</w:t>
      </w:r>
      <w:r>
        <w:rPr>
          <w:rFonts w:hint="eastAsia" w:ascii="Times New Roman" w:hAnsi="Times New Roman" w:cs="Times New Roman"/>
          <w:b/>
          <w:sz w:val="20"/>
          <w:szCs w:val="24"/>
          <w:u w:val="single"/>
        </w:rPr>
        <w:t>应</w:t>
      </w:r>
      <w:r>
        <w:rPr>
          <w:rFonts w:ascii="Times New Roman" w:hAnsi="Times New Roman" w:cs="Times New Roman"/>
          <w:b/>
          <w:sz w:val="20"/>
          <w:szCs w:val="24"/>
          <w:u w:val="single"/>
        </w:rPr>
        <w:t>按照相关法律法规之规定，</w:t>
      </w:r>
      <w:r>
        <w:rPr>
          <w:rFonts w:hint="eastAsia" w:ascii="Times New Roman" w:hAnsi="Times New Roman" w:cs="Times New Roman"/>
          <w:b/>
          <w:sz w:val="20"/>
          <w:szCs w:val="24"/>
          <w:u w:val="single"/>
        </w:rPr>
        <w:t>不得托运</w:t>
      </w:r>
      <w:r>
        <w:rPr>
          <w:rFonts w:ascii="Times New Roman" w:hAnsi="Times New Roman" w:cs="Times New Roman"/>
          <w:b/>
          <w:sz w:val="20"/>
          <w:szCs w:val="24"/>
          <w:u w:val="single"/>
        </w:rPr>
        <w:t>适用法律法规</w:t>
      </w:r>
      <w:r>
        <w:rPr>
          <w:rFonts w:hint="eastAsia" w:ascii="Times New Roman" w:hAnsi="Times New Roman" w:cs="Times New Roman"/>
          <w:b/>
          <w:sz w:val="20"/>
          <w:szCs w:val="24"/>
          <w:u w:val="single"/>
        </w:rPr>
        <w:t>所</w:t>
      </w:r>
      <w:r>
        <w:rPr>
          <w:rFonts w:ascii="Times New Roman" w:hAnsi="Times New Roman" w:cs="Times New Roman"/>
          <w:b/>
          <w:sz w:val="20"/>
          <w:szCs w:val="24"/>
          <w:u w:val="single"/>
        </w:rPr>
        <w:t>禁止运输</w:t>
      </w:r>
      <w:r>
        <w:rPr>
          <w:rFonts w:hint="eastAsia" w:ascii="Times New Roman" w:hAnsi="Times New Roman" w:cs="Times New Roman"/>
          <w:b/>
          <w:sz w:val="20"/>
          <w:szCs w:val="24"/>
          <w:u w:val="single"/>
        </w:rPr>
        <w:t>的货物</w:t>
      </w:r>
      <w:r>
        <w:rPr>
          <w:rFonts w:ascii="Times New Roman" w:hAnsi="Times New Roman" w:cs="Times New Roman"/>
          <w:b/>
          <w:sz w:val="20"/>
          <w:szCs w:val="24"/>
          <w:u w:val="single"/>
        </w:rPr>
        <w:t>、不得运输的</w:t>
      </w:r>
      <w:r>
        <w:rPr>
          <w:rFonts w:hint="eastAsia" w:ascii="Times New Roman" w:hAnsi="Times New Roman" w:cs="Times New Roman"/>
          <w:b/>
          <w:sz w:val="20"/>
          <w:szCs w:val="24"/>
          <w:u w:val="single"/>
        </w:rPr>
        <w:t>危险</w:t>
      </w:r>
      <w:r>
        <w:rPr>
          <w:rFonts w:ascii="Times New Roman" w:hAnsi="Times New Roman" w:cs="Times New Roman"/>
          <w:b/>
          <w:sz w:val="20"/>
          <w:szCs w:val="24"/>
          <w:u w:val="single"/>
        </w:rPr>
        <w:t>品</w:t>
      </w:r>
      <w:r>
        <w:rPr>
          <w:rFonts w:hint="eastAsia" w:ascii="Times New Roman" w:hAnsi="Times New Roman" w:cs="Times New Roman"/>
          <w:b/>
          <w:sz w:val="20"/>
          <w:szCs w:val="24"/>
          <w:u w:val="single"/>
        </w:rPr>
        <w:t>（包括但不限于附件中列明的物品）</w:t>
      </w:r>
      <w:r>
        <w:rPr>
          <w:rFonts w:ascii="Times New Roman" w:hAnsi="Times New Roman" w:cs="Times New Roman"/>
          <w:b/>
          <w:sz w:val="20"/>
          <w:szCs w:val="24"/>
          <w:u w:val="single"/>
        </w:rPr>
        <w:t>及需满足特定运输条件的物品</w:t>
      </w:r>
      <w:r>
        <w:rPr>
          <w:rFonts w:hint="eastAsia" w:ascii="Times New Roman" w:hAnsi="Times New Roman" w:cs="Times New Roman"/>
          <w:b/>
          <w:sz w:val="20"/>
          <w:szCs w:val="24"/>
          <w:u w:val="single"/>
        </w:rPr>
        <w:t>（</w:t>
      </w:r>
      <w:bookmarkStart w:id="0" w:name="_Hlk5059449"/>
      <w:r>
        <w:rPr>
          <w:rFonts w:hint="eastAsia" w:ascii="Times New Roman" w:hAnsi="Times New Roman" w:cs="Times New Roman"/>
          <w:b/>
          <w:sz w:val="20"/>
          <w:szCs w:val="24"/>
          <w:u w:val="single"/>
        </w:rPr>
        <w:t>包括但不限于附件中列明的</w:t>
      </w:r>
      <w:r>
        <w:rPr>
          <w:rFonts w:ascii="Times New Roman" w:hAnsi="Times New Roman" w:cs="Times New Roman"/>
          <w:b/>
          <w:sz w:val="20"/>
          <w:szCs w:val="24"/>
          <w:u w:val="single"/>
        </w:rPr>
        <w:t>物品</w:t>
      </w:r>
      <w:bookmarkEnd w:id="0"/>
      <w:r>
        <w:rPr>
          <w:rFonts w:hint="eastAsia" w:ascii="Times New Roman" w:hAnsi="Times New Roman" w:cs="Times New Roman"/>
          <w:b/>
          <w:sz w:val="20"/>
          <w:szCs w:val="24"/>
          <w:u w:val="single"/>
        </w:rPr>
        <w:t>）</w:t>
      </w:r>
      <w:r>
        <w:rPr>
          <w:rFonts w:ascii="Times New Roman" w:hAnsi="Times New Roman" w:cs="Times New Roman"/>
          <w:b/>
          <w:sz w:val="20"/>
          <w:szCs w:val="24"/>
          <w:u w:val="single"/>
        </w:rPr>
        <w:t>、托运货物已根据其实际情况</w:t>
      </w:r>
      <w:r>
        <w:rPr>
          <w:rFonts w:hint="eastAsia" w:ascii="Times New Roman" w:hAnsi="Times New Roman" w:cs="Times New Roman"/>
          <w:b/>
          <w:sz w:val="20"/>
          <w:szCs w:val="24"/>
          <w:u w:val="single"/>
        </w:rPr>
        <w:t>根据国家或行业包装</w:t>
      </w:r>
      <w:r>
        <w:rPr>
          <w:rFonts w:ascii="Times New Roman" w:hAnsi="Times New Roman" w:cs="Times New Roman"/>
          <w:b/>
          <w:sz w:val="20"/>
          <w:szCs w:val="24"/>
          <w:u w:val="single"/>
        </w:rPr>
        <w:t>标准进行</w:t>
      </w:r>
      <w:r>
        <w:rPr>
          <w:rFonts w:hint="eastAsia" w:ascii="Times New Roman" w:hAnsi="Times New Roman" w:cs="Times New Roman"/>
          <w:b/>
          <w:sz w:val="20"/>
          <w:szCs w:val="24"/>
          <w:u w:val="single"/>
        </w:rPr>
        <w:t>了妥善地</w:t>
      </w:r>
      <w:r>
        <w:rPr>
          <w:rFonts w:ascii="Times New Roman" w:hAnsi="Times New Roman" w:cs="Times New Roman"/>
          <w:b/>
          <w:sz w:val="20"/>
          <w:szCs w:val="24"/>
          <w:u w:val="single"/>
        </w:rPr>
        <w:t>包装</w:t>
      </w:r>
      <w:r>
        <w:rPr>
          <w:rFonts w:hint="eastAsia" w:ascii="Times New Roman" w:hAnsi="Times New Roman" w:cs="Times New Roman"/>
          <w:b/>
          <w:sz w:val="20"/>
          <w:szCs w:val="24"/>
          <w:u w:val="single"/>
        </w:rPr>
        <w:t>（没有规定国家或行业包装标准的</w:t>
      </w:r>
      <w:r>
        <w:rPr>
          <w:rFonts w:ascii="Times New Roman" w:hAnsi="Times New Roman" w:cs="Times New Roman"/>
          <w:b/>
          <w:sz w:val="20"/>
          <w:szCs w:val="24"/>
          <w:u w:val="single"/>
        </w:rPr>
        <w:t>,</w:t>
      </w:r>
      <w:r>
        <w:rPr>
          <w:rFonts w:hint="eastAsia" w:ascii="Times New Roman" w:hAnsi="Times New Roman" w:cs="Times New Roman"/>
          <w:b/>
          <w:sz w:val="20"/>
          <w:szCs w:val="24"/>
          <w:u w:val="single"/>
        </w:rPr>
        <w:t>应根据保证货物运输安全的基本原则进行包装）</w:t>
      </w:r>
      <w:r>
        <w:rPr>
          <w:rFonts w:ascii="Times New Roman" w:hAnsi="Times New Roman" w:cs="Times New Roman"/>
          <w:b/>
          <w:sz w:val="20"/>
          <w:szCs w:val="24"/>
          <w:u w:val="single"/>
        </w:rPr>
        <w:t>，并在货物装车前履行开箱验视等根据法律法规及有关部门相关要求规定的各项义务。并且，甲方保证货物的包装应完全符合短途及/或长途运输的基本要求（如：运输时的摩擦、正常刹车时的碰撞、搬运装卸承受力及标志）</w:t>
      </w:r>
      <w:r>
        <w:rPr>
          <w:rFonts w:hint="eastAsia" w:ascii="Times New Roman" w:hAnsi="Times New Roman" w:cs="Times New Roman"/>
          <w:b/>
          <w:sz w:val="20"/>
          <w:szCs w:val="24"/>
        </w:rPr>
        <w:t>。</w:t>
      </w:r>
    </w:p>
    <w:p w14:paraId="53D3408B">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5</w:t>
      </w:r>
      <w:r>
        <w:rPr>
          <w:rFonts w:hint="eastAsia" w:ascii="Times New Roman" w:hAnsi="Times New Roman" w:cs="Times New Roman"/>
          <w:bCs/>
          <w:sz w:val="20"/>
          <w:szCs w:val="24"/>
        </w:rPr>
        <w:t>）</w:t>
      </w:r>
      <w:r>
        <w:rPr>
          <w:rFonts w:hint="eastAsia" w:ascii="Times New Roman" w:hAnsi="Times New Roman" w:cs="Times New Roman"/>
          <w:b/>
          <w:sz w:val="20"/>
          <w:szCs w:val="24"/>
          <w:u w:val="single"/>
        </w:rPr>
        <w:t>在实际承运人承运</w:t>
      </w:r>
      <w:r>
        <w:rPr>
          <w:rFonts w:ascii="Times New Roman" w:hAnsi="Times New Roman" w:cs="Times New Roman"/>
          <w:b/>
          <w:sz w:val="20"/>
          <w:szCs w:val="24"/>
          <w:u w:val="single"/>
        </w:rPr>
        <w:t>货物后，</w:t>
      </w:r>
      <w:r>
        <w:rPr>
          <w:rFonts w:hint="eastAsia" w:ascii="Times New Roman" w:hAnsi="Times New Roman" w:cs="Times New Roman"/>
          <w:b/>
          <w:sz w:val="20"/>
          <w:szCs w:val="24"/>
          <w:u w:val="single"/>
        </w:rPr>
        <w:t>若</w:t>
      </w:r>
      <w:r>
        <w:rPr>
          <w:rFonts w:ascii="Times New Roman" w:hAnsi="Times New Roman" w:cs="Times New Roman"/>
          <w:b/>
          <w:sz w:val="20"/>
          <w:szCs w:val="24"/>
          <w:u w:val="single"/>
        </w:rPr>
        <w:t>甲方需变更</w:t>
      </w:r>
      <w:r>
        <w:rPr>
          <w:rFonts w:hint="eastAsia" w:ascii="Times New Roman" w:hAnsi="Times New Roman" w:cs="Times New Roman"/>
          <w:b/>
          <w:sz w:val="20"/>
          <w:szCs w:val="24"/>
          <w:u w:val="single"/>
        </w:rPr>
        <w:t>货物运输目的地</w:t>
      </w:r>
      <w:r>
        <w:rPr>
          <w:rFonts w:ascii="Times New Roman" w:hAnsi="Times New Roman" w:cs="Times New Roman"/>
          <w:b/>
          <w:sz w:val="20"/>
          <w:szCs w:val="24"/>
          <w:u w:val="single"/>
        </w:rPr>
        <w:t>、收货人或取消</w:t>
      </w:r>
      <w:r>
        <w:rPr>
          <w:rFonts w:hint="eastAsia" w:ascii="Times New Roman" w:hAnsi="Times New Roman" w:cs="Times New Roman"/>
          <w:b/>
          <w:sz w:val="20"/>
          <w:szCs w:val="24"/>
          <w:u w:val="single"/>
        </w:rPr>
        <w:t>订单</w:t>
      </w:r>
      <w:r>
        <w:rPr>
          <w:rFonts w:ascii="Times New Roman" w:hAnsi="Times New Roman" w:cs="Times New Roman"/>
          <w:b/>
          <w:sz w:val="20"/>
          <w:szCs w:val="24"/>
          <w:u w:val="single"/>
        </w:rPr>
        <w:t>的，</w:t>
      </w:r>
      <w:r>
        <w:rPr>
          <w:rFonts w:hint="eastAsia" w:ascii="Times New Roman" w:hAnsi="Times New Roman" w:cs="Times New Roman"/>
          <w:b/>
          <w:sz w:val="20"/>
          <w:szCs w:val="24"/>
          <w:u w:val="single"/>
        </w:rPr>
        <w:t>有权要求</w:t>
      </w:r>
      <w:r>
        <w:rPr>
          <w:rFonts w:ascii="Times New Roman" w:hAnsi="Times New Roman" w:cs="Times New Roman"/>
          <w:b/>
          <w:sz w:val="20"/>
          <w:szCs w:val="24"/>
          <w:u w:val="single"/>
        </w:rPr>
        <w:t>变更</w:t>
      </w:r>
      <w:r>
        <w:rPr>
          <w:rFonts w:hint="eastAsia" w:ascii="Times New Roman" w:hAnsi="Times New Roman" w:cs="Times New Roman"/>
          <w:b/>
          <w:sz w:val="20"/>
          <w:szCs w:val="24"/>
          <w:u w:val="single"/>
        </w:rPr>
        <w:t>订单内容或取消订单，但应</w:t>
      </w:r>
      <w:r>
        <w:rPr>
          <w:rFonts w:ascii="Times New Roman" w:hAnsi="Times New Roman" w:cs="Times New Roman"/>
          <w:b/>
          <w:sz w:val="20"/>
          <w:szCs w:val="24"/>
          <w:u w:val="single"/>
        </w:rPr>
        <w:t>在</w:t>
      </w:r>
      <w:r>
        <w:rPr>
          <w:rFonts w:hint="eastAsia" w:ascii="Times New Roman" w:hAnsi="Times New Roman" w:cs="Times New Roman"/>
          <w:b/>
          <w:sz w:val="20"/>
          <w:szCs w:val="24"/>
          <w:u w:val="single"/>
        </w:rPr>
        <w:t>托运</w:t>
      </w:r>
      <w:r>
        <w:rPr>
          <w:rFonts w:ascii="Times New Roman" w:hAnsi="Times New Roman" w:cs="Times New Roman"/>
          <w:b/>
          <w:sz w:val="20"/>
          <w:szCs w:val="24"/>
          <w:u w:val="single"/>
        </w:rPr>
        <w:t>货物</w:t>
      </w:r>
      <w:r>
        <w:rPr>
          <w:rFonts w:hint="eastAsia" w:ascii="Times New Roman" w:hAnsi="Times New Roman" w:cs="Times New Roman"/>
          <w:b/>
          <w:sz w:val="20"/>
          <w:szCs w:val="24"/>
          <w:u w:val="single"/>
        </w:rPr>
        <w:t>尚未到达货物运输</w:t>
      </w:r>
      <w:r>
        <w:rPr>
          <w:rFonts w:ascii="Times New Roman" w:hAnsi="Times New Roman" w:cs="Times New Roman"/>
          <w:b/>
          <w:sz w:val="20"/>
          <w:szCs w:val="24"/>
          <w:u w:val="single"/>
        </w:rPr>
        <w:t>目的地之前通知</w:t>
      </w:r>
      <w:r>
        <w:rPr>
          <w:rFonts w:hint="eastAsia" w:ascii="Times New Roman" w:hAnsi="Times New Roman" w:cs="Times New Roman"/>
          <w:b/>
          <w:sz w:val="20"/>
          <w:szCs w:val="24"/>
          <w:u w:val="single"/>
        </w:rPr>
        <w:t>乙方</w:t>
      </w:r>
      <w:r>
        <w:rPr>
          <w:rFonts w:ascii="Times New Roman" w:hAnsi="Times New Roman" w:cs="Times New Roman"/>
          <w:b/>
          <w:sz w:val="20"/>
          <w:szCs w:val="24"/>
          <w:u w:val="single"/>
        </w:rPr>
        <w:t>并</w:t>
      </w:r>
      <w:r>
        <w:rPr>
          <w:rFonts w:hint="eastAsia" w:ascii="Times New Roman" w:hAnsi="Times New Roman" w:cs="Times New Roman"/>
          <w:b/>
          <w:sz w:val="20"/>
          <w:szCs w:val="24"/>
          <w:u w:val="single"/>
        </w:rPr>
        <w:t>应</w:t>
      </w:r>
      <w:r>
        <w:rPr>
          <w:rFonts w:ascii="Times New Roman" w:hAnsi="Times New Roman" w:cs="Times New Roman"/>
          <w:b/>
          <w:sz w:val="20"/>
          <w:szCs w:val="24"/>
          <w:u w:val="single"/>
        </w:rPr>
        <w:t>承担</w:t>
      </w:r>
      <w:r>
        <w:rPr>
          <w:rFonts w:hint="eastAsia" w:ascii="Times New Roman" w:hAnsi="Times New Roman" w:cs="Times New Roman"/>
          <w:b/>
          <w:sz w:val="20"/>
          <w:szCs w:val="24"/>
          <w:u w:val="single"/>
        </w:rPr>
        <w:t>已经发生的货运</w:t>
      </w:r>
      <w:r>
        <w:rPr>
          <w:rFonts w:ascii="Times New Roman" w:hAnsi="Times New Roman" w:cs="Times New Roman"/>
          <w:b/>
          <w:sz w:val="20"/>
          <w:szCs w:val="24"/>
          <w:u w:val="single"/>
        </w:rPr>
        <w:t>费用</w:t>
      </w:r>
      <w:r>
        <w:rPr>
          <w:rFonts w:hint="eastAsia" w:ascii="Times New Roman" w:hAnsi="Times New Roman" w:cs="Times New Roman"/>
          <w:b/>
          <w:sz w:val="20"/>
          <w:szCs w:val="24"/>
        </w:rPr>
        <w:t>。为免疑义，甲方承诺并确认，如甲方选择变更订单内容的，甲方应承担变更后订单所发生的货运费用。</w:t>
      </w:r>
    </w:p>
    <w:p w14:paraId="4E9FA5CB">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6</w:t>
      </w:r>
      <w:r>
        <w:rPr>
          <w:rFonts w:hint="eastAsia" w:ascii="Times New Roman" w:hAnsi="Times New Roman" w:cs="Times New Roman"/>
          <w:bCs/>
          <w:sz w:val="20"/>
          <w:szCs w:val="24"/>
        </w:rPr>
        <w:t>）</w:t>
      </w:r>
      <w:r>
        <w:rPr>
          <w:rFonts w:ascii="Times New Roman" w:hAnsi="Times New Roman" w:cs="Times New Roman"/>
          <w:sz w:val="20"/>
          <w:szCs w:val="24"/>
        </w:rPr>
        <w:t>甲方</w:t>
      </w:r>
      <w:r>
        <w:rPr>
          <w:rFonts w:hint="eastAsia" w:ascii="Times New Roman" w:hAnsi="Times New Roman" w:cs="Times New Roman"/>
          <w:sz w:val="20"/>
          <w:szCs w:val="24"/>
        </w:rPr>
        <w:t>应</w:t>
      </w:r>
      <w:r>
        <w:rPr>
          <w:rFonts w:ascii="Times New Roman" w:hAnsi="Times New Roman" w:cs="Times New Roman"/>
          <w:sz w:val="20"/>
          <w:szCs w:val="24"/>
        </w:rPr>
        <w:t>按</w:t>
      </w:r>
      <w:r>
        <w:rPr>
          <w:rFonts w:hint="eastAsia" w:ascii="Times New Roman" w:hAnsi="Times New Roman" w:cs="Times New Roman"/>
          <w:sz w:val="20"/>
          <w:szCs w:val="24"/>
        </w:rPr>
        <w:t>本协议的</w:t>
      </w:r>
      <w:r>
        <w:rPr>
          <w:rFonts w:ascii="Times New Roman" w:hAnsi="Times New Roman" w:cs="Times New Roman"/>
          <w:sz w:val="20"/>
          <w:szCs w:val="24"/>
        </w:rPr>
        <w:t>约定向乙方</w:t>
      </w:r>
      <w:r>
        <w:rPr>
          <w:rFonts w:hint="eastAsia" w:ascii="Times New Roman" w:hAnsi="Times New Roman" w:cs="Times New Roman"/>
          <w:sz w:val="20"/>
          <w:szCs w:val="24"/>
        </w:rPr>
        <w:t>划付</w:t>
      </w:r>
      <w:r>
        <w:rPr>
          <w:rFonts w:ascii="Times New Roman" w:hAnsi="Times New Roman" w:cs="Times New Roman"/>
          <w:sz w:val="20"/>
          <w:szCs w:val="24"/>
        </w:rPr>
        <w:t>预付费用或</w:t>
      </w:r>
      <w:r>
        <w:rPr>
          <w:rFonts w:hint="eastAsia" w:ascii="Times New Roman" w:hAnsi="Times New Roman" w:cs="Times New Roman"/>
          <w:sz w:val="20"/>
          <w:szCs w:val="24"/>
        </w:rPr>
        <w:t>其他方式</w:t>
      </w:r>
      <w:r>
        <w:rPr>
          <w:rFonts w:ascii="Times New Roman" w:hAnsi="Times New Roman" w:cs="Times New Roman"/>
          <w:sz w:val="20"/>
          <w:szCs w:val="24"/>
        </w:rPr>
        <w:t>结款</w:t>
      </w:r>
      <w:r>
        <w:rPr>
          <w:rFonts w:hint="eastAsia" w:ascii="Times New Roman" w:hAnsi="Times New Roman" w:cs="Times New Roman"/>
          <w:sz w:val="20"/>
          <w:szCs w:val="24"/>
        </w:rPr>
        <w:t>，并由乙方进一步向相应的实际承运人支付该等款项（具体的货运费用计算方式、结算方式及支付方式应以本协议约定为准）。</w:t>
      </w:r>
    </w:p>
    <w:p w14:paraId="41082338">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7</w:t>
      </w:r>
      <w:r>
        <w:rPr>
          <w:rFonts w:hint="eastAsia" w:ascii="Times New Roman" w:hAnsi="Times New Roman" w:cs="Times New Roman"/>
          <w:bCs/>
          <w:sz w:val="20"/>
          <w:szCs w:val="24"/>
        </w:rPr>
        <w:t>）</w:t>
      </w:r>
      <w:r>
        <w:rPr>
          <w:rFonts w:ascii="Times New Roman" w:hAnsi="Times New Roman" w:cs="Times New Roman"/>
          <w:sz w:val="20"/>
          <w:szCs w:val="24"/>
        </w:rPr>
        <w:t>甲方在交货时应与实际承运人核对货物的外包装和件数并提前向实际承运人提供尽甲方所知的、详尽的并由甲方授权人签署的书面提货和发货指示，包括</w:t>
      </w:r>
      <w:r>
        <w:rPr>
          <w:rFonts w:hint="eastAsia" w:ascii="Times New Roman" w:hAnsi="Times New Roman" w:cs="Times New Roman"/>
          <w:sz w:val="20"/>
          <w:szCs w:val="24"/>
        </w:rPr>
        <w:t>但不限于</w:t>
      </w:r>
      <w:r>
        <w:rPr>
          <w:rFonts w:ascii="Times New Roman" w:hAnsi="Times New Roman" w:cs="Times New Roman"/>
          <w:sz w:val="20"/>
          <w:szCs w:val="24"/>
        </w:rPr>
        <w:t>具体的提货和发货日期及时间、货物的名称、件数、必要的产品说明</w:t>
      </w:r>
      <w:r>
        <w:rPr>
          <w:rFonts w:hint="eastAsia" w:ascii="Times New Roman" w:hAnsi="Times New Roman" w:cs="Times New Roman"/>
          <w:sz w:val="20"/>
          <w:szCs w:val="24"/>
        </w:rPr>
        <w:t>、</w:t>
      </w:r>
      <w:r>
        <w:rPr>
          <w:rFonts w:ascii="Times New Roman" w:hAnsi="Times New Roman" w:cs="Times New Roman"/>
          <w:sz w:val="20"/>
          <w:szCs w:val="24"/>
        </w:rPr>
        <w:t>到达时限、收货人的姓名、电话（手机）、收货单位、详细地址</w:t>
      </w:r>
      <w:r>
        <w:rPr>
          <w:rFonts w:hint="eastAsia" w:ascii="Times New Roman" w:hAnsi="Times New Roman" w:cs="Times New Roman"/>
          <w:sz w:val="20"/>
          <w:szCs w:val="24"/>
        </w:rPr>
        <w:t>、注意事项</w:t>
      </w:r>
      <w:r>
        <w:rPr>
          <w:rFonts w:ascii="Times New Roman" w:hAnsi="Times New Roman" w:cs="Times New Roman"/>
          <w:sz w:val="20"/>
          <w:szCs w:val="24"/>
        </w:rPr>
        <w:t>。</w:t>
      </w:r>
    </w:p>
    <w:p w14:paraId="14F9DF7D">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8</w:t>
      </w:r>
      <w:r>
        <w:rPr>
          <w:rFonts w:hint="eastAsia" w:ascii="Times New Roman" w:hAnsi="Times New Roman" w:cs="Times New Roman"/>
          <w:bCs/>
          <w:sz w:val="20"/>
          <w:szCs w:val="24"/>
        </w:rPr>
        <w:t>）</w:t>
      </w:r>
      <w:r>
        <w:rPr>
          <w:rFonts w:ascii="Times New Roman" w:hAnsi="Times New Roman" w:cs="Times New Roman"/>
          <w:sz w:val="20"/>
          <w:szCs w:val="24"/>
        </w:rPr>
        <w:t>甲方应在约定的时间和地点交付</w:t>
      </w:r>
      <w:r>
        <w:rPr>
          <w:rFonts w:hint="eastAsia" w:ascii="Times New Roman" w:hAnsi="Times New Roman" w:cs="Times New Roman"/>
          <w:sz w:val="20"/>
          <w:szCs w:val="24"/>
        </w:rPr>
        <w:t>托运</w:t>
      </w:r>
      <w:r>
        <w:rPr>
          <w:rFonts w:ascii="Times New Roman" w:hAnsi="Times New Roman" w:cs="Times New Roman"/>
          <w:sz w:val="20"/>
          <w:szCs w:val="24"/>
        </w:rPr>
        <w:t>货物，并对实际承运人提供的驾驶员和</w:t>
      </w:r>
      <w:r>
        <w:rPr>
          <w:rFonts w:hint="eastAsia" w:ascii="Times New Roman" w:hAnsi="Times New Roman" w:cs="Times New Roman"/>
          <w:sz w:val="20"/>
          <w:szCs w:val="24"/>
        </w:rPr>
        <w:t>参与</w:t>
      </w:r>
      <w:r>
        <w:rPr>
          <w:rFonts w:ascii="Times New Roman" w:hAnsi="Times New Roman" w:cs="Times New Roman"/>
          <w:sz w:val="20"/>
          <w:szCs w:val="24"/>
        </w:rPr>
        <w:t>车辆提供</w:t>
      </w:r>
      <w:r>
        <w:rPr>
          <w:rFonts w:hint="eastAsia" w:ascii="Times New Roman" w:hAnsi="Times New Roman" w:cs="Times New Roman"/>
          <w:sz w:val="20"/>
          <w:szCs w:val="24"/>
        </w:rPr>
        <w:t>便利</w:t>
      </w:r>
      <w:r>
        <w:rPr>
          <w:rFonts w:ascii="Times New Roman" w:hAnsi="Times New Roman" w:cs="Times New Roman"/>
          <w:sz w:val="20"/>
          <w:szCs w:val="24"/>
        </w:rPr>
        <w:t>的工作/装卸</w:t>
      </w:r>
      <w:r>
        <w:rPr>
          <w:rFonts w:hint="eastAsia" w:ascii="Times New Roman" w:hAnsi="Times New Roman" w:cs="Times New Roman"/>
          <w:sz w:val="20"/>
          <w:szCs w:val="24"/>
        </w:rPr>
        <w:t>环境</w:t>
      </w:r>
      <w:r>
        <w:rPr>
          <w:rFonts w:ascii="Times New Roman" w:hAnsi="Times New Roman" w:cs="Times New Roman"/>
          <w:sz w:val="20"/>
          <w:szCs w:val="24"/>
        </w:rPr>
        <w:t>并配合做好发货交接。</w:t>
      </w:r>
    </w:p>
    <w:p w14:paraId="47EC3269">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9</w:t>
      </w:r>
      <w:r>
        <w:rPr>
          <w:rFonts w:hint="eastAsia" w:ascii="Times New Roman" w:hAnsi="Times New Roman" w:cs="Times New Roman"/>
          <w:bCs/>
          <w:sz w:val="20"/>
          <w:szCs w:val="24"/>
        </w:rPr>
        <w:t>）</w:t>
      </w:r>
      <w:r>
        <w:rPr>
          <w:rFonts w:ascii="Times New Roman" w:hAnsi="Times New Roman" w:cs="Times New Roman"/>
          <w:sz w:val="20"/>
          <w:szCs w:val="24"/>
        </w:rPr>
        <w:t>甲方知晓、理解并同意因甲方</w:t>
      </w:r>
      <w:r>
        <w:rPr>
          <w:rFonts w:hint="eastAsia" w:ascii="Times New Roman" w:hAnsi="Times New Roman" w:cs="Times New Roman"/>
          <w:sz w:val="20"/>
          <w:szCs w:val="24"/>
        </w:rPr>
        <w:t>提供信息有误</w:t>
      </w:r>
      <w:r>
        <w:rPr>
          <w:rFonts w:ascii="Times New Roman" w:hAnsi="Times New Roman" w:cs="Times New Roman"/>
          <w:sz w:val="20"/>
          <w:szCs w:val="24"/>
        </w:rPr>
        <w:t>造成的</w:t>
      </w:r>
      <w:r>
        <w:rPr>
          <w:rFonts w:hint="eastAsia" w:ascii="Times New Roman" w:hAnsi="Times New Roman" w:cs="Times New Roman"/>
          <w:sz w:val="20"/>
          <w:szCs w:val="24"/>
        </w:rPr>
        <w:t>包括但不限于</w:t>
      </w:r>
      <w:r>
        <w:rPr>
          <w:rFonts w:ascii="Times New Roman" w:hAnsi="Times New Roman" w:cs="Times New Roman"/>
          <w:sz w:val="20"/>
          <w:szCs w:val="24"/>
        </w:rPr>
        <w:t>运输地点</w:t>
      </w:r>
      <w:r>
        <w:rPr>
          <w:rFonts w:hint="eastAsia" w:ascii="Times New Roman" w:hAnsi="Times New Roman" w:cs="Times New Roman"/>
          <w:sz w:val="20"/>
          <w:szCs w:val="24"/>
        </w:rPr>
        <w:t>错误、</w:t>
      </w:r>
      <w:r>
        <w:rPr>
          <w:rFonts w:ascii="Times New Roman" w:hAnsi="Times New Roman" w:cs="Times New Roman"/>
          <w:sz w:val="20"/>
          <w:szCs w:val="24"/>
        </w:rPr>
        <w:t>收货人错误</w:t>
      </w:r>
      <w:r>
        <w:rPr>
          <w:rFonts w:hint="eastAsia" w:ascii="Times New Roman" w:hAnsi="Times New Roman" w:cs="Times New Roman"/>
          <w:sz w:val="20"/>
          <w:szCs w:val="24"/>
        </w:rPr>
        <w:t>、托运货物及件数错误</w:t>
      </w:r>
      <w:r>
        <w:rPr>
          <w:rFonts w:ascii="Times New Roman" w:hAnsi="Times New Roman" w:cs="Times New Roman"/>
          <w:sz w:val="20"/>
          <w:szCs w:val="24"/>
        </w:rPr>
        <w:t>，甲方须自行承担由此而造成的</w:t>
      </w:r>
      <w:r>
        <w:rPr>
          <w:rFonts w:hint="eastAsia" w:ascii="Times New Roman" w:hAnsi="Times New Roman" w:cs="Times New Roman"/>
          <w:sz w:val="20"/>
          <w:szCs w:val="24"/>
        </w:rPr>
        <w:t>保管费、</w:t>
      </w:r>
      <w:r>
        <w:rPr>
          <w:rFonts w:ascii="Times New Roman" w:hAnsi="Times New Roman" w:cs="Times New Roman"/>
          <w:sz w:val="20"/>
          <w:szCs w:val="24"/>
        </w:rPr>
        <w:t>损失和新增的</w:t>
      </w:r>
      <w:r>
        <w:rPr>
          <w:rFonts w:hint="eastAsia" w:ascii="Times New Roman" w:hAnsi="Times New Roman" w:cs="Times New Roman"/>
          <w:sz w:val="20"/>
          <w:szCs w:val="24"/>
        </w:rPr>
        <w:t>货运</w:t>
      </w:r>
      <w:r>
        <w:rPr>
          <w:rFonts w:ascii="Times New Roman" w:hAnsi="Times New Roman" w:cs="Times New Roman"/>
          <w:sz w:val="20"/>
          <w:szCs w:val="24"/>
        </w:rPr>
        <w:t>费用。</w:t>
      </w:r>
    </w:p>
    <w:p w14:paraId="258D0C83">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10</w:t>
      </w:r>
      <w:r>
        <w:rPr>
          <w:rFonts w:hint="eastAsia" w:ascii="Times New Roman" w:hAnsi="Times New Roman" w:cs="Times New Roman"/>
          <w:bCs/>
          <w:sz w:val="20"/>
          <w:szCs w:val="24"/>
        </w:rPr>
        <w:t>）</w:t>
      </w:r>
      <w:r>
        <w:rPr>
          <w:rFonts w:ascii="Times New Roman" w:hAnsi="Times New Roman" w:cs="Times New Roman"/>
          <w:sz w:val="20"/>
          <w:szCs w:val="24"/>
        </w:rPr>
        <w:t>甲方不得利用乙方可能根据内部政策不时向甲方提供优惠信息进行其他经营性行为</w:t>
      </w:r>
    </w:p>
    <w:p w14:paraId="5BE7DC25">
      <w:pPr>
        <w:adjustRightInd w:val="0"/>
        <w:snapToGrid w:val="0"/>
        <w:spacing w:line="360" w:lineRule="auto"/>
        <w:ind w:left="-1275" w:leftChars="-607" w:right="-1191" w:rightChars="-567" w:firstLine="400" w:firstLineChars="200"/>
        <w:rPr>
          <w:rFonts w:ascii="Times New Roman" w:hAnsi="Times New Roman" w:cs="Times New Roman"/>
          <w:b/>
          <w:sz w:val="20"/>
          <w:szCs w:val="24"/>
          <w:u w:val="single"/>
        </w:rPr>
      </w:pPr>
      <w:r>
        <w:rPr>
          <w:rFonts w:hint="eastAsia" w:ascii="Times New Roman" w:hAnsi="Times New Roman" w:cs="Times New Roman"/>
          <w:bCs/>
          <w:sz w:val="20"/>
          <w:szCs w:val="24"/>
        </w:rPr>
        <w:t>（</w:t>
      </w:r>
      <w:r>
        <w:rPr>
          <w:rFonts w:ascii="Times New Roman" w:hAnsi="Times New Roman" w:cs="Times New Roman"/>
          <w:bCs/>
          <w:sz w:val="20"/>
          <w:szCs w:val="24"/>
        </w:rPr>
        <w:t>11</w:t>
      </w:r>
      <w:r>
        <w:rPr>
          <w:rFonts w:hint="eastAsia" w:ascii="Times New Roman" w:hAnsi="Times New Roman" w:cs="Times New Roman"/>
          <w:bCs/>
          <w:sz w:val="20"/>
          <w:szCs w:val="24"/>
        </w:rPr>
        <w:t>）</w:t>
      </w:r>
      <w:r>
        <w:rPr>
          <w:rFonts w:ascii="Times New Roman" w:hAnsi="Times New Roman" w:cs="Times New Roman"/>
          <w:b/>
          <w:sz w:val="20"/>
          <w:szCs w:val="24"/>
          <w:u w:val="single"/>
        </w:rPr>
        <w:t>甲方不得在使用乙方软件的过程中影响乙方软件的正常运行及/或破坏乙方软件提供有关服务</w:t>
      </w:r>
      <w:r>
        <w:rPr>
          <w:rFonts w:hint="eastAsia" w:ascii="Times New Roman" w:hAnsi="Times New Roman" w:cs="Times New Roman"/>
          <w:b/>
          <w:sz w:val="20"/>
          <w:szCs w:val="24"/>
          <w:u w:val="single"/>
        </w:rPr>
        <w:t>。</w:t>
      </w:r>
    </w:p>
    <w:p w14:paraId="69391C0D">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12</w:t>
      </w:r>
      <w:r>
        <w:rPr>
          <w:rFonts w:hint="eastAsia" w:ascii="Times New Roman" w:hAnsi="Times New Roman" w:cs="Times New Roman"/>
          <w:bCs/>
          <w:sz w:val="20"/>
          <w:szCs w:val="24"/>
        </w:rPr>
        <w:t>）</w:t>
      </w:r>
      <w:r>
        <w:rPr>
          <w:rFonts w:hint="eastAsia" w:ascii="Times New Roman" w:hAnsi="Times New Roman" w:cs="Times New Roman"/>
          <w:b/>
          <w:bCs/>
          <w:sz w:val="20"/>
          <w:szCs w:val="24"/>
          <w:u w:val="single"/>
        </w:rPr>
        <w:t>甲方</w:t>
      </w:r>
      <w:r>
        <w:rPr>
          <w:rFonts w:hint="eastAsia" w:ascii="Times New Roman" w:hAnsi="Times New Roman" w:cs="Times New Roman"/>
          <w:b/>
          <w:sz w:val="20"/>
          <w:szCs w:val="24"/>
          <w:u w:val="single"/>
        </w:rPr>
        <w:t>在接受广告时，应仔细询问广告主发布的广告的详情以及时效性。如甲方决定访问任何与货拉拉软件链接的第三方网站或应用程序，其可能带来结果和风险全部由甲方自行承担。</w:t>
      </w:r>
    </w:p>
    <w:p w14:paraId="786173EA">
      <w:pPr>
        <w:adjustRightInd w:val="0"/>
        <w:snapToGrid w:val="0"/>
        <w:spacing w:line="360" w:lineRule="auto"/>
        <w:ind w:left="-1275" w:leftChars="-607" w:right="-1191" w:rightChars="-567" w:firstLine="400" w:firstLineChars="200"/>
        <w:rPr>
          <w:rFonts w:ascii="Times New Roman" w:hAnsi="Times New Roman" w:cs="Times New Roman"/>
          <w:b/>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13</w:t>
      </w:r>
      <w:r>
        <w:rPr>
          <w:rFonts w:hint="eastAsia" w:ascii="Times New Roman" w:hAnsi="Times New Roman" w:cs="Times New Roman"/>
          <w:bCs/>
          <w:sz w:val="20"/>
          <w:szCs w:val="24"/>
        </w:rPr>
        <w:t>）</w:t>
      </w:r>
      <w:r>
        <w:rPr>
          <w:rFonts w:hint="eastAsia" w:ascii="Times New Roman" w:hAnsi="Times New Roman" w:cs="Times New Roman"/>
          <w:b/>
          <w:sz w:val="20"/>
          <w:szCs w:val="24"/>
          <w:u w:val="single"/>
        </w:rPr>
        <w:t>在托运货物交付运输之前，甲方应审查核实实际承运人的信息及车辆信息，并自行判断并决定是否接受实际承运人为其提供货物运输服务。甲方将托运货物交付运输的行为，视为甲方接受并认可与该实际承运人提供的货物运输服务相关的全部信息（包括但不限于驾驶人员、参与车辆），不论该等信息是否与甲方的订单信息完全一致。在托运货物交付运输之后，甲方不得以运输服务中的任何信息与订单信息不一致为由，追究乙方及</w:t>
      </w:r>
      <w:r>
        <w:rPr>
          <w:rFonts w:ascii="Times New Roman" w:hAnsi="Times New Roman" w:cs="Times New Roman"/>
          <w:b/>
          <w:sz w:val="20"/>
          <w:szCs w:val="24"/>
          <w:u w:val="single"/>
        </w:rPr>
        <w:t>/</w:t>
      </w:r>
      <w:r>
        <w:rPr>
          <w:rFonts w:hint="eastAsia" w:ascii="Times New Roman" w:hAnsi="Times New Roman" w:cs="Times New Roman"/>
          <w:b/>
          <w:sz w:val="20"/>
          <w:szCs w:val="24"/>
          <w:u w:val="single"/>
        </w:rPr>
        <w:t>或乙方的关联方或合作方任何责任</w:t>
      </w:r>
      <w:r>
        <w:rPr>
          <w:rFonts w:hint="eastAsia" w:ascii="Times New Roman" w:hAnsi="Times New Roman" w:cs="Times New Roman"/>
          <w:b/>
          <w:sz w:val="20"/>
          <w:szCs w:val="24"/>
        </w:rPr>
        <w:t>。</w:t>
      </w:r>
    </w:p>
    <w:p w14:paraId="65D6000A">
      <w:pPr>
        <w:adjustRightInd w:val="0"/>
        <w:snapToGrid w:val="0"/>
        <w:spacing w:line="360" w:lineRule="auto"/>
        <w:ind w:left="-1275" w:leftChars="-607" w:right="-1191" w:rightChars="-567" w:firstLine="400" w:firstLineChars="200"/>
        <w:rPr>
          <w:rFonts w:ascii="Times New Roman" w:hAnsi="Times New Roman" w:cs="Times New Roman"/>
          <w:b/>
          <w:sz w:val="20"/>
          <w:szCs w:val="24"/>
        </w:rPr>
      </w:pPr>
      <w:r>
        <w:rPr>
          <w:rFonts w:hint="eastAsia" w:ascii="Times New Roman" w:hAnsi="Times New Roman" w:cs="Times New Roman"/>
          <w:bCs/>
          <w:sz w:val="20"/>
          <w:szCs w:val="24"/>
        </w:rPr>
        <w:t>（1</w:t>
      </w:r>
      <w:r>
        <w:rPr>
          <w:rFonts w:ascii="Times New Roman" w:hAnsi="Times New Roman" w:cs="Times New Roman"/>
          <w:bCs/>
          <w:sz w:val="20"/>
          <w:szCs w:val="24"/>
        </w:rPr>
        <w:t>4</w:t>
      </w:r>
      <w:r>
        <w:rPr>
          <w:rFonts w:hint="eastAsia" w:ascii="Times New Roman" w:hAnsi="Times New Roman" w:cs="Times New Roman"/>
          <w:bCs/>
          <w:sz w:val="20"/>
          <w:szCs w:val="24"/>
        </w:rPr>
        <w:t>）</w:t>
      </w:r>
      <w:r>
        <w:rPr>
          <w:rFonts w:hint="eastAsia" w:ascii="Times New Roman" w:hAnsi="Times New Roman" w:cs="Times New Roman"/>
          <w:sz w:val="20"/>
          <w:szCs w:val="24"/>
        </w:rPr>
        <w:t>乙方</w:t>
      </w:r>
      <w:r>
        <w:rPr>
          <w:rFonts w:ascii="Times New Roman" w:hAnsi="Times New Roman" w:cs="Times New Roman"/>
          <w:sz w:val="20"/>
          <w:szCs w:val="24"/>
        </w:rPr>
        <w:t>可能会根据其内部政策不时向甲方提供优惠信息（包括但不限于优惠券、积分、折扣等），甲方</w:t>
      </w:r>
      <w:r>
        <w:rPr>
          <w:rFonts w:hint="eastAsia" w:ascii="Times New Roman" w:hAnsi="Times New Roman" w:cs="Times New Roman"/>
          <w:sz w:val="20"/>
          <w:szCs w:val="24"/>
        </w:rPr>
        <w:t>应</w:t>
      </w:r>
      <w:r>
        <w:rPr>
          <w:rFonts w:ascii="Times New Roman" w:hAnsi="Times New Roman" w:cs="Times New Roman"/>
          <w:sz w:val="20"/>
          <w:szCs w:val="24"/>
        </w:rPr>
        <w:t>根据优惠信息的使用条件（包括但不限于优惠期限）自行使用有关服务时使用该等优惠信息，甲方不得利用上述优惠信息进行其他经营性行为。</w:t>
      </w:r>
    </w:p>
    <w:p w14:paraId="548FA6C2">
      <w:pPr>
        <w:pStyle w:val="19"/>
        <w:numPr>
          <w:ilvl w:val="0"/>
          <w:numId w:val="1"/>
        </w:numPr>
        <w:adjustRightInd w:val="0"/>
        <w:snapToGrid w:val="0"/>
        <w:spacing w:line="360" w:lineRule="auto"/>
        <w:ind w:left="-1275" w:leftChars="-607" w:right="-1191" w:rightChars="-567" w:firstLine="426" w:firstLineChars="0"/>
        <w:rPr>
          <w:rFonts w:ascii="Times New Roman" w:hAnsi="Times New Roman" w:cs="Times New Roman"/>
          <w:b/>
          <w:sz w:val="20"/>
          <w:szCs w:val="24"/>
        </w:rPr>
      </w:pPr>
      <w:r>
        <w:rPr>
          <w:rFonts w:hint="eastAsia" w:ascii="Times New Roman" w:hAnsi="Times New Roman" w:cs="Times New Roman"/>
          <w:b/>
          <w:sz w:val="20"/>
          <w:szCs w:val="24"/>
        </w:rPr>
        <w:t>乙方的权利义务</w:t>
      </w:r>
    </w:p>
    <w:p w14:paraId="6E99328A">
      <w:pPr>
        <w:adjustRightInd w:val="0"/>
        <w:snapToGrid w:val="0"/>
        <w:spacing w:line="360" w:lineRule="auto"/>
        <w:ind w:left="-1275" w:leftChars="-607" w:right="-1191" w:rightChars="-567" w:firstLine="400" w:firstLineChars="200"/>
        <w:rPr>
          <w:rFonts w:ascii="Times New Roman" w:hAnsi="Times New Roman" w:cs="Times New Roman"/>
          <w:b/>
          <w:sz w:val="20"/>
          <w:szCs w:val="24"/>
          <w:u w:val="single"/>
        </w:rPr>
      </w:pPr>
      <w:r>
        <w:rPr>
          <w:rFonts w:hint="eastAsia" w:ascii="Times New Roman" w:hAnsi="Times New Roman" w:cs="Times New Roman"/>
          <w:bCs/>
          <w:sz w:val="20"/>
          <w:szCs w:val="24"/>
        </w:rPr>
        <w:t>（</w:t>
      </w:r>
      <w:r>
        <w:rPr>
          <w:rFonts w:ascii="Times New Roman" w:hAnsi="Times New Roman" w:cs="Times New Roman"/>
          <w:bCs/>
          <w:sz w:val="20"/>
          <w:szCs w:val="24"/>
        </w:rPr>
        <w:t>1</w:t>
      </w:r>
      <w:r>
        <w:rPr>
          <w:rFonts w:hint="eastAsia" w:ascii="Times New Roman" w:hAnsi="Times New Roman" w:cs="Times New Roman"/>
          <w:bCs/>
          <w:sz w:val="20"/>
          <w:szCs w:val="24"/>
        </w:rPr>
        <w:t>）</w:t>
      </w:r>
      <w:r>
        <w:rPr>
          <w:rFonts w:ascii="Times New Roman" w:hAnsi="Times New Roman" w:cs="Times New Roman"/>
          <w:b/>
          <w:sz w:val="20"/>
          <w:szCs w:val="24"/>
          <w:u w:val="single"/>
        </w:rPr>
        <w:t>乙方仅为甲方与实际承运人提供有关服务。</w:t>
      </w:r>
      <w:r>
        <w:rPr>
          <w:rFonts w:hint="eastAsia" w:ascii="Times New Roman" w:hAnsi="Times New Roman" w:cs="Times New Roman"/>
          <w:b/>
          <w:sz w:val="20"/>
          <w:szCs w:val="24"/>
          <w:u w:val="single"/>
        </w:rPr>
        <w:t xml:space="preserve">如果甲方需要实际承运人向甲方提供装货、卸货及/或其他额外服务的，为提高服务体验，乙方软件平台上根据市场基本行情制订了搬运费计价标准供甲方参考，该标准仅供参考，实际费用应由甲方与实际承运人协商一致确定。由此产生的任何形式的争议、纠纷、索赔、责任与乙方及/或乙方的关联方或合作方无关。 </w:t>
      </w:r>
      <w:r>
        <w:rPr>
          <w:rFonts w:ascii="Times New Roman" w:hAnsi="Times New Roman" w:cs="Times New Roman"/>
          <w:b/>
          <w:sz w:val="20"/>
          <w:szCs w:val="24"/>
          <w:u w:val="single"/>
        </w:rPr>
        <w:t xml:space="preserve">    </w:t>
      </w:r>
    </w:p>
    <w:p w14:paraId="76773ADE">
      <w:pPr>
        <w:adjustRightInd w:val="0"/>
        <w:snapToGrid w:val="0"/>
        <w:spacing w:line="360" w:lineRule="auto"/>
        <w:ind w:left="-1275" w:leftChars="-607" w:right="-1191" w:rightChars="-567" w:firstLine="400" w:firstLineChars="200"/>
        <w:rPr>
          <w:rFonts w:ascii="Times New Roman" w:hAnsi="Times New Roman" w:cs="Times New Roman"/>
          <w:b/>
          <w:sz w:val="20"/>
          <w:szCs w:val="24"/>
          <w:u w:val="single"/>
        </w:rPr>
      </w:pPr>
      <w:r>
        <w:rPr>
          <w:rFonts w:hint="eastAsia" w:ascii="Times New Roman" w:hAnsi="Times New Roman" w:cs="Times New Roman"/>
          <w:bCs/>
          <w:sz w:val="20"/>
          <w:szCs w:val="24"/>
        </w:rPr>
        <w:t>（</w:t>
      </w:r>
      <w:r>
        <w:rPr>
          <w:rFonts w:ascii="Times New Roman" w:hAnsi="Times New Roman" w:cs="Times New Roman"/>
          <w:bCs/>
          <w:sz w:val="20"/>
          <w:szCs w:val="24"/>
        </w:rPr>
        <w:t>2</w:t>
      </w:r>
      <w:r>
        <w:rPr>
          <w:rFonts w:hint="eastAsia" w:ascii="Times New Roman" w:hAnsi="Times New Roman" w:cs="Times New Roman"/>
          <w:bCs/>
          <w:sz w:val="20"/>
          <w:szCs w:val="24"/>
        </w:rPr>
        <w:t>）</w:t>
      </w:r>
      <w:r>
        <w:rPr>
          <w:rFonts w:hint="eastAsia" w:ascii="Times New Roman" w:hAnsi="Times New Roman" w:cs="Times New Roman"/>
          <w:b/>
          <w:sz w:val="20"/>
          <w:szCs w:val="24"/>
          <w:u w:val="single"/>
        </w:rPr>
        <w:t>由于乙方软件定位等功能需要，乙方有权获取甲方所在的位置信息。同时，因甲方使用货物运输服务的时间、地点等因素影响，实际承运人提供货运服务的时限无法准确预见，其可能无法及时处理甲方的货物运输服务需求。</w:t>
      </w:r>
    </w:p>
    <w:p w14:paraId="25775962">
      <w:pPr>
        <w:adjustRightInd w:val="0"/>
        <w:snapToGrid w:val="0"/>
        <w:spacing w:line="360" w:lineRule="auto"/>
        <w:ind w:left="-1275" w:leftChars="-607" w:right="-1191" w:rightChars="-567" w:firstLine="400" w:firstLineChars="200"/>
        <w:rPr>
          <w:rFonts w:ascii="Times New Roman" w:hAnsi="Times New Roman" w:cs="Times New Roman"/>
          <w:b/>
          <w:sz w:val="20"/>
          <w:szCs w:val="24"/>
          <w:u w:val="single"/>
        </w:rPr>
      </w:pPr>
      <w:r>
        <w:rPr>
          <w:rFonts w:hint="eastAsia" w:ascii="Times New Roman" w:hAnsi="Times New Roman" w:cs="Times New Roman"/>
          <w:bCs/>
          <w:sz w:val="20"/>
          <w:szCs w:val="24"/>
        </w:rPr>
        <w:t>（</w:t>
      </w:r>
      <w:r>
        <w:rPr>
          <w:rFonts w:ascii="Times New Roman" w:hAnsi="Times New Roman" w:cs="Times New Roman"/>
          <w:bCs/>
          <w:sz w:val="20"/>
          <w:szCs w:val="24"/>
        </w:rPr>
        <w:t>3</w:t>
      </w:r>
      <w:r>
        <w:rPr>
          <w:rFonts w:hint="eastAsia" w:ascii="Times New Roman" w:hAnsi="Times New Roman" w:cs="Times New Roman"/>
          <w:bCs/>
          <w:sz w:val="20"/>
          <w:szCs w:val="24"/>
        </w:rPr>
        <w:t>）</w:t>
      </w:r>
      <w:r>
        <w:rPr>
          <w:rFonts w:hint="eastAsia" w:ascii="Times New Roman" w:hAnsi="Times New Roman" w:cs="Times New Roman"/>
          <w:b/>
          <w:sz w:val="20"/>
          <w:szCs w:val="24"/>
          <w:u w:val="single"/>
        </w:rPr>
        <w:t>乙方有权根据需要将本协议项下的全部或部分权利与义务转让给与乙方的关联方或乙方授权的第三方。</w:t>
      </w:r>
    </w:p>
    <w:p w14:paraId="5AFD7BE4">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4</w:t>
      </w:r>
      <w:r>
        <w:rPr>
          <w:rFonts w:hint="eastAsia" w:ascii="Times New Roman" w:hAnsi="Times New Roman" w:cs="Times New Roman"/>
          <w:bCs/>
          <w:sz w:val="20"/>
          <w:szCs w:val="24"/>
        </w:rPr>
        <w:t>）</w:t>
      </w:r>
      <w:r>
        <w:rPr>
          <w:rFonts w:ascii="Times New Roman" w:hAnsi="Times New Roman" w:cs="Times New Roman"/>
          <w:sz w:val="20"/>
          <w:szCs w:val="24"/>
        </w:rPr>
        <w:t>乙方将</w:t>
      </w:r>
      <w:r>
        <w:rPr>
          <w:rFonts w:hint="eastAsia" w:ascii="Times New Roman" w:hAnsi="Times New Roman" w:cs="Times New Roman"/>
          <w:sz w:val="20"/>
          <w:szCs w:val="24"/>
        </w:rPr>
        <w:t>尽最大努力及时</w:t>
      </w:r>
      <w:r>
        <w:rPr>
          <w:rFonts w:ascii="Times New Roman" w:hAnsi="Times New Roman" w:cs="Times New Roman"/>
          <w:sz w:val="20"/>
          <w:szCs w:val="24"/>
        </w:rPr>
        <w:t>的完成</w:t>
      </w:r>
      <w:r>
        <w:rPr>
          <w:rFonts w:hint="eastAsia" w:ascii="Times New Roman" w:hAnsi="Times New Roman" w:cs="Times New Roman"/>
          <w:sz w:val="20"/>
          <w:szCs w:val="24"/>
        </w:rPr>
        <w:t>甲方及运输提供方之间的运输服务信息传递、配合甲方向</w:t>
      </w:r>
      <w:r>
        <w:rPr>
          <w:rFonts w:ascii="Times New Roman" w:hAnsi="Times New Roman" w:cs="Times New Roman"/>
          <w:sz w:val="20"/>
          <w:szCs w:val="24"/>
        </w:rPr>
        <w:t>实际承运人</w:t>
      </w:r>
      <w:r>
        <w:rPr>
          <w:rFonts w:hint="eastAsia" w:ascii="Times New Roman" w:hAnsi="Times New Roman" w:cs="Times New Roman"/>
          <w:sz w:val="20"/>
          <w:szCs w:val="24"/>
        </w:rPr>
        <w:t>及其</w:t>
      </w:r>
      <w:r>
        <w:rPr>
          <w:rFonts w:ascii="Times New Roman" w:hAnsi="Times New Roman" w:cs="Times New Roman"/>
          <w:sz w:val="20"/>
          <w:szCs w:val="24"/>
        </w:rPr>
        <w:t>人员</w:t>
      </w:r>
      <w:r>
        <w:rPr>
          <w:rFonts w:hint="eastAsia" w:ascii="Times New Roman" w:hAnsi="Times New Roman" w:cs="Times New Roman"/>
          <w:sz w:val="20"/>
          <w:szCs w:val="24"/>
        </w:rPr>
        <w:t>传达信息（包括但不限于遵照交货时</w:t>
      </w:r>
      <w:r>
        <w:rPr>
          <w:rFonts w:ascii="Times New Roman" w:hAnsi="Times New Roman" w:cs="Times New Roman"/>
          <w:sz w:val="20"/>
          <w:szCs w:val="24"/>
        </w:rPr>
        <w:t>甲方现场管理人员</w:t>
      </w:r>
      <w:r>
        <w:rPr>
          <w:rFonts w:hint="eastAsia" w:ascii="Times New Roman" w:hAnsi="Times New Roman" w:cs="Times New Roman"/>
          <w:sz w:val="20"/>
          <w:szCs w:val="24"/>
        </w:rPr>
        <w:t>的要求</w:t>
      </w:r>
      <w:r>
        <w:rPr>
          <w:rFonts w:ascii="Times New Roman" w:hAnsi="Times New Roman" w:cs="Times New Roman"/>
          <w:sz w:val="20"/>
          <w:szCs w:val="24"/>
        </w:rPr>
        <w:t>、遵守甲方相关管理制度</w:t>
      </w:r>
      <w:r>
        <w:rPr>
          <w:rFonts w:hint="eastAsia" w:ascii="Times New Roman" w:hAnsi="Times New Roman" w:cs="Times New Roman"/>
          <w:sz w:val="20"/>
          <w:szCs w:val="24"/>
        </w:rPr>
        <w:t>），或在获得货物运输提供方提供的与托运货物相关的信息后，及时通知甲方，以供货物运输提供方妥善</w:t>
      </w:r>
      <w:r>
        <w:rPr>
          <w:rFonts w:ascii="Times New Roman" w:hAnsi="Times New Roman" w:cs="Times New Roman"/>
          <w:sz w:val="20"/>
          <w:szCs w:val="24"/>
        </w:rPr>
        <w:t>保障甲方</w:t>
      </w:r>
      <w:r>
        <w:rPr>
          <w:rFonts w:hint="eastAsia" w:ascii="Times New Roman" w:hAnsi="Times New Roman" w:cs="Times New Roman"/>
          <w:sz w:val="20"/>
          <w:szCs w:val="24"/>
        </w:rPr>
        <w:t>托运</w:t>
      </w:r>
      <w:r>
        <w:rPr>
          <w:rFonts w:ascii="Times New Roman" w:hAnsi="Times New Roman" w:cs="Times New Roman"/>
          <w:sz w:val="20"/>
          <w:szCs w:val="24"/>
        </w:rPr>
        <w:t>货物</w:t>
      </w:r>
      <w:r>
        <w:rPr>
          <w:rFonts w:hint="eastAsia" w:ascii="Times New Roman" w:hAnsi="Times New Roman" w:cs="Times New Roman"/>
          <w:sz w:val="20"/>
          <w:szCs w:val="24"/>
        </w:rPr>
        <w:t>的</w:t>
      </w:r>
      <w:r>
        <w:rPr>
          <w:rFonts w:ascii="Times New Roman" w:hAnsi="Times New Roman" w:cs="Times New Roman"/>
          <w:sz w:val="20"/>
          <w:szCs w:val="24"/>
        </w:rPr>
        <w:t>安全</w:t>
      </w:r>
      <w:r>
        <w:rPr>
          <w:rFonts w:hint="eastAsia" w:ascii="Times New Roman" w:hAnsi="Times New Roman" w:cs="Times New Roman"/>
          <w:sz w:val="20"/>
          <w:szCs w:val="24"/>
        </w:rPr>
        <w:t>。</w:t>
      </w:r>
    </w:p>
    <w:p w14:paraId="484C8A6E">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5</w:t>
      </w:r>
      <w:r>
        <w:rPr>
          <w:rFonts w:hint="eastAsia" w:ascii="Times New Roman" w:hAnsi="Times New Roman" w:cs="Times New Roman"/>
          <w:bCs/>
          <w:sz w:val="20"/>
          <w:szCs w:val="24"/>
        </w:rPr>
        <w:t>）</w:t>
      </w:r>
      <w:r>
        <w:rPr>
          <w:rFonts w:hint="eastAsia" w:ascii="Times New Roman" w:hAnsi="Times New Roman" w:cs="Times New Roman"/>
          <w:sz w:val="20"/>
          <w:szCs w:val="24"/>
        </w:rPr>
        <w:t>乙方将尽最大努力要求实际承运人保障用于货物运输的车辆在正常的年检有效期内且妥善配置了车辆防盗、防火等安全设备，防水防雨功能能够正常使用，车厢内保持干净、整洁。</w:t>
      </w:r>
    </w:p>
    <w:p w14:paraId="379DCF1B">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（6）</w:t>
      </w:r>
      <w:r>
        <w:rPr>
          <w:rFonts w:ascii="Times New Roman" w:hAnsi="Times New Roman" w:cs="Times New Roman"/>
          <w:sz w:val="20"/>
          <w:szCs w:val="24"/>
        </w:rPr>
        <w:t>乙方将努力协调实际承运人与甲方就货物运输</w:t>
      </w:r>
      <w:r>
        <w:rPr>
          <w:rFonts w:hint="eastAsia" w:ascii="Times New Roman" w:hAnsi="Times New Roman" w:cs="Times New Roman"/>
          <w:sz w:val="20"/>
          <w:szCs w:val="24"/>
        </w:rPr>
        <w:t>路线</w:t>
      </w:r>
      <w:r>
        <w:rPr>
          <w:rFonts w:ascii="Times New Roman" w:hAnsi="Times New Roman" w:cs="Times New Roman"/>
          <w:sz w:val="20"/>
          <w:szCs w:val="24"/>
        </w:rPr>
        <w:t>达成一致</w:t>
      </w:r>
      <w:r>
        <w:rPr>
          <w:rFonts w:hint="eastAsia" w:ascii="Times New Roman" w:hAnsi="Times New Roman" w:cs="Times New Roman"/>
          <w:sz w:val="20"/>
          <w:szCs w:val="24"/>
        </w:rPr>
        <w:t>，</w:t>
      </w:r>
      <w:r>
        <w:rPr>
          <w:rFonts w:hint="eastAsia" w:ascii="Times New Roman" w:hAnsi="Times New Roman" w:cs="Times New Roman"/>
          <w:sz w:val="20"/>
          <w:szCs w:val="20"/>
        </w:rPr>
        <w:t>并向甲方告知进行货物运输的参与车辆信息，以方便甲方现场人员安排装卸货</w:t>
      </w:r>
      <w:r>
        <w:rPr>
          <w:rFonts w:ascii="Times New Roman" w:hAnsi="Times New Roman" w:cs="Times New Roman"/>
          <w:sz w:val="20"/>
          <w:szCs w:val="24"/>
        </w:rPr>
        <w:t>。</w:t>
      </w:r>
    </w:p>
    <w:p w14:paraId="56C06FFA">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7</w:t>
      </w:r>
      <w:r>
        <w:rPr>
          <w:rFonts w:hint="eastAsia" w:ascii="Times New Roman" w:hAnsi="Times New Roman" w:cs="Times New Roman"/>
          <w:bCs/>
          <w:sz w:val="20"/>
          <w:szCs w:val="24"/>
        </w:rPr>
        <w:t>）</w:t>
      </w:r>
      <w:r>
        <w:rPr>
          <w:rFonts w:hint="eastAsia" w:ascii="Times New Roman" w:hAnsi="Times New Roman" w:cs="Times New Roman"/>
          <w:sz w:val="20"/>
          <w:szCs w:val="24"/>
        </w:rPr>
        <w:t>托运</w:t>
      </w:r>
      <w:r>
        <w:rPr>
          <w:rFonts w:ascii="Times New Roman" w:hAnsi="Times New Roman" w:cs="Times New Roman"/>
          <w:sz w:val="20"/>
          <w:szCs w:val="24"/>
        </w:rPr>
        <w:t>货物到达指定目的地后如收货人拒绝收货或无法找到收货人，乙方</w:t>
      </w:r>
      <w:r>
        <w:rPr>
          <w:rFonts w:hint="eastAsia" w:ascii="Times New Roman" w:hAnsi="Times New Roman" w:cs="Times New Roman"/>
          <w:sz w:val="20"/>
          <w:szCs w:val="24"/>
        </w:rPr>
        <w:t>有权</w:t>
      </w:r>
      <w:r>
        <w:rPr>
          <w:rFonts w:ascii="Times New Roman" w:hAnsi="Times New Roman" w:cs="Times New Roman"/>
          <w:sz w:val="20"/>
          <w:szCs w:val="24"/>
        </w:rPr>
        <w:t>协助实际承运人及时通知甲方处理；甲方当日内未处理的应向乙方及/或实际承运人支付保管费（标准为：</w:t>
      </w:r>
      <w:r>
        <w:rPr>
          <w:rFonts w:hint="eastAsia" w:ascii="Times New Roman" w:hAnsi="Times New Roman" w:cs="Times New Roman"/>
          <w:sz w:val="20"/>
          <w:szCs w:val="24"/>
        </w:rPr>
        <w:t>人民币</w:t>
      </w:r>
      <w:r>
        <w:rPr>
          <w:rFonts w:hint="eastAsia" w:ascii="Times New Roman" w:hAnsi="Times New Roman" w:cs="Times New Roman"/>
          <w:sz w:val="20"/>
          <w:szCs w:val="24"/>
          <w:u w:val="single"/>
        </w:rPr>
        <w:t xml:space="preserve"> </w:t>
      </w:r>
      <w:r>
        <w:rPr>
          <w:rFonts w:ascii="Times New Roman" w:hAnsi="Times New Roman" w:cs="Times New Roman"/>
          <w:sz w:val="20"/>
          <w:szCs w:val="24"/>
          <w:u w:val="single"/>
        </w:rPr>
        <w:t xml:space="preserve">1000 </w:t>
      </w:r>
      <w:r>
        <w:rPr>
          <w:rFonts w:hint="eastAsia" w:ascii="Times New Roman" w:hAnsi="Times New Roman" w:cs="Times New Roman"/>
          <w:sz w:val="20"/>
          <w:szCs w:val="24"/>
        </w:rPr>
        <w:t>元/天</w:t>
      </w:r>
      <w:r>
        <w:rPr>
          <w:rFonts w:ascii="Times New Roman" w:hAnsi="Times New Roman" w:cs="Times New Roman"/>
          <w:sz w:val="20"/>
          <w:szCs w:val="24"/>
        </w:rPr>
        <w:t>），同时乙方有权协助实际承运人将货物强制退回给甲方。</w:t>
      </w:r>
    </w:p>
    <w:p w14:paraId="364B667C">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bCs/>
          <w:sz w:val="20"/>
          <w:szCs w:val="24"/>
        </w:rPr>
        <w:t>（</w:t>
      </w:r>
      <w:r>
        <w:rPr>
          <w:rFonts w:ascii="Times New Roman" w:hAnsi="Times New Roman" w:cs="Times New Roman"/>
          <w:bCs/>
          <w:sz w:val="20"/>
          <w:szCs w:val="24"/>
        </w:rPr>
        <w:t>8</w:t>
      </w:r>
      <w:r>
        <w:rPr>
          <w:rFonts w:hint="eastAsia" w:ascii="Times New Roman" w:hAnsi="Times New Roman" w:cs="Times New Roman"/>
          <w:bCs/>
          <w:sz w:val="20"/>
          <w:szCs w:val="24"/>
        </w:rPr>
        <w:t>）</w:t>
      </w:r>
      <w:r>
        <w:rPr>
          <w:rFonts w:ascii="Times New Roman" w:hAnsi="Times New Roman" w:cs="Times New Roman"/>
          <w:sz w:val="20"/>
          <w:szCs w:val="24"/>
        </w:rPr>
        <w:t>甲方无合理原因迟延支付费用的，乙方有权要求甲方支付</w:t>
      </w:r>
      <w:r>
        <w:rPr>
          <w:rFonts w:hint="eastAsia" w:ascii="Times New Roman" w:hAnsi="Times New Roman" w:cs="Times New Roman"/>
          <w:sz w:val="20"/>
          <w:szCs w:val="24"/>
        </w:rPr>
        <w:t>相关费用及违约金</w:t>
      </w:r>
      <w:r>
        <w:rPr>
          <w:rFonts w:ascii="Times New Roman" w:hAnsi="Times New Roman" w:cs="Times New Roman"/>
          <w:sz w:val="20"/>
          <w:szCs w:val="24"/>
        </w:rPr>
        <w:t>，违约金按所欠款项的千分之一乘以拖欠天数计算。</w:t>
      </w:r>
      <w:r>
        <w:rPr>
          <w:rFonts w:hint="eastAsia" w:ascii="Times New Roman" w:hAnsi="Times New Roman" w:cs="Times New Roman"/>
          <w:sz w:val="20"/>
          <w:szCs w:val="24"/>
        </w:rPr>
        <w:t>若</w:t>
      </w:r>
      <w:r>
        <w:rPr>
          <w:rFonts w:ascii="Times New Roman" w:hAnsi="Times New Roman" w:cs="Times New Roman"/>
          <w:sz w:val="20"/>
          <w:szCs w:val="24"/>
        </w:rPr>
        <w:t>迟延</w:t>
      </w:r>
      <w:r>
        <w:rPr>
          <w:rFonts w:hint="eastAsia" w:ascii="Times New Roman" w:hAnsi="Times New Roman" w:cs="Times New Roman"/>
          <w:sz w:val="20"/>
          <w:szCs w:val="24"/>
        </w:rPr>
        <w:t>支付</w:t>
      </w:r>
      <w:r>
        <w:rPr>
          <w:rFonts w:ascii="Times New Roman" w:hAnsi="Times New Roman" w:cs="Times New Roman"/>
          <w:sz w:val="20"/>
          <w:szCs w:val="24"/>
        </w:rPr>
        <w:t>达到15天的，乙方有权单方解除本协议并</w:t>
      </w:r>
      <w:r>
        <w:rPr>
          <w:rFonts w:hint="eastAsia" w:ascii="Times New Roman" w:hAnsi="Times New Roman" w:cs="Times New Roman"/>
          <w:sz w:val="20"/>
          <w:szCs w:val="24"/>
        </w:rPr>
        <w:t>/或</w:t>
      </w:r>
      <w:r>
        <w:rPr>
          <w:rFonts w:ascii="Times New Roman" w:hAnsi="Times New Roman" w:cs="Times New Roman"/>
          <w:sz w:val="20"/>
          <w:szCs w:val="24"/>
        </w:rPr>
        <w:t>要求甲方额外承担拖欠金额20%的违约金。</w:t>
      </w:r>
    </w:p>
    <w:p w14:paraId="1DBD9BB5">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第五条、账号和密码</w:t>
      </w:r>
    </w:p>
    <w:p w14:paraId="3026F7FD">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5.1甲方确认并同意乙方默认任何使用甲方的移动终端、用户账号名称及密码</w:t>
      </w:r>
      <w:r>
        <w:rPr>
          <w:rFonts w:hint="eastAsia" w:ascii="Times New Roman" w:hAnsi="Times New Roman" w:cs="Times New Roman"/>
          <w:sz w:val="20"/>
          <w:szCs w:val="24"/>
        </w:rPr>
        <w:t>及</w:t>
      </w:r>
      <w:r>
        <w:rPr>
          <w:rFonts w:ascii="Times New Roman" w:hAnsi="Times New Roman" w:cs="Times New Roman"/>
          <w:sz w:val="20"/>
          <w:szCs w:val="24"/>
        </w:rPr>
        <w:t>/</w:t>
      </w:r>
      <w:r>
        <w:rPr>
          <w:rFonts w:hint="eastAsia" w:ascii="Times New Roman" w:hAnsi="Times New Roman" w:cs="Times New Roman"/>
          <w:sz w:val="20"/>
          <w:szCs w:val="24"/>
        </w:rPr>
        <w:t>或生物识别信息</w:t>
      </w:r>
      <w:r>
        <w:rPr>
          <w:rFonts w:ascii="Times New Roman" w:hAnsi="Times New Roman" w:cs="Times New Roman"/>
          <w:sz w:val="20"/>
          <w:szCs w:val="24"/>
        </w:rPr>
        <w:t>的人士将会是甲方本人或甲方之授权人士。甲方应确保甲方用于使用乙方软件的移动终端设备在安全、未被病毒袭击、未被入侵、未被监控、未被非法控制的环境下运行和使用。甲方不得以任何形式借用、出租、转让、授权、许可任何第三方使用甲方的账号和密码。</w:t>
      </w:r>
      <w:r>
        <w:rPr>
          <w:rFonts w:ascii="Times New Roman" w:hAnsi="Times New Roman" w:cs="Times New Roman"/>
          <w:b/>
          <w:sz w:val="20"/>
          <w:szCs w:val="24"/>
          <w:u w:val="single"/>
        </w:rPr>
        <w:t>如甲方因任何原因泄露了上述信息中的任意一项、被其他人恶意利用上述信息中的任意一项或遗失上述移动终端设备，由此产生的风险和遭受的损失应由甲方自行承担，如因此致使乙方</w:t>
      </w:r>
      <w:r>
        <w:rPr>
          <w:rFonts w:hint="eastAsia" w:ascii="Times New Roman" w:hAnsi="Times New Roman" w:cs="Times New Roman"/>
          <w:b/>
          <w:sz w:val="20"/>
          <w:szCs w:val="24"/>
          <w:u w:val="single"/>
        </w:rPr>
        <w:t>及/或乙方的关联方或合作方</w:t>
      </w:r>
      <w:r>
        <w:rPr>
          <w:rFonts w:ascii="Times New Roman" w:hAnsi="Times New Roman" w:cs="Times New Roman"/>
          <w:b/>
          <w:sz w:val="20"/>
          <w:szCs w:val="24"/>
          <w:u w:val="single"/>
        </w:rPr>
        <w:t>遭受任何损失，甲方应全额赔偿乙方</w:t>
      </w:r>
      <w:r>
        <w:rPr>
          <w:rFonts w:ascii="Times New Roman" w:hAnsi="Times New Roman" w:cs="Times New Roman"/>
          <w:sz w:val="20"/>
          <w:szCs w:val="24"/>
        </w:rPr>
        <w:t>。</w:t>
      </w:r>
    </w:p>
    <w:p w14:paraId="67D982D9">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5.2甲方知晓、充分理解并同意：</w:t>
      </w:r>
      <w:r>
        <w:rPr>
          <w:rFonts w:ascii="Times New Roman" w:hAnsi="Times New Roman" w:cs="Times New Roman"/>
          <w:b/>
          <w:sz w:val="20"/>
          <w:szCs w:val="24"/>
          <w:u w:val="single"/>
        </w:rPr>
        <w:t>乙方对甲方账号的实际使用人/操作人与账号的注册人/申请人之间的关系不具有核查义务，任何通过甲方账号使用乙方软件的行为均应视同为甲方的行为，由甲方自行承担因该等行为而产生的一切责任</w:t>
      </w:r>
      <w:r>
        <w:rPr>
          <w:rFonts w:ascii="Times New Roman" w:hAnsi="Times New Roman" w:cs="Times New Roman"/>
          <w:sz w:val="20"/>
          <w:szCs w:val="24"/>
        </w:rPr>
        <w:t>。</w:t>
      </w:r>
    </w:p>
    <w:p w14:paraId="6AD8DE6F">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bCs/>
          <w:sz w:val="20"/>
          <w:szCs w:val="24"/>
        </w:rPr>
        <w:t>5.3甲方</w:t>
      </w:r>
      <w:r>
        <w:rPr>
          <w:rFonts w:ascii="Times New Roman" w:hAnsi="Times New Roman" w:cs="Times New Roman"/>
          <w:sz w:val="20"/>
          <w:szCs w:val="24"/>
        </w:rPr>
        <w:t>知晓、充分理解并同意：</w:t>
      </w:r>
      <w:r>
        <w:rPr>
          <w:rFonts w:ascii="Times New Roman" w:hAnsi="Times New Roman" w:cs="Times New Roman"/>
          <w:b/>
          <w:sz w:val="20"/>
          <w:szCs w:val="24"/>
          <w:u w:val="single"/>
        </w:rPr>
        <w:t>甲方账号的暂停、中止、终止使用均不代表甲方责任的终止，而无论该等暂停、中止、终止使用是由于何种原因造成的</w:t>
      </w:r>
      <w:r>
        <w:rPr>
          <w:rFonts w:hint="eastAsia" w:ascii="Times New Roman" w:hAnsi="Times New Roman" w:cs="Times New Roman"/>
          <w:b/>
          <w:sz w:val="20"/>
          <w:szCs w:val="24"/>
        </w:rPr>
        <w:t>。甲方在其账号暂停、中止、终止使用后，仍需对使用乙方软件及/或货拉拉提供的有关服务期间的行为承担可能产生的一切责任。</w:t>
      </w:r>
    </w:p>
    <w:p w14:paraId="688827E8">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第六条、费用的计算、结算及支付</w:t>
      </w:r>
    </w:p>
    <w:p w14:paraId="6E492BB6">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6.1</w:t>
      </w:r>
      <w:r>
        <w:rPr>
          <w:rFonts w:hint="eastAsia" w:ascii="Times New Roman" w:hAnsi="Times New Roman" w:cs="Times New Roman"/>
          <w:sz w:val="20"/>
          <w:szCs w:val="24"/>
        </w:rPr>
        <w:t>甲方确认并同意，在使用乙方软件的过程中，如甲方需要向实际承运人支付货运费用，甲方应仅通过乙方及</w:t>
      </w:r>
      <w:r>
        <w:rPr>
          <w:rFonts w:ascii="Times New Roman" w:hAnsi="Times New Roman" w:cs="Times New Roman"/>
          <w:sz w:val="20"/>
          <w:szCs w:val="24"/>
        </w:rPr>
        <w:t>/</w:t>
      </w:r>
      <w:r>
        <w:rPr>
          <w:rFonts w:hint="eastAsia" w:ascii="Times New Roman" w:hAnsi="Times New Roman" w:cs="Times New Roman"/>
          <w:sz w:val="20"/>
          <w:szCs w:val="24"/>
        </w:rPr>
        <w:t>或乙方的合作方将该等款项支付给实际承运人。甲方确认并同意，乙方及</w:t>
      </w:r>
      <w:r>
        <w:rPr>
          <w:rFonts w:ascii="Times New Roman" w:hAnsi="Times New Roman" w:cs="Times New Roman"/>
          <w:sz w:val="20"/>
          <w:szCs w:val="24"/>
        </w:rPr>
        <w:t>/</w:t>
      </w:r>
      <w:r>
        <w:rPr>
          <w:rFonts w:hint="eastAsia" w:ascii="Times New Roman" w:hAnsi="Times New Roman" w:cs="Times New Roman"/>
          <w:sz w:val="20"/>
          <w:szCs w:val="24"/>
        </w:rPr>
        <w:t>或乙方软件均不是向甲方提供任何支付服务的主体。</w:t>
      </w:r>
    </w:p>
    <w:p w14:paraId="788FF266">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6.2</w:t>
      </w:r>
      <w:r>
        <w:rPr>
          <w:rFonts w:hint="eastAsia"/>
        </w:rPr>
        <w:t xml:space="preserve"> </w:t>
      </w:r>
      <w:r>
        <w:rPr>
          <w:rFonts w:hint="eastAsia" w:ascii="Times New Roman" w:hAnsi="Times New Roman" w:cs="Times New Roman"/>
          <w:sz w:val="20"/>
          <w:szCs w:val="24"/>
        </w:rPr>
        <w:t xml:space="preserve">甲方确认并同意，按照如下勾选的方式作为其发布运输需求信息并完成货物运输及支付相应费用的方式。乙方根据甲方选择的方式结算并收取甲方应支付的货运费用，并以适当方式向货物实际承运人支付。甲方确认并同意，经甲方充分考虑后，自愿作出本条项下的选择，一旦作出，未经乙方事先书面同意，甲方在本协议有效期内不得变更其对本条项下的任何选择。对因甲方选择不当而导致的一切损失，由甲方自行承担，乙方及/或乙方的关联方或合作方及乙方软件不承担任何责任。 </w:t>
      </w:r>
    </w:p>
    <w:p w14:paraId="5006A0DA">
      <w:pPr>
        <w:adjustRightInd w:val="0"/>
        <w:snapToGrid w:val="0"/>
        <w:spacing w:line="360" w:lineRule="auto"/>
        <w:ind w:left="-1275" w:leftChars="-607" w:right="-1191" w:rightChars="-567" w:firstLine="402" w:firstLineChars="200"/>
        <w:rPr>
          <w:rFonts w:ascii="宋体" w:hAnsi="宋体" w:eastAsia="宋体" w:cs="Times New Roman"/>
          <w:sz w:val="20"/>
          <w:szCs w:val="24"/>
        </w:rPr>
      </w:pPr>
      <w:r>
        <w:rPr>
          <w:rFonts w:hint="eastAsia" w:ascii="Times New Roman" w:hAnsi="Times New Roman" w:cs="Times New Roman"/>
          <w:b/>
          <w:bCs/>
          <w:sz w:val="20"/>
          <w:szCs w:val="20"/>
        </w:rPr>
        <w:t>A. 运输需求发布方式：</w:t>
      </w:r>
      <w:r>
        <w:rPr>
          <w:rFonts w:hint="eastAsia" w:ascii="Times New Roman" w:hAnsi="Times New Roman" w:cs="Times New Roman"/>
          <w:bCs/>
          <w:sz w:val="20"/>
          <w:szCs w:val="20"/>
        </w:rPr>
        <w:t>通过乙方软件线上发布货物运输需求并通过乙方软件实现与实际承运人确认合作并完成货物运输。</w:t>
      </w:r>
    </w:p>
    <w:p w14:paraId="6264B143">
      <w:pPr>
        <w:adjustRightInd w:val="0"/>
        <w:snapToGrid w:val="0"/>
        <w:spacing w:line="360" w:lineRule="auto"/>
        <w:ind w:left="-1275" w:leftChars="-607" w:right="-1191" w:rightChars="-567" w:firstLine="402" w:firstLineChars="200"/>
        <w:rPr>
          <w:rFonts w:ascii="Times New Roman" w:hAnsi="Times New Roman" w:cs="Times New Roman"/>
          <w:bCs/>
          <w:sz w:val="20"/>
          <w:szCs w:val="20"/>
        </w:rPr>
      </w:pPr>
      <w:r>
        <w:rPr>
          <w:rFonts w:hint="eastAsia" w:ascii="Times New Roman" w:hAnsi="Times New Roman" w:cs="Times New Roman"/>
          <w:b/>
          <w:bCs/>
          <w:sz w:val="20"/>
          <w:szCs w:val="20"/>
        </w:rPr>
        <w:t>B. 计费方式：</w:t>
      </w:r>
      <w:r>
        <w:rPr>
          <w:rFonts w:hint="eastAsia" w:ascii="Times New Roman" w:hAnsi="Times New Roman" w:cs="Times New Roman"/>
          <w:bCs/>
          <w:sz w:val="20"/>
          <w:szCs w:val="20"/>
        </w:rPr>
        <w:t>通过乙方软件线上方式发布运输需求时，货运费用将按照乙方软件届时的收费标准及规则计算，甲方理解并同意，甲方选择确认叫车、下单、用车及/或预约的行为视为对前述收费标准及规则的接受。</w:t>
      </w:r>
    </w:p>
    <w:p w14:paraId="269AF85B">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C. 结算及支付方式：</w:t>
      </w:r>
    </w:p>
    <w:p w14:paraId="4CFC4239">
      <w:pPr>
        <w:adjustRightInd w:val="0"/>
        <w:snapToGrid w:val="0"/>
        <w:spacing w:line="360" w:lineRule="auto"/>
        <w:ind w:left="-304" w:leftChars="-266" w:right="-1191" w:rightChars="-567" w:hanging="255" w:hangingChars="127"/>
        <w:rPr>
          <w:rFonts w:ascii="宋体" w:hAnsi="宋体" w:eastAsia="宋体" w:cs="Times New Roman"/>
          <w:b/>
          <w:sz w:val="20"/>
          <w:szCs w:val="24"/>
        </w:rPr>
      </w:pPr>
      <w:r>
        <w:rPr>
          <w:rFonts w:hint="eastAsia" w:ascii="宋体" w:hAnsi="宋体" w:eastAsia="宋体" w:cs="Times New Roman"/>
          <w:b/>
          <w:sz w:val="20"/>
          <w:szCs w:val="24"/>
        </w:rPr>
        <w:t>□ 预充值：</w:t>
      </w:r>
    </w:p>
    <w:p w14:paraId="29CD8D69">
      <w:pPr>
        <w:adjustRightInd w:val="0"/>
        <w:snapToGrid w:val="0"/>
        <w:spacing w:line="360" w:lineRule="auto"/>
        <w:ind w:left="-566" w:leftChars="-270" w:right="-1191" w:rightChars="-567" w:hanging="1"/>
        <w:rPr>
          <w:rFonts w:ascii="宋体" w:hAnsi="宋体" w:eastAsia="宋体" w:cs="Times New Roman"/>
          <w:sz w:val="20"/>
          <w:szCs w:val="24"/>
        </w:rPr>
      </w:pPr>
      <w:r>
        <w:rPr>
          <w:rFonts w:hint="eastAsia"/>
        </w:rPr>
        <w:t>i) 甲方将在</w:t>
      </w:r>
      <w:r>
        <w:rPr>
          <w:rFonts w:hint="eastAsia" w:ascii="宋体" w:hAnsi="宋体" w:eastAsia="宋体" w:cs="Times New Roman"/>
          <w:sz w:val="20"/>
          <w:szCs w:val="24"/>
        </w:rPr>
        <w:t>乙方软件中开通的账户钱包中预存金额为人民币________元的款项（“预充值”）。乙方将于：运输服务结束后按照（如为通过乙方软件即时结算）届时乙方软件显示的该次运输费用或（如不通过乙方软件即时计算）甲方收到对账单后的第______个自然日从甲方的预充值款项中扣划经双方达成一致的货运费用并以适当方式支付给相应实际承运人。</w:t>
      </w:r>
    </w:p>
    <w:p w14:paraId="6E7BB6D3">
      <w:pPr>
        <w:adjustRightInd w:val="0"/>
        <w:snapToGrid w:val="0"/>
        <w:spacing w:line="360" w:lineRule="auto"/>
        <w:ind w:left="-566" w:leftChars="-270" w:right="-1191" w:rightChars="-567" w:hanging="1"/>
        <w:rPr>
          <w:rFonts w:ascii="宋体" w:hAnsi="宋体" w:eastAsia="宋体" w:cs="Times New Roman"/>
          <w:b/>
          <w:sz w:val="20"/>
          <w:szCs w:val="24"/>
          <w:u w:val="single"/>
        </w:rPr>
      </w:pPr>
      <w:r>
        <w:rPr>
          <w:rFonts w:hint="eastAsia"/>
        </w:rPr>
        <w:t xml:space="preserve">ii) </w:t>
      </w:r>
      <w:r>
        <w:rPr>
          <w:rFonts w:hint="eastAsia" w:ascii="宋体" w:hAnsi="宋体" w:eastAsia="宋体" w:cs="Times New Roman"/>
          <w:b/>
          <w:sz w:val="20"/>
          <w:szCs w:val="24"/>
          <w:u w:val="single"/>
        </w:rPr>
        <w:t>甲方知悉并同意，在甲方需向实际承运人支付款项时，乙方有权直接从甲方的账户钱包中扣除相应金额，并支付给实际承运人。甲方无需再以现金或其他形式向实际承运人另行支付货运费用，相应的金额也将自动从甲方的账户钱包中予以扣除（但本协议中另有约定的除外）。</w:t>
      </w:r>
    </w:p>
    <w:p w14:paraId="098B8EFD">
      <w:pPr>
        <w:adjustRightInd w:val="0"/>
        <w:snapToGrid w:val="0"/>
        <w:spacing w:line="360" w:lineRule="auto"/>
        <w:ind w:left="-566" w:leftChars="-270" w:right="-1191" w:rightChars="-567" w:hanging="1"/>
        <w:rPr>
          <w:rFonts w:ascii="宋体" w:hAnsi="宋体" w:eastAsia="宋体" w:cs="Times New Roman"/>
          <w:sz w:val="20"/>
          <w:szCs w:val="24"/>
        </w:rPr>
      </w:pPr>
      <w:r>
        <w:rPr>
          <w:rFonts w:hint="eastAsia"/>
        </w:rPr>
        <w:t xml:space="preserve">iii) </w:t>
      </w:r>
      <w:r>
        <w:rPr>
          <w:rFonts w:hint="eastAsia" w:ascii="宋体" w:hAnsi="宋体" w:eastAsia="宋体" w:cs="Times New Roman"/>
          <w:sz w:val="20"/>
          <w:szCs w:val="24"/>
        </w:rPr>
        <w:t>在此种结算及支付方式下，</w:t>
      </w:r>
      <w:r>
        <w:rPr>
          <w:rFonts w:hint="eastAsia" w:ascii="Times New Roman" w:hAnsi="Times New Roman" w:cs="Times New Roman"/>
          <w:sz w:val="20"/>
          <w:szCs w:val="24"/>
        </w:rPr>
        <w:t>如甲方未能根据上述约定存入指定金额的款项，乙方有权立即中止为甲方提供有关服务，并要求甲方在指定期限内及时完成款项的存入。乙方将在甲方补充存入指定款项之后，恢复为甲方提供有关服务。若甲方已经开通“个人垫付”支付方式，且该支付方式下的个人垫付资金足以支付上述货运费用的，也可以使用个人垫付方式完成货运费用的支付。</w:t>
      </w:r>
    </w:p>
    <w:p w14:paraId="45192926">
      <w:pPr>
        <w:adjustRightInd w:val="0"/>
        <w:snapToGrid w:val="0"/>
        <w:spacing w:line="360" w:lineRule="auto"/>
        <w:ind w:left="-304" w:leftChars="-266" w:right="-1191" w:rightChars="-567" w:hanging="255" w:hangingChars="127"/>
        <w:rPr>
          <w:rFonts w:ascii="宋体" w:hAnsi="宋体" w:eastAsia="宋体" w:cs="Times New Roman"/>
          <w:b/>
          <w:sz w:val="20"/>
          <w:szCs w:val="24"/>
        </w:rPr>
      </w:pPr>
      <w:r>
        <w:rPr>
          <w:rFonts w:hint="eastAsia" w:ascii="宋体" w:hAnsi="宋体" w:eastAsia="宋体" w:cs="Times New Roman"/>
          <w:b/>
          <w:sz w:val="20"/>
          <w:szCs w:val="24"/>
          <w:lang w:eastAsia="zh-CN"/>
        </w:rPr>
        <w:t>☑</w:t>
      </w:r>
      <w:r>
        <w:rPr>
          <w:rFonts w:hint="eastAsia" w:ascii="宋体" w:hAnsi="宋体" w:eastAsia="宋体" w:cs="Times New Roman"/>
          <w:b/>
          <w:sz w:val="20"/>
          <w:szCs w:val="24"/>
        </w:rPr>
        <w:t xml:space="preserve"> 有账期：</w:t>
      </w:r>
    </w:p>
    <w:p w14:paraId="4720653B">
      <w:pPr>
        <w:adjustRightInd w:val="0"/>
        <w:snapToGrid w:val="0"/>
        <w:spacing w:line="360" w:lineRule="auto"/>
        <w:ind w:left="-566" w:leftChars="-270" w:right="-1191" w:rightChars="-567" w:hanging="1"/>
        <w:rPr>
          <w:rFonts w:ascii="Times New Roman" w:hAnsi="Times New Roman" w:cs="Times New Roman"/>
          <w:sz w:val="20"/>
          <w:szCs w:val="24"/>
        </w:rPr>
      </w:pPr>
      <w:r>
        <w:rPr>
          <w:rFonts w:hint="eastAsia"/>
        </w:rPr>
        <w:t>i)</w:t>
      </w:r>
      <w:r>
        <w:rPr>
          <w:rFonts w:hint="eastAsia" w:ascii="宋体" w:hAnsi="宋体" w:eastAsia="宋体" w:cs="Times New Roman"/>
          <w:b/>
          <w:sz w:val="20"/>
          <w:szCs w:val="24"/>
        </w:rPr>
        <w:t xml:space="preserve"> </w:t>
      </w:r>
      <w:r>
        <w:rPr>
          <w:rFonts w:hint="eastAsia" w:ascii="Times New Roman" w:hAnsi="Times New Roman" w:cs="Times New Roman"/>
          <w:sz w:val="20"/>
          <w:szCs w:val="24"/>
        </w:rPr>
        <w:t>经乙方事先同意，甲方可向乙方申请不超过人民币</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15万</w:t>
      </w:r>
      <w:r>
        <w:rPr>
          <w:rFonts w:ascii="Times New Roman" w:hAnsi="Times New Roman" w:cs="Times New Roman"/>
          <w:sz w:val="20"/>
          <w:szCs w:val="24"/>
          <w:u w:val="single"/>
        </w:rPr>
        <w:t xml:space="preserve">         </w:t>
      </w:r>
      <w:r>
        <w:rPr>
          <w:rFonts w:hint="eastAsia" w:ascii="Times New Roman" w:hAnsi="Times New Roman" w:cs="Times New Roman"/>
          <w:sz w:val="20"/>
          <w:szCs w:val="24"/>
        </w:rPr>
        <w:t>元的账期额度，每月第</w:t>
      </w:r>
      <w:r>
        <w:rPr>
          <w:rFonts w:hint="eastAsia" w:ascii="Times New Roman" w:hAnsi="Times New Roman" w:cs="Times New Roman"/>
          <w:sz w:val="20"/>
          <w:szCs w:val="24"/>
          <w:u w:val="single"/>
          <w:lang w:val="en-US" w:eastAsia="zh-CN"/>
        </w:rPr>
        <w:t>1</w:t>
      </w:r>
      <w:r>
        <w:rPr>
          <w:rFonts w:hint="eastAsia" w:ascii="Times New Roman" w:hAnsi="Times New Roman" w:cs="Times New Roman"/>
          <w:sz w:val="20"/>
          <w:szCs w:val="24"/>
        </w:rPr>
        <w:t>个自然日由乙方通过：</w:t>
      </w:r>
      <w:r>
        <w:rPr>
          <w:rFonts w:hint="eastAsia" w:ascii="宋体" w:hAnsi="宋体" w:eastAsia="宋体" w:cs="Times New Roman"/>
          <w:sz w:val="20"/>
          <w:szCs w:val="24"/>
          <w:lang w:eastAsia="zh-CN"/>
        </w:rPr>
        <w:t>☑</w:t>
      </w:r>
      <w:r>
        <w:rPr>
          <w:rFonts w:hint="eastAsia" w:ascii="宋体" w:hAnsi="宋体" w:eastAsia="宋体" w:cs="Times New Roman"/>
          <w:sz w:val="20"/>
          <w:szCs w:val="24"/>
        </w:rPr>
        <w:t>电子邮件（地址：</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rPr>
        <w:t>以@huolala.cn为后缀的邮箱</w:t>
      </w:r>
      <w:r>
        <w:rPr>
          <w:rFonts w:ascii="Times New Roman" w:hAnsi="Times New Roman" w:cs="Times New Roman"/>
          <w:sz w:val="20"/>
          <w:szCs w:val="24"/>
          <w:u w:val="single"/>
        </w:rPr>
        <w:t xml:space="preserve">             </w:t>
      </w:r>
      <w:r>
        <w:rPr>
          <w:rFonts w:hint="eastAsia" w:ascii="宋体" w:hAnsi="宋体" w:eastAsia="宋体" w:cs="Times New Roman"/>
          <w:b/>
          <w:sz w:val="20"/>
          <w:szCs w:val="24"/>
        </w:rPr>
        <w:t>）/□</w:t>
      </w:r>
      <w:r>
        <w:rPr>
          <w:rFonts w:hint="eastAsia" w:ascii="宋体" w:hAnsi="宋体" w:eastAsia="宋体" w:cs="Times New Roman"/>
          <w:sz w:val="20"/>
          <w:szCs w:val="24"/>
        </w:rPr>
        <w:t>乙方软件站内通知/□其他：</w:t>
      </w:r>
      <w:r>
        <w:rPr>
          <w:rFonts w:ascii="Times New Roman" w:hAnsi="Times New Roman" w:cs="Times New Roman"/>
          <w:sz w:val="20"/>
          <w:szCs w:val="24"/>
        </w:rPr>
        <w:t>_______________</w:t>
      </w:r>
      <w:r>
        <w:rPr>
          <w:rFonts w:hint="eastAsia" w:ascii="Times New Roman" w:hAnsi="Times New Roman" w:cs="Times New Roman"/>
          <w:sz w:val="20"/>
          <w:szCs w:val="24"/>
        </w:rPr>
        <w:t>，的方式向甲方发送上个月的对账单供甲方确认。无论本协议有任何其他约定，甲方承认并同意，乙方有权随时通知甲方在任何时间调整授予甲方的账期额度。</w:t>
      </w:r>
    </w:p>
    <w:p w14:paraId="2E8BA16E">
      <w:pPr>
        <w:adjustRightInd w:val="0"/>
        <w:snapToGrid w:val="0"/>
        <w:spacing w:line="360" w:lineRule="auto"/>
        <w:ind w:left="-566" w:leftChars="-270" w:right="-1191" w:rightChars="-567" w:hanging="1"/>
        <w:rPr>
          <w:rFonts w:ascii="Times New Roman" w:hAnsi="Times New Roman" w:cs="Times New Roman"/>
          <w:sz w:val="20"/>
          <w:szCs w:val="24"/>
        </w:rPr>
      </w:pPr>
      <w:r>
        <w:rPr>
          <w:rFonts w:hint="eastAsia" w:ascii="宋体" w:hAnsi="宋体" w:eastAsia="宋体" w:cs="Times New Roman"/>
          <w:b/>
          <w:sz w:val="20"/>
          <w:szCs w:val="24"/>
        </w:rPr>
        <w:t xml:space="preserve">□ </w:t>
      </w:r>
      <w:r>
        <w:rPr>
          <w:rFonts w:ascii="宋体" w:hAnsi="宋体" w:eastAsia="宋体" w:cs="Times New Roman"/>
          <w:sz w:val="20"/>
          <w:szCs w:val="24"/>
        </w:rPr>
        <w:t>保证金</w:t>
      </w:r>
      <w:r>
        <w:rPr>
          <w:rFonts w:hint="eastAsia" w:ascii="宋体" w:hAnsi="宋体" w:eastAsia="宋体" w:cs="Times New Roman"/>
          <w:sz w:val="20"/>
          <w:szCs w:val="24"/>
        </w:rPr>
        <w:t>：</w:t>
      </w:r>
      <w:r>
        <w:rPr>
          <w:rFonts w:ascii="宋体" w:hAnsi="宋体" w:eastAsia="宋体" w:cs="Times New Roman"/>
          <w:sz w:val="20"/>
          <w:szCs w:val="24"/>
        </w:rPr>
        <w:t>在此种结算方式下</w:t>
      </w:r>
      <w:r>
        <w:rPr>
          <w:rFonts w:hint="eastAsia" w:ascii="宋体" w:hAnsi="宋体" w:eastAsia="宋体" w:cs="Times New Roman"/>
          <w:sz w:val="20"/>
          <w:szCs w:val="24"/>
        </w:rPr>
        <w:t>，甲方将向乙方缴纳人民币</w:t>
      </w:r>
      <w:r>
        <w:rPr>
          <w:rFonts w:hint="eastAsia" w:ascii="宋体" w:hAnsi="宋体" w:eastAsia="宋体" w:cs="Times New Roman"/>
          <w:sz w:val="20"/>
          <w:szCs w:val="24"/>
          <w:u w:val="single"/>
        </w:rPr>
        <w:t xml:space="preserve"> </w:t>
      </w:r>
      <w:r>
        <w:rPr>
          <w:rFonts w:ascii="宋体" w:hAnsi="宋体" w:eastAsia="宋体" w:cs="Times New Roman"/>
          <w:sz w:val="20"/>
          <w:szCs w:val="24"/>
          <w:u w:val="single"/>
        </w:rPr>
        <w:t xml:space="preserve">   </w:t>
      </w:r>
      <w:r>
        <w:rPr>
          <w:rFonts w:hint="eastAsia" w:ascii="宋体" w:hAnsi="宋体" w:eastAsia="宋体" w:cs="Times New Roman"/>
          <w:sz w:val="20"/>
          <w:szCs w:val="24"/>
          <w:u w:val="single"/>
          <w:lang w:val="en-US" w:eastAsia="zh-CN"/>
        </w:rPr>
        <w:t>0</w:t>
      </w:r>
      <w:r>
        <w:rPr>
          <w:rFonts w:ascii="宋体" w:hAnsi="宋体" w:eastAsia="宋体" w:cs="Times New Roman"/>
          <w:sz w:val="20"/>
          <w:szCs w:val="24"/>
          <w:u w:val="single"/>
        </w:rPr>
        <w:t xml:space="preserve">      </w:t>
      </w:r>
      <w:r>
        <w:rPr>
          <w:rFonts w:ascii="宋体" w:hAnsi="宋体" w:eastAsia="宋体" w:cs="Times New Roman"/>
          <w:sz w:val="20"/>
          <w:szCs w:val="24"/>
        </w:rPr>
        <w:t>元</w:t>
      </w:r>
      <w:r>
        <w:rPr>
          <w:rFonts w:hint="eastAsia" w:ascii="宋体" w:hAnsi="宋体" w:eastAsia="宋体" w:cs="Times New Roman"/>
          <w:sz w:val="20"/>
          <w:szCs w:val="24"/>
        </w:rPr>
        <w:t>的保证金，保证金相关的权利义务以甲乙双方另行签署的保证金协议（以届时签署的具体协议名称为准）所约定的内容为准。</w:t>
      </w:r>
    </w:p>
    <w:p w14:paraId="1CF6C49A">
      <w:pPr>
        <w:adjustRightInd w:val="0"/>
        <w:snapToGrid w:val="0"/>
        <w:spacing w:line="360" w:lineRule="auto"/>
        <w:ind w:left="-566" w:leftChars="-270" w:right="-1191" w:rightChars="-567" w:hanging="1"/>
        <w:rPr>
          <w:rFonts w:ascii="Times New Roman" w:hAnsi="Times New Roman" w:cs="Times New Roman"/>
          <w:sz w:val="20"/>
          <w:szCs w:val="24"/>
        </w:rPr>
      </w:pPr>
      <w:r>
        <w:rPr>
          <w:rFonts w:hint="eastAsia"/>
        </w:rPr>
        <w:t xml:space="preserve">ii) </w:t>
      </w:r>
      <w:r>
        <w:rPr>
          <w:rFonts w:hint="eastAsia" w:ascii="Times New Roman" w:hAnsi="Times New Roman" w:cs="Times New Roman"/>
          <w:sz w:val="20"/>
          <w:szCs w:val="24"/>
        </w:rPr>
        <w:t>甲方应自乙方发出对账单之日起的</w:t>
      </w:r>
      <w:r>
        <w:rPr>
          <w:rFonts w:ascii="Times New Roman" w:hAnsi="Times New Roman" w:cs="Times New Roman"/>
          <w:sz w:val="20"/>
          <w:szCs w:val="24"/>
        </w:rPr>
        <w:t>__</w:t>
      </w:r>
      <w:r>
        <w:rPr>
          <w:rFonts w:hint="eastAsia" w:ascii="Times New Roman" w:hAnsi="Times New Roman" w:cs="Times New Roman"/>
          <w:sz w:val="20"/>
          <w:szCs w:val="24"/>
          <w:lang w:val="en-US" w:eastAsia="zh-CN"/>
        </w:rPr>
        <w:t>8</w:t>
      </w:r>
      <w:r>
        <w:rPr>
          <w:rFonts w:ascii="Times New Roman" w:hAnsi="Times New Roman" w:cs="Times New Roman"/>
          <w:sz w:val="20"/>
          <w:szCs w:val="24"/>
        </w:rPr>
        <w:t>__</w:t>
      </w:r>
      <w:r>
        <w:rPr>
          <w:rFonts w:hint="eastAsia" w:ascii="Times New Roman" w:hAnsi="Times New Roman" w:cs="Times New Roman"/>
          <w:sz w:val="20"/>
          <w:szCs w:val="24"/>
        </w:rPr>
        <w:t>个自然日内（“对账期间”）完成对账并以：</w:t>
      </w:r>
      <w:r>
        <w:rPr>
          <w:rFonts w:hint="eastAsia" w:ascii="宋体" w:hAnsi="宋体" w:eastAsia="宋体" w:cs="Times New Roman"/>
          <w:b/>
          <w:sz w:val="20"/>
          <w:szCs w:val="24"/>
          <w:lang w:eastAsia="zh-CN"/>
        </w:rPr>
        <w:t>☑</w:t>
      </w:r>
      <w:r>
        <w:rPr>
          <w:rFonts w:hint="eastAsia" w:ascii="Times New Roman" w:hAnsi="Times New Roman" w:cs="Times New Roman"/>
          <w:sz w:val="20"/>
          <w:szCs w:val="24"/>
        </w:rPr>
        <w:t>电子邮箱（地址：</w:t>
      </w:r>
      <w:r>
        <w:rPr>
          <w:rFonts w:ascii="Times New Roman" w:hAnsi="Times New Roman" w:cs="Times New Roman"/>
          <w:sz w:val="20"/>
          <w:szCs w:val="24"/>
          <w:u w:val="single"/>
        </w:rPr>
        <w:t xml:space="preserve">   </w:t>
      </w:r>
      <w:r>
        <w:rPr>
          <w:rFonts w:ascii="Segoe UI" w:hAnsi="Segoe UI" w:eastAsia="Segoe UI" w:cs="Segoe UI"/>
          <w:i w:val="0"/>
          <w:iCs w:val="0"/>
          <w:caps w:val="0"/>
          <w:spacing w:val="0"/>
          <w:sz w:val="16"/>
          <w:szCs w:val="16"/>
          <w:shd w:val="clear" w:fill="FFFFFF"/>
        </w:rPr>
        <w:t>547606310@qq.com</w:t>
      </w:r>
      <w:r>
        <w:rPr>
          <w:rFonts w:ascii="Times New Roman" w:hAnsi="Times New Roman" w:cs="Times New Roman"/>
          <w:sz w:val="20"/>
          <w:szCs w:val="24"/>
          <w:u w:val="single"/>
        </w:rPr>
        <w:t xml:space="preserve">            </w:t>
      </w:r>
      <w:r>
        <w:rPr>
          <w:rFonts w:hint="eastAsia" w:ascii="Times New Roman" w:hAnsi="Times New Roman" w:cs="Times New Roman"/>
          <w:sz w:val="20"/>
          <w:szCs w:val="24"/>
        </w:rPr>
        <w:t>）/</w:t>
      </w:r>
      <w:r>
        <w:rPr>
          <w:rFonts w:hint="eastAsia" w:ascii="宋体" w:hAnsi="宋体" w:eastAsia="宋体" w:cs="Times New Roman"/>
          <w:b/>
          <w:sz w:val="20"/>
          <w:szCs w:val="24"/>
        </w:rPr>
        <w:t>□</w:t>
      </w:r>
      <w:r>
        <w:rPr>
          <w:rFonts w:hint="eastAsia" w:ascii="宋体" w:hAnsi="宋体" w:eastAsia="宋体" w:cs="Times New Roman"/>
          <w:sz w:val="20"/>
          <w:szCs w:val="24"/>
        </w:rPr>
        <w:t>乙方软件站内通知/□其他：</w:t>
      </w:r>
      <w:r>
        <w:rPr>
          <w:rFonts w:ascii="Times New Roman" w:hAnsi="Times New Roman" w:cs="Times New Roman"/>
          <w:sz w:val="20"/>
          <w:szCs w:val="24"/>
        </w:rPr>
        <w:t>____________________</w:t>
      </w:r>
      <w:r>
        <w:rPr>
          <w:rFonts w:hint="eastAsia" w:ascii="Times New Roman" w:hAnsi="Times New Roman" w:cs="Times New Roman"/>
          <w:sz w:val="20"/>
          <w:szCs w:val="24"/>
        </w:rPr>
        <w:t>，的方式向乙方确认。如甲方对对账单有任何异议，应在前述对账期间的前</w:t>
      </w:r>
      <w:r>
        <w:rPr>
          <w:rFonts w:ascii="Times New Roman" w:hAnsi="Times New Roman" w:cs="Times New Roman"/>
          <w:sz w:val="20"/>
          <w:szCs w:val="24"/>
        </w:rPr>
        <w:t>___</w:t>
      </w:r>
      <w:r>
        <w:rPr>
          <w:rFonts w:hint="eastAsia" w:ascii="Times New Roman" w:hAnsi="Times New Roman" w:cs="Times New Roman"/>
          <w:sz w:val="20"/>
          <w:szCs w:val="24"/>
          <w:lang w:val="en-US" w:eastAsia="zh-CN"/>
        </w:rPr>
        <w:t>8</w:t>
      </w:r>
      <w:r>
        <w:rPr>
          <w:rFonts w:ascii="Times New Roman" w:hAnsi="Times New Roman" w:cs="Times New Roman"/>
          <w:sz w:val="20"/>
          <w:szCs w:val="24"/>
        </w:rPr>
        <w:t>___</w:t>
      </w:r>
      <w:r>
        <w:rPr>
          <w:rFonts w:hint="eastAsia" w:ascii="Times New Roman" w:hAnsi="Times New Roman" w:cs="Times New Roman"/>
          <w:sz w:val="20"/>
          <w:szCs w:val="24"/>
        </w:rPr>
        <w:t>个自然日内与乙方沟通协商。如甲方未按照上述约定提出异议，亦未在前述约定的对账期间内回复确认对账单，应视为甲方对账单无异议。</w:t>
      </w:r>
    </w:p>
    <w:p w14:paraId="1AA787C3">
      <w:pPr>
        <w:adjustRightInd w:val="0"/>
        <w:snapToGrid w:val="0"/>
        <w:spacing w:line="360" w:lineRule="auto"/>
        <w:ind w:left="-566" w:leftChars="-270" w:right="-1191" w:rightChars="-567" w:hanging="1"/>
        <w:rPr>
          <w:rFonts w:ascii="Times New Roman" w:hAnsi="Times New Roman" w:cs="Times New Roman"/>
          <w:sz w:val="20"/>
          <w:szCs w:val="24"/>
        </w:rPr>
      </w:pPr>
      <w:r>
        <w:rPr>
          <w:rFonts w:hint="eastAsia"/>
        </w:rPr>
        <w:t xml:space="preserve">iii) </w:t>
      </w:r>
      <w:r>
        <w:rPr>
          <w:rFonts w:hint="eastAsia" w:ascii="宋体" w:hAnsi="宋体" w:eastAsia="宋体" w:cs="Times New Roman"/>
          <w:sz w:val="20"/>
          <w:szCs w:val="24"/>
        </w:rPr>
        <w:t>甲方应在乙方发出对账单</w:t>
      </w:r>
      <w:r>
        <w:rPr>
          <w:rFonts w:hint="eastAsia" w:ascii="Times New Roman" w:hAnsi="Times New Roman" w:cs="Times New Roman"/>
          <w:sz w:val="20"/>
          <w:szCs w:val="24"/>
        </w:rPr>
        <w:t>后的第</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28</w:t>
      </w:r>
      <w:bookmarkStart w:id="4" w:name="_GoBack"/>
      <w:bookmarkEnd w:id="4"/>
      <w:r>
        <w:rPr>
          <w:rFonts w:ascii="Times New Roman" w:hAnsi="Times New Roman" w:cs="Times New Roman"/>
          <w:sz w:val="20"/>
          <w:szCs w:val="24"/>
          <w:u w:val="single"/>
        </w:rPr>
        <w:t xml:space="preserve">    </w:t>
      </w:r>
      <w:r>
        <w:rPr>
          <w:rFonts w:hint="eastAsia" w:ascii="Times New Roman" w:hAnsi="Times New Roman" w:cs="Times New Roman"/>
          <w:sz w:val="20"/>
          <w:szCs w:val="24"/>
        </w:rPr>
        <w:t>个自然日内以对公转账的方式支付给乙方指定的账户，并由乙方进一步支付给货物实际承运人。</w:t>
      </w:r>
    </w:p>
    <w:p w14:paraId="71722B83">
      <w:pPr>
        <w:adjustRightInd w:val="0"/>
        <w:snapToGrid w:val="0"/>
        <w:spacing w:line="360" w:lineRule="auto"/>
        <w:ind w:left="-283" w:leftChars="-256" w:right="-1191" w:rightChars="-567" w:hanging="255" w:hangingChars="127"/>
        <w:rPr>
          <w:rFonts w:ascii="宋体" w:hAnsi="宋体" w:eastAsia="宋体" w:cs="Times New Roman"/>
          <w:b/>
          <w:sz w:val="20"/>
          <w:szCs w:val="24"/>
        </w:rPr>
      </w:pPr>
      <w:r>
        <w:rPr>
          <w:rFonts w:hint="eastAsia" w:ascii="宋体" w:hAnsi="宋体" w:eastAsia="宋体" w:cs="Times New Roman"/>
          <w:b/>
          <w:sz w:val="20"/>
          <w:szCs w:val="24"/>
        </w:rPr>
        <w:t>□ 现结：</w:t>
      </w:r>
    </w:p>
    <w:p w14:paraId="26B0DD39">
      <w:pPr>
        <w:adjustRightInd w:val="0"/>
        <w:snapToGrid w:val="0"/>
        <w:spacing w:line="360" w:lineRule="auto"/>
        <w:ind w:left="-566" w:leftChars="-270" w:right="-1191" w:rightChars="-567" w:hanging="1"/>
        <w:rPr>
          <w:rFonts w:ascii="宋体" w:hAnsi="宋体" w:eastAsia="宋体" w:cs="Times New Roman"/>
          <w:sz w:val="20"/>
          <w:szCs w:val="24"/>
        </w:rPr>
      </w:pPr>
      <w:r>
        <w:rPr>
          <w:rFonts w:hint="eastAsia" w:ascii="宋体" w:hAnsi="宋体" w:eastAsia="宋体" w:cs="Times New Roman"/>
          <w:sz w:val="20"/>
          <w:szCs w:val="24"/>
        </w:rPr>
        <w:t>甲方将按照第6.2条约定的计费方式计算的运输费用，在每次运输服务结束后按照第6.3条列明的方式结算该次的运输费用。</w:t>
      </w:r>
    </w:p>
    <w:p w14:paraId="43FFA08A">
      <w:pPr>
        <w:adjustRightInd w:val="0"/>
        <w:snapToGrid w:val="0"/>
        <w:spacing w:line="360" w:lineRule="auto"/>
        <w:ind w:left="-850" w:leftChars="-405" w:right="-1191" w:rightChars="-567"/>
        <w:jc w:val="left"/>
        <w:rPr>
          <w:rFonts w:ascii="Times New Roman" w:hAnsi="Times New Roman" w:cs="Times New Roman"/>
          <w:sz w:val="20"/>
          <w:szCs w:val="24"/>
        </w:rPr>
      </w:pPr>
      <w:r>
        <w:rPr>
          <w:rFonts w:hint="eastAsia" w:ascii="Times New Roman" w:hAnsi="Times New Roman" w:cs="Times New Roman"/>
          <w:sz w:val="20"/>
          <w:szCs w:val="24"/>
        </w:rPr>
        <w:t>6.3</w:t>
      </w:r>
      <w:r>
        <w:rPr>
          <w:rFonts w:hint="eastAsia"/>
        </w:rPr>
        <w:t xml:space="preserve"> 甲</w:t>
      </w:r>
      <w:r>
        <w:rPr>
          <w:rFonts w:hint="eastAsia" w:ascii="Times New Roman" w:hAnsi="Times New Roman" w:cs="Times New Roman"/>
          <w:sz w:val="20"/>
          <w:szCs w:val="24"/>
        </w:rPr>
        <w:t>方需以电汇或银行转账的方式向乙方进行支付的，应需支付到乙方指定的如下银行账户：</w:t>
      </w:r>
    </w:p>
    <w:p w14:paraId="4EF36FC4">
      <w:pPr>
        <w:adjustRightInd w:val="0"/>
        <w:snapToGrid w:val="0"/>
        <w:spacing w:line="360" w:lineRule="auto"/>
        <w:ind w:left="-567" w:leftChars="-270" w:right="-1191" w:rightChars="-567"/>
        <w:jc w:val="left"/>
        <w:rPr>
          <w:rFonts w:ascii="Times New Roman" w:hAnsi="Times New Roman" w:cs="Times New Roman"/>
          <w:sz w:val="20"/>
          <w:szCs w:val="24"/>
        </w:rPr>
      </w:pPr>
      <w:r>
        <w:rPr>
          <w:rFonts w:hint="eastAsia" w:ascii="Times New Roman" w:hAnsi="Times New Roman" w:cs="Times New Roman"/>
          <w:sz w:val="20"/>
          <w:szCs w:val="24"/>
        </w:rPr>
        <w:t>账户名：</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rPr>
        <w:t>啦啦(天津)汽车科技有限公司</w:t>
      </w:r>
      <w:r>
        <w:rPr>
          <w:rFonts w:ascii="Times New Roman" w:hAnsi="Times New Roman" w:cs="Times New Roman"/>
          <w:sz w:val="20"/>
          <w:szCs w:val="24"/>
          <w:u w:val="single"/>
        </w:rPr>
        <w:t xml:space="preserve">                       </w:t>
      </w:r>
    </w:p>
    <w:p w14:paraId="6EEEDB22">
      <w:pPr>
        <w:adjustRightInd w:val="0"/>
        <w:snapToGrid w:val="0"/>
        <w:spacing w:line="360" w:lineRule="auto"/>
        <w:ind w:left="-567" w:leftChars="-270" w:right="-1191" w:rightChars="-567"/>
        <w:jc w:val="left"/>
        <w:rPr>
          <w:rFonts w:ascii="Times New Roman" w:hAnsi="Times New Roman" w:cs="Times New Roman"/>
          <w:sz w:val="20"/>
          <w:szCs w:val="24"/>
        </w:rPr>
      </w:pPr>
      <w:r>
        <w:rPr>
          <w:rFonts w:hint="eastAsia" w:ascii="Times New Roman" w:hAnsi="Times New Roman" w:cs="Times New Roman"/>
          <w:sz w:val="20"/>
          <w:szCs w:val="24"/>
        </w:rPr>
        <w:t>开户行：</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rPr>
        <w:t>招商银行股份有限公司天津新港支行</w:t>
      </w:r>
      <w:r>
        <w:rPr>
          <w:rFonts w:ascii="Times New Roman" w:hAnsi="Times New Roman" w:cs="Times New Roman"/>
          <w:sz w:val="20"/>
          <w:szCs w:val="24"/>
          <w:u w:val="single"/>
        </w:rPr>
        <w:t xml:space="preserve">                       </w:t>
      </w:r>
    </w:p>
    <w:p w14:paraId="6A1EABB1">
      <w:pPr>
        <w:adjustRightInd w:val="0"/>
        <w:snapToGrid w:val="0"/>
        <w:spacing w:line="360" w:lineRule="auto"/>
        <w:ind w:left="-567" w:leftChars="-270" w:right="-1191" w:rightChars="-567"/>
        <w:jc w:val="left"/>
        <w:rPr>
          <w:rFonts w:ascii="Times New Roman" w:hAnsi="Times New Roman" w:cs="Times New Roman"/>
          <w:sz w:val="20"/>
          <w:szCs w:val="24"/>
        </w:rPr>
      </w:pPr>
      <w:r>
        <w:rPr>
          <w:rFonts w:hint="eastAsia" w:ascii="Times New Roman" w:hAnsi="Times New Roman" w:cs="Times New Roman"/>
          <w:sz w:val="20"/>
          <w:szCs w:val="24"/>
        </w:rPr>
        <w:t>账</w:t>
      </w:r>
      <w:r>
        <w:rPr>
          <w:rFonts w:ascii="Times New Roman" w:hAnsi="Times New Roman" w:cs="Times New Roman"/>
          <w:sz w:val="20"/>
          <w:szCs w:val="24"/>
        </w:rPr>
        <w:t xml:space="preserve">  </w:t>
      </w:r>
      <w:r>
        <w:rPr>
          <w:rFonts w:hint="eastAsia" w:ascii="Times New Roman" w:hAnsi="Times New Roman" w:cs="Times New Roman"/>
          <w:sz w:val="20"/>
          <w:szCs w:val="24"/>
        </w:rPr>
        <w:t>号：</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rPr>
        <w:t>122911245410802</w:t>
      </w:r>
      <w:r>
        <w:rPr>
          <w:rFonts w:ascii="Times New Roman" w:hAnsi="Times New Roman" w:cs="Times New Roman"/>
          <w:sz w:val="20"/>
          <w:szCs w:val="24"/>
          <w:u w:val="single"/>
        </w:rPr>
        <w:t xml:space="preserve">                       </w:t>
      </w:r>
    </w:p>
    <w:p w14:paraId="664D3F67">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6.</w:t>
      </w:r>
      <w:r>
        <w:rPr>
          <w:rFonts w:hint="eastAsia" w:ascii="Times New Roman" w:hAnsi="Times New Roman" w:cs="Times New Roman"/>
          <w:sz w:val="20"/>
          <w:szCs w:val="24"/>
        </w:rPr>
        <w:t>4</w:t>
      </w:r>
      <w:r>
        <w:rPr>
          <w:rFonts w:hint="eastAsia" w:ascii="Times New Roman" w:hAnsi="Times New Roman" w:cs="Times New Roman"/>
          <w:b/>
          <w:sz w:val="20"/>
          <w:szCs w:val="24"/>
          <w:u w:val="single"/>
        </w:rPr>
        <w:t>如甲方直接或者间接控制</w:t>
      </w:r>
      <w:r>
        <w:rPr>
          <w:rFonts w:ascii="Times New Roman" w:hAnsi="Times New Roman" w:cs="Times New Roman"/>
          <w:b/>
          <w:sz w:val="20"/>
          <w:szCs w:val="24"/>
          <w:u w:val="single"/>
        </w:rPr>
        <w:t>/</w:t>
      </w:r>
      <w:r>
        <w:rPr>
          <w:rFonts w:hint="eastAsia" w:ascii="Times New Roman" w:hAnsi="Times New Roman" w:cs="Times New Roman"/>
          <w:b/>
          <w:sz w:val="20"/>
          <w:szCs w:val="24"/>
          <w:u w:val="single"/>
        </w:rPr>
        <w:t>被控制</w:t>
      </w:r>
      <w:r>
        <w:rPr>
          <w:rFonts w:ascii="Times New Roman" w:hAnsi="Times New Roman" w:cs="Times New Roman"/>
          <w:b/>
          <w:sz w:val="20"/>
          <w:szCs w:val="24"/>
          <w:u w:val="single"/>
        </w:rPr>
        <w:t>/</w:t>
      </w:r>
      <w:r>
        <w:rPr>
          <w:rFonts w:hint="eastAsia" w:ascii="Times New Roman" w:hAnsi="Times New Roman" w:cs="Times New Roman"/>
          <w:b/>
          <w:sz w:val="20"/>
          <w:szCs w:val="24"/>
          <w:u w:val="single"/>
        </w:rPr>
        <w:t>具有股权关系的企业（“甲方关联公司”）如需乙方提供有关服务，应事先告知乙方、并将甲方关联方添加至《甲方关联方公司名录》之中。若该等甲方关联公司通过乙方的审核，则应视同甲方代表甲方关联公司签署本协议，并代甲方关联公司支付本协议项下的相关款项。甲方与甲方关联公司之间的财务关系与乙方无关</w:t>
      </w:r>
      <w:r>
        <w:rPr>
          <w:rFonts w:hint="eastAsia" w:ascii="Times New Roman" w:hAnsi="Times New Roman" w:cs="Times New Roman"/>
          <w:b/>
          <w:sz w:val="20"/>
          <w:szCs w:val="24"/>
        </w:rPr>
        <w:t>。</w:t>
      </w:r>
    </w:p>
    <w:p w14:paraId="51CE0476">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6.</w:t>
      </w:r>
      <w:r>
        <w:rPr>
          <w:rFonts w:hint="eastAsia" w:ascii="Times New Roman" w:hAnsi="Times New Roman" w:cs="Times New Roman"/>
          <w:sz w:val="20"/>
          <w:szCs w:val="24"/>
        </w:rPr>
        <w:t>5</w:t>
      </w:r>
      <w:r>
        <w:rPr>
          <w:rFonts w:ascii="Times New Roman" w:hAnsi="Times New Roman" w:cs="Times New Roman"/>
          <w:sz w:val="20"/>
          <w:szCs w:val="24"/>
        </w:rPr>
        <w:t xml:space="preserve"> </w:t>
      </w:r>
      <w:r>
        <w:rPr>
          <w:rFonts w:hint="eastAsia" w:ascii="Times New Roman" w:hAnsi="Times New Roman" w:cs="Times New Roman"/>
          <w:sz w:val="20"/>
          <w:szCs w:val="24"/>
        </w:rPr>
        <w:t>如甲方拟通过乙方软件</w:t>
      </w:r>
      <w:r>
        <w:rPr>
          <w:rFonts w:hint="eastAsia" w:ascii="Times New Roman" w:hAnsi="Times New Roman" w:cs="Times New Roman"/>
          <w:b/>
          <w:sz w:val="20"/>
          <w:szCs w:val="24"/>
        </w:rPr>
        <w:t>在线支付方式</w:t>
      </w:r>
      <w:r>
        <w:rPr>
          <w:rFonts w:hint="eastAsia" w:ascii="Times New Roman" w:hAnsi="Times New Roman" w:cs="Times New Roman"/>
          <w:sz w:val="20"/>
          <w:szCs w:val="24"/>
        </w:rPr>
        <w:t>支付相关费用，</w:t>
      </w:r>
      <w:r>
        <w:rPr>
          <w:rFonts w:hint="eastAsia" w:ascii="Times New Roman" w:hAnsi="Times New Roman" w:cs="Times New Roman"/>
          <w:b/>
          <w:sz w:val="20"/>
          <w:szCs w:val="24"/>
          <w:u w:val="single"/>
        </w:rPr>
        <w:t>甲方理解并不可撤销地同意和授权</w:t>
      </w:r>
      <w:r>
        <w:rPr>
          <w:rFonts w:hint="eastAsia" w:ascii="Times New Roman" w:hAnsi="Times New Roman" w:cs="Times New Roman"/>
          <w:sz w:val="20"/>
          <w:szCs w:val="24"/>
        </w:rPr>
        <w:t>：</w:t>
      </w:r>
    </w:p>
    <w:p w14:paraId="5C287FA3">
      <w:pPr>
        <w:pStyle w:val="19"/>
        <w:numPr>
          <w:ilvl w:val="0"/>
          <w:numId w:val="2"/>
        </w:numPr>
        <w:adjustRightInd w:val="0"/>
        <w:snapToGrid w:val="0"/>
        <w:spacing w:line="360" w:lineRule="auto"/>
        <w:ind w:left="-1275" w:leftChars="-607" w:right="-1191" w:rightChars="-567" w:firstLine="426" w:firstLineChars="0"/>
        <w:rPr>
          <w:rFonts w:ascii="Times New Roman" w:hAnsi="Times New Roman" w:cs="Times New Roman"/>
          <w:sz w:val="20"/>
          <w:szCs w:val="24"/>
        </w:rPr>
      </w:pPr>
      <w:r>
        <w:rPr>
          <w:rFonts w:hint="eastAsia" w:ascii="Times New Roman" w:hAnsi="Times New Roman" w:cs="Times New Roman"/>
          <w:sz w:val="20"/>
          <w:szCs w:val="24"/>
        </w:rPr>
        <w:t>乙方及</w:t>
      </w:r>
      <w:r>
        <w:rPr>
          <w:rFonts w:ascii="Times New Roman" w:hAnsi="Times New Roman" w:cs="Times New Roman"/>
          <w:sz w:val="20"/>
          <w:szCs w:val="24"/>
        </w:rPr>
        <w:t>/</w:t>
      </w:r>
      <w:r>
        <w:rPr>
          <w:rFonts w:hint="eastAsia" w:ascii="Times New Roman" w:hAnsi="Times New Roman" w:cs="Times New Roman"/>
          <w:sz w:val="20"/>
          <w:szCs w:val="24"/>
        </w:rPr>
        <w:t>或乙方合作的银行及</w:t>
      </w:r>
      <w:r>
        <w:rPr>
          <w:rFonts w:ascii="Times New Roman" w:hAnsi="Times New Roman" w:cs="Times New Roman"/>
          <w:sz w:val="20"/>
          <w:szCs w:val="24"/>
        </w:rPr>
        <w:t>/</w:t>
      </w:r>
      <w:r>
        <w:rPr>
          <w:rFonts w:hint="eastAsia" w:ascii="Times New Roman" w:hAnsi="Times New Roman" w:cs="Times New Roman"/>
          <w:sz w:val="20"/>
          <w:szCs w:val="24"/>
        </w:rPr>
        <w:t>或第三方支付机构（乙方合作的第三方支付机构统称为“</w:t>
      </w:r>
      <w:r>
        <w:rPr>
          <w:rFonts w:hint="eastAsia" w:ascii="Times New Roman" w:hAnsi="Times New Roman" w:cs="Times New Roman"/>
          <w:b/>
          <w:sz w:val="20"/>
          <w:szCs w:val="24"/>
        </w:rPr>
        <w:t>支付机构</w:t>
      </w:r>
      <w:r>
        <w:rPr>
          <w:rFonts w:hint="eastAsia" w:ascii="Times New Roman" w:hAnsi="Times New Roman" w:cs="Times New Roman"/>
          <w:sz w:val="20"/>
          <w:szCs w:val="24"/>
        </w:rPr>
        <w:t>”）为完成在线支付方式的目的代甲方扣划银行卡账户、“微信支付”、“支付宝”或其他第三方支付机构为甲方开立的钱包账户等其他账户中的款项；甲方应完成银行卡绑定等程序以使银行及</w:t>
      </w:r>
      <w:r>
        <w:rPr>
          <w:rFonts w:ascii="Times New Roman" w:hAnsi="Times New Roman" w:cs="Times New Roman"/>
          <w:sz w:val="20"/>
          <w:szCs w:val="24"/>
        </w:rPr>
        <w:t>/</w:t>
      </w:r>
      <w:r>
        <w:rPr>
          <w:rFonts w:hint="eastAsia" w:ascii="Times New Roman" w:hAnsi="Times New Roman" w:cs="Times New Roman"/>
          <w:sz w:val="20"/>
          <w:szCs w:val="24"/>
        </w:rPr>
        <w:t>或支付机构能够完成本条项下的各项收支活动；（</w:t>
      </w:r>
      <w:r>
        <w:rPr>
          <w:rFonts w:ascii="Times New Roman" w:hAnsi="Times New Roman" w:cs="Times New Roman"/>
          <w:sz w:val="20"/>
          <w:szCs w:val="24"/>
        </w:rPr>
        <w:t>ii</w:t>
      </w:r>
      <w:r>
        <w:rPr>
          <w:rFonts w:hint="eastAsia" w:ascii="Times New Roman" w:hAnsi="Times New Roman" w:cs="Times New Roman"/>
          <w:sz w:val="20"/>
          <w:szCs w:val="24"/>
        </w:rPr>
        <w:t>）对于由银行和</w:t>
      </w:r>
      <w:r>
        <w:rPr>
          <w:rFonts w:ascii="Times New Roman" w:hAnsi="Times New Roman" w:cs="Times New Roman"/>
          <w:sz w:val="20"/>
          <w:szCs w:val="24"/>
        </w:rPr>
        <w:t>/</w:t>
      </w:r>
      <w:r>
        <w:rPr>
          <w:rFonts w:hint="eastAsia" w:ascii="Times New Roman" w:hAnsi="Times New Roman" w:cs="Times New Roman"/>
          <w:sz w:val="20"/>
          <w:szCs w:val="24"/>
        </w:rPr>
        <w:t>或支付机构代为扣划款项的，若银行和</w:t>
      </w:r>
      <w:r>
        <w:rPr>
          <w:rFonts w:ascii="Times New Roman" w:hAnsi="Times New Roman" w:cs="Times New Roman"/>
          <w:sz w:val="20"/>
          <w:szCs w:val="24"/>
        </w:rPr>
        <w:t>/</w:t>
      </w:r>
      <w:r>
        <w:rPr>
          <w:rFonts w:hint="eastAsia" w:ascii="Times New Roman" w:hAnsi="Times New Roman" w:cs="Times New Roman"/>
          <w:sz w:val="20"/>
          <w:szCs w:val="24"/>
        </w:rPr>
        <w:t>或支付机构要求甲方在银行和</w:t>
      </w:r>
      <w:r>
        <w:rPr>
          <w:rFonts w:ascii="Times New Roman" w:hAnsi="Times New Roman" w:cs="Times New Roman"/>
          <w:sz w:val="20"/>
          <w:szCs w:val="24"/>
        </w:rPr>
        <w:t>/</w:t>
      </w:r>
      <w:r>
        <w:rPr>
          <w:rFonts w:hint="eastAsia" w:ascii="Times New Roman" w:hAnsi="Times New Roman" w:cs="Times New Roman"/>
          <w:sz w:val="20"/>
          <w:szCs w:val="24"/>
        </w:rPr>
        <w:t>或支付机构开立支付账户的，甲方理解并不可撤销地同意并授权，乙方将甲方的相关信息提供给该银行和</w:t>
      </w:r>
      <w:r>
        <w:rPr>
          <w:rFonts w:ascii="Times New Roman" w:hAnsi="Times New Roman" w:cs="Times New Roman"/>
          <w:sz w:val="20"/>
          <w:szCs w:val="24"/>
        </w:rPr>
        <w:t>/</w:t>
      </w:r>
      <w:r>
        <w:rPr>
          <w:rFonts w:hint="eastAsia" w:ascii="Times New Roman" w:hAnsi="Times New Roman" w:cs="Times New Roman"/>
          <w:sz w:val="20"/>
          <w:szCs w:val="24"/>
        </w:rPr>
        <w:t>或支付机构，由其为甲方开立支付账户；（</w:t>
      </w:r>
      <w:r>
        <w:rPr>
          <w:rFonts w:ascii="Times New Roman" w:hAnsi="Times New Roman" w:cs="Times New Roman"/>
          <w:sz w:val="20"/>
          <w:szCs w:val="24"/>
        </w:rPr>
        <w:t>iii</w:t>
      </w:r>
      <w:r>
        <w:rPr>
          <w:rFonts w:hint="eastAsia" w:ascii="Times New Roman" w:hAnsi="Times New Roman" w:cs="Times New Roman"/>
          <w:sz w:val="20"/>
          <w:szCs w:val="24"/>
        </w:rPr>
        <w:t>）在甲方需通过乙方软件收取任何款项时，由乙方合作的银行或支付机构代甲方收取该等款项，且在甲方需提取</w:t>
      </w:r>
      <w:r>
        <w:rPr>
          <w:rFonts w:ascii="Times New Roman" w:hAnsi="Times New Roman" w:cs="Times New Roman"/>
          <w:sz w:val="20"/>
          <w:szCs w:val="24"/>
        </w:rPr>
        <w:t>/</w:t>
      </w:r>
      <w:r>
        <w:rPr>
          <w:rFonts w:hint="eastAsia" w:ascii="Times New Roman" w:hAnsi="Times New Roman" w:cs="Times New Roman"/>
          <w:sz w:val="20"/>
          <w:szCs w:val="24"/>
        </w:rPr>
        <w:t>使用该等款项并履行了银行、支付机构要求的必要手续后，由乙方合作的银行或支付机构向甲方结算或为甲方扣划该等款项；（</w:t>
      </w:r>
      <w:r>
        <w:rPr>
          <w:rFonts w:ascii="Times New Roman" w:hAnsi="Times New Roman" w:cs="Times New Roman"/>
          <w:sz w:val="20"/>
          <w:szCs w:val="24"/>
        </w:rPr>
        <w:t>iv</w:t>
      </w:r>
      <w:r>
        <w:rPr>
          <w:rFonts w:hint="eastAsia" w:ascii="Times New Roman" w:hAnsi="Times New Roman" w:cs="Times New Roman"/>
          <w:sz w:val="20"/>
          <w:szCs w:val="24"/>
        </w:rPr>
        <w:t>）乙方有权根据甲方通过银行或支付机构的服务支付、收取及</w:t>
      </w:r>
      <w:r>
        <w:rPr>
          <w:rFonts w:ascii="Times New Roman" w:hAnsi="Times New Roman" w:cs="Times New Roman"/>
          <w:sz w:val="20"/>
          <w:szCs w:val="24"/>
        </w:rPr>
        <w:t>/</w:t>
      </w:r>
      <w:r>
        <w:rPr>
          <w:rFonts w:hint="eastAsia" w:ascii="Times New Roman" w:hAnsi="Times New Roman" w:cs="Times New Roman"/>
          <w:sz w:val="20"/>
          <w:szCs w:val="24"/>
        </w:rPr>
        <w:t>或提现的款项金额实时记录、留存及</w:t>
      </w:r>
      <w:r>
        <w:rPr>
          <w:rFonts w:ascii="Times New Roman" w:hAnsi="Times New Roman" w:cs="Times New Roman"/>
          <w:sz w:val="20"/>
          <w:szCs w:val="24"/>
        </w:rPr>
        <w:t>/</w:t>
      </w:r>
      <w:r>
        <w:rPr>
          <w:rFonts w:hint="eastAsia" w:ascii="Times New Roman" w:hAnsi="Times New Roman" w:cs="Times New Roman"/>
          <w:sz w:val="20"/>
          <w:szCs w:val="24"/>
        </w:rPr>
        <w:t>或通过乙方软件及乙方软件的相关页面向甲方显示甲方的交易信息及在支付机构留存的款项金额变动信息，</w:t>
      </w:r>
      <w:r>
        <w:rPr>
          <w:rFonts w:hint="eastAsia" w:ascii="Times New Roman" w:hAnsi="Times New Roman" w:cs="Times New Roman"/>
          <w:b/>
          <w:sz w:val="20"/>
          <w:szCs w:val="24"/>
          <w:u w:val="single"/>
        </w:rPr>
        <w:t>但甲方确认并同意，乙方及乙方软件均不是向甲方提供任何支付服务的主体，上述所有与扣划、支付、收取、结算、款项金额等相关的服务及信息应仅由提供支付服务的银行或支付机构向甲方负责，乙方及乙方软件均不就该等操作的及时性，及该等信息的真实性、准确性、完整性与有效性负责</w:t>
      </w:r>
      <w:r>
        <w:rPr>
          <w:rFonts w:hint="eastAsia" w:ascii="Times New Roman" w:hAnsi="Times New Roman" w:cs="Times New Roman"/>
          <w:sz w:val="20"/>
          <w:szCs w:val="24"/>
        </w:rPr>
        <w:t>。甲方应确保合法地享有使用其所绑定的银行卡、支付机构的“微信账户”、“支付宝”或其他类似钱包类账户及该银行卡及账户内资金的权利，未侵犯任何第三方的合法权益，否则，若因此造成乙方及</w:t>
      </w:r>
      <w:r>
        <w:rPr>
          <w:rFonts w:ascii="Times New Roman" w:hAnsi="Times New Roman" w:cs="Times New Roman"/>
          <w:sz w:val="20"/>
          <w:szCs w:val="24"/>
        </w:rPr>
        <w:t>/</w:t>
      </w:r>
      <w:r>
        <w:rPr>
          <w:rFonts w:hint="eastAsia" w:ascii="Times New Roman" w:hAnsi="Times New Roman" w:cs="Times New Roman"/>
          <w:sz w:val="20"/>
          <w:szCs w:val="24"/>
        </w:rPr>
        <w:t>或第三方损失的，甲方应负有赔偿责任并承担因此导致的全部法律责任。</w:t>
      </w:r>
    </w:p>
    <w:p w14:paraId="143A7F29">
      <w:pPr>
        <w:pStyle w:val="19"/>
        <w:numPr>
          <w:ilvl w:val="0"/>
          <w:numId w:val="2"/>
        </w:numPr>
        <w:adjustRightInd w:val="0"/>
        <w:snapToGrid w:val="0"/>
        <w:spacing w:line="360" w:lineRule="auto"/>
        <w:ind w:left="-1275" w:leftChars="-607" w:right="-1191" w:rightChars="-567" w:firstLine="376" w:firstLineChars="0"/>
        <w:rPr>
          <w:rFonts w:ascii="Times New Roman" w:hAnsi="Times New Roman" w:cs="Times New Roman"/>
          <w:sz w:val="20"/>
          <w:szCs w:val="24"/>
        </w:rPr>
      </w:pPr>
      <w:r>
        <w:rPr>
          <w:rFonts w:hint="eastAsia" w:ascii="Times New Roman" w:hAnsi="Times New Roman" w:cs="Times New Roman"/>
          <w:sz w:val="20"/>
          <w:szCs w:val="24"/>
        </w:rPr>
        <w:t>如本协议到期时，甲方的账户钱包中仍有尚未使用完毕之余额且双方选择继续合作的，甲方同意并确认该等余额可以在新的合作期内继续使用。若本协议到期且双方不再续约或本协议提前终止，甲方的账户钱包中仍有尚未使用完毕之余额，则双方应根据相关法律法规的规定（包括但不限于税收法律法规）及乙方住所地主管税务机关之要求，互相配合完成退款（充值赠送金额不能退还）。</w:t>
      </w:r>
    </w:p>
    <w:p w14:paraId="7C82FBC9">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 xml:space="preserve">6.6 </w:t>
      </w:r>
      <w:r>
        <w:rPr>
          <w:rFonts w:hint="eastAsia" w:ascii="Times New Roman" w:hAnsi="Times New Roman" w:cs="Times New Roman"/>
          <w:b/>
          <w:sz w:val="20"/>
          <w:szCs w:val="24"/>
          <w:u w:val="single"/>
        </w:rPr>
        <w:t>甲方在此不可撤销地确认其已知晓、充分理解并同意：(i) 乙方有权将其在本协议项下的权利义务转让给乙方的关联方（包括但不限于同一公司控制下企业），该转让自乙方通知（包括但不限于乙方软件站内通知）发出之时起生效。甲方应积极配合乙方完成该等权利义务转让；(ii)在甲方申请账期额度成功之后，乙方有权将账期额度对应的债权转让给第三方。若乙方选择将账期额度对应的债权转让给任何第三方，乙方有权通知甲方该等债权转让安排，债权转让自乙方通知（包括但不限于乙方软件站内通知）发出之时起生效。甲方承诺应完全配合乙方履行乙方与第三方之间就债权转让相关的约定，包括但不限于根据</w:t>
      </w:r>
      <w:r>
        <w:rPr>
          <w:rFonts w:ascii="Times New Roman" w:hAnsi="Times New Roman" w:cs="Times New Roman"/>
          <w:b/>
          <w:sz w:val="20"/>
          <w:szCs w:val="24"/>
          <w:u w:val="single"/>
        </w:rPr>
        <w:t>乙方</w:t>
      </w:r>
      <w:r>
        <w:rPr>
          <w:rFonts w:hint="eastAsia" w:ascii="Times New Roman" w:hAnsi="Times New Roman" w:cs="Times New Roman"/>
          <w:b/>
          <w:sz w:val="20"/>
          <w:szCs w:val="24"/>
          <w:u w:val="single"/>
        </w:rPr>
        <w:t>的要求签署该等应收账款转让通知回执；(iii)如甲方发生</w:t>
      </w:r>
      <w:r>
        <w:rPr>
          <w:rFonts w:ascii="Times New Roman" w:hAnsi="Times New Roman" w:cs="Times New Roman"/>
          <w:b/>
          <w:sz w:val="20"/>
          <w:szCs w:val="24"/>
          <w:u w:val="single"/>
        </w:rPr>
        <w:t>任何可能影响其支付应收账款能力的任何</w:t>
      </w:r>
      <w:r>
        <w:rPr>
          <w:rFonts w:hint="eastAsia" w:ascii="Times New Roman" w:hAnsi="Times New Roman" w:cs="Times New Roman"/>
          <w:b/>
          <w:sz w:val="20"/>
          <w:szCs w:val="24"/>
          <w:u w:val="single"/>
        </w:rPr>
        <w:t>情形，甲方应立即书面通知乙方</w:t>
      </w:r>
      <w:r>
        <w:rPr>
          <w:rFonts w:hint="eastAsia" w:ascii="Times New Roman" w:hAnsi="Times New Roman" w:cs="Times New Roman"/>
          <w:sz w:val="20"/>
          <w:szCs w:val="24"/>
        </w:rPr>
        <w:t>。</w:t>
      </w:r>
    </w:p>
    <w:p w14:paraId="3DF470A6">
      <w:pPr>
        <w:adjustRightInd w:val="0"/>
        <w:snapToGrid w:val="0"/>
        <w:spacing w:line="360" w:lineRule="auto"/>
        <w:ind w:left="-1275" w:leftChars="-607" w:right="-1191" w:rightChars="-567" w:firstLine="400" w:firstLineChars="200"/>
        <w:rPr>
          <w:rFonts w:hint="eastAsia"/>
        </w:rPr>
      </w:pPr>
      <w:r>
        <w:rPr>
          <w:rFonts w:hint="eastAsia" w:ascii="Times New Roman" w:hAnsi="Times New Roman" w:cs="Times New Roman"/>
          <w:sz w:val="20"/>
          <w:szCs w:val="24"/>
        </w:rPr>
        <w:t>6</w:t>
      </w:r>
      <w:r>
        <w:rPr>
          <w:rFonts w:ascii="Times New Roman" w:hAnsi="Times New Roman" w:cs="Times New Roman"/>
          <w:sz w:val="20"/>
          <w:szCs w:val="24"/>
        </w:rPr>
        <w:t>.7</w:t>
      </w:r>
      <w:r>
        <w:rPr>
          <w:rFonts w:hint="eastAsia" w:ascii="Times New Roman" w:hAnsi="Times New Roman" w:cs="Times New Roman"/>
          <w:b/>
          <w:sz w:val="20"/>
          <w:szCs w:val="24"/>
          <w:u w:val="single"/>
        </w:rPr>
        <w:t>若甲方无合理原因延迟支付服务款项, 乙方有权采取以下措施中的一种或多种方式追究甲方责任：(i)在任何时间调整甲方的账期额度；(ii)要求甲方在5个自然日内向乙方支付甲方全部未付款项；(iii)要求甲方赔偿乙方及/或乙方的关联方或合作方(如有)因此遭受的全部损失；(iv)要求甲方支付违约金，违约金按所欠款项的千分之一乘以拖欠天数计算；若迟延支付达到15个自然日的，乙方有权要求甲方额外承担已使用账期额度或未付金额20%的违约金（以较高者为准）；(v)单方面解除本协议及/或甲方与乙方签署的其他合作协议(如有)，乙方及/或乙方的关联方或合作方不承担因乙方单方面解除本协议及/或甲方与乙方签署的其他合作协议(如有)的行为而导致的全部损失，该等损失应仅由甲方承担。</w:t>
      </w:r>
    </w:p>
    <w:p w14:paraId="1B231CE3">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第七条、发票</w:t>
      </w:r>
    </w:p>
    <w:p w14:paraId="7190AA2F">
      <w:pPr>
        <w:adjustRightInd w:val="0"/>
        <w:snapToGrid w:val="0"/>
        <w:spacing w:line="360" w:lineRule="auto"/>
        <w:ind w:left="-1275" w:leftChars="-607" w:right="-1191" w:rightChars="-567" w:firstLine="402" w:firstLineChars="200"/>
        <w:rPr>
          <w:rFonts w:ascii="Times New Roman" w:hAnsi="Times New Roman" w:cs="Times New Roman"/>
          <w:sz w:val="20"/>
          <w:szCs w:val="24"/>
        </w:rPr>
      </w:pPr>
      <w:r>
        <w:rPr>
          <w:rFonts w:ascii="Times New Roman" w:hAnsi="Times New Roman" w:cs="Times New Roman"/>
          <w:b/>
          <w:bCs/>
          <w:sz w:val="20"/>
          <w:szCs w:val="24"/>
          <w:u w:val="single"/>
        </w:rPr>
        <w:t>甲方</w:t>
      </w:r>
      <w:r>
        <w:rPr>
          <w:rFonts w:ascii="Times New Roman" w:hAnsi="Times New Roman" w:cs="Times New Roman"/>
          <w:b/>
          <w:sz w:val="20"/>
          <w:szCs w:val="24"/>
          <w:u w:val="single"/>
        </w:rPr>
        <w:t>知晓、充分理解并同意：乙方将按照相关法律法规及有关部门的相关要求，向甲方适当开具发票</w:t>
      </w:r>
      <w:r>
        <w:rPr>
          <w:rFonts w:ascii="Times New Roman" w:hAnsi="Times New Roman" w:cs="Times New Roman"/>
          <w:sz w:val="20"/>
          <w:szCs w:val="24"/>
        </w:rPr>
        <w:t>。</w:t>
      </w:r>
      <w:r>
        <w:rPr>
          <w:rFonts w:hint="eastAsia" w:ascii="Times New Roman" w:hAnsi="Times New Roman" w:cs="Times New Roman"/>
          <w:sz w:val="20"/>
          <w:szCs w:val="24"/>
        </w:rPr>
        <w:t>具体发票开具及申请规则，请参见乙方软件内相关开票说明。</w:t>
      </w:r>
    </w:p>
    <w:p w14:paraId="4A3C98F7">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ascii="Times New Roman" w:hAnsi="Times New Roman" w:cs="Times New Roman"/>
          <w:b/>
          <w:sz w:val="20"/>
          <w:szCs w:val="24"/>
        </w:rPr>
        <w:t>第</w:t>
      </w:r>
      <w:r>
        <w:rPr>
          <w:rFonts w:hint="eastAsia" w:ascii="Times New Roman" w:hAnsi="Times New Roman" w:cs="Times New Roman"/>
          <w:b/>
          <w:sz w:val="20"/>
          <w:szCs w:val="24"/>
        </w:rPr>
        <w:t>八</w:t>
      </w:r>
      <w:r>
        <w:rPr>
          <w:rFonts w:ascii="Times New Roman" w:hAnsi="Times New Roman" w:cs="Times New Roman"/>
          <w:b/>
          <w:sz w:val="20"/>
          <w:szCs w:val="24"/>
        </w:rPr>
        <w:t>条、知识产权及隐私保护</w:t>
      </w:r>
    </w:p>
    <w:p w14:paraId="4D7F9AF1">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ascii="Times New Roman" w:hAnsi="Times New Roman" w:cs="Times New Roman"/>
          <w:b/>
          <w:sz w:val="20"/>
          <w:szCs w:val="24"/>
        </w:rPr>
        <w:t xml:space="preserve">8.1 </w:t>
      </w:r>
      <w:r>
        <w:rPr>
          <w:rFonts w:ascii="Times New Roman" w:hAnsi="Times New Roman" w:cs="Times New Roman"/>
          <w:b/>
          <w:sz w:val="20"/>
          <w:szCs w:val="24"/>
          <w:u w:val="single"/>
        </w:rPr>
        <w:t>甲方仅获准以</w:t>
      </w:r>
      <w:r>
        <w:rPr>
          <w:rFonts w:hint="eastAsia" w:ascii="Times New Roman" w:hAnsi="Times New Roman" w:cs="Times New Roman"/>
          <w:b/>
          <w:sz w:val="20"/>
          <w:szCs w:val="24"/>
          <w:u w:val="single"/>
        </w:rPr>
        <w:t>企业自用</w:t>
      </w:r>
      <w:r>
        <w:rPr>
          <w:rFonts w:ascii="Times New Roman" w:hAnsi="Times New Roman" w:cs="Times New Roman"/>
          <w:b/>
          <w:sz w:val="20"/>
          <w:szCs w:val="24"/>
          <w:u w:val="single"/>
        </w:rPr>
        <w:t>用途使用乙方软件，不</w:t>
      </w:r>
      <w:r>
        <w:rPr>
          <w:rFonts w:hint="eastAsia" w:ascii="Times New Roman" w:hAnsi="Times New Roman" w:cs="Times New Roman"/>
          <w:b/>
          <w:sz w:val="20"/>
          <w:szCs w:val="24"/>
          <w:u w:val="single"/>
        </w:rPr>
        <w:t>得将乙方软件及有关服务用作任何其他商业用途</w:t>
      </w:r>
      <w:r>
        <w:rPr>
          <w:rFonts w:ascii="Times New Roman" w:hAnsi="Times New Roman" w:cs="Times New Roman"/>
          <w:b/>
          <w:sz w:val="20"/>
          <w:szCs w:val="24"/>
          <w:u w:val="single"/>
        </w:rPr>
        <w:t>；甲方不得以不同名义注册并使用多个乙方用户账号</w:t>
      </w:r>
      <w:r>
        <w:rPr>
          <w:rFonts w:ascii="Times New Roman" w:hAnsi="Times New Roman" w:cs="Times New Roman"/>
          <w:b/>
          <w:sz w:val="20"/>
          <w:szCs w:val="24"/>
        </w:rPr>
        <w:t>。</w:t>
      </w:r>
    </w:p>
    <w:p w14:paraId="13ED3991">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ascii="Times New Roman" w:hAnsi="Times New Roman" w:cs="Times New Roman"/>
          <w:b/>
          <w:sz w:val="20"/>
          <w:szCs w:val="24"/>
        </w:rPr>
        <w:t xml:space="preserve">8.2 </w:t>
      </w:r>
      <w:r>
        <w:rPr>
          <w:rFonts w:ascii="Times New Roman" w:hAnsi="Times New Roman" w:cs="Times New Roman"/>
          <w:b/>
          <w:sz w:val="20"/>
          <w:szCs w:val="24"/>
          <w:u w:val="single"/>
        </w:rPr>
        <w:t>除在本第8.1条下授予的许可外，本协议并不授予甲方对乙方及乙方软件的知识产权的任何其他许可或权利</w:t>
      </w:r>
      <w:r>
        <w:rPr>
          <w:rFonts w:ascii="Times New Roman" w:hAnsi="Times New Roman" w:cs="Times New Roman"/>
          <w:b/>
          <w:sz w:val="20"/>
          <w:szCs w:val="24"/>
        </w:rPr>
        <w:t>。</w:t>
      </w:r>
    </w:p>
    <w:p w14:paraId="6BEE579D">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ascii="Times New Roman" w:hAnsi="Times New Roman" w:cs="Times New Roman"/>
          <w:b/>
          <w:sz w:val="20"/>
          <w:szCs w:val="24"/>
        </w:rPr>
        <w:t xml:space="preserve">8.3 </w:t>
      </w:r>
      <w:r>
        <w:rPr>
          <w:rFonts w:hint="eastAsia" w:ascii="Times New Roman" w:hAnsi="Times New Roman" w:cs="Times New Roman"/>
          <w:b/>
          <w:sz w:val="20"/>
          <w:szCs w:val="24"/>
          <w:u w:val="single"/>
        </w:rPr>
        <w:t>甲方承诺，甲方在使用乙方软件时上传、提交、存储或发布的内容（包括但不限于文字、数据、图片、视频、音频、动画等）的知识产权均归属于甲方或甲方已获合法及适当的授权，甲方的上传、提交、存储或发布行为不会侵犯他人的知识产权或其他合法权益。如果任何第三方提出关于上述内容的知识产权异议，乙方有权根据实际情况删除相关的内容，且有权追究甲方法律责任，给乙方或任何第三方造成任何损失的，甲方应负责全额赔偿</w:t>
      </w:r>
      <w:r>
        <w:rPr>
          <w:rFonts w:ascii="Times New Roman" w:hAnsi="Times New Roman" w:cs="Times New Roman"/>
          <w:sz w:val="20"/>
          <w:szCs w:val="24"/>
        </w:rPr>
        <w:t>。</w:t>
      </w:r>
    </w:p>
    <w:p w14:paraId="5B3362D5">
      <w:pPr>
        <w:adjustRightInd w:val="0"/>
        <w:snapToGrid w:val="0"/>
        <w:spacing w:line="360" w:lineRule="auto"/>
        <w:ind w:left="-1275" w:leftChars="-607" w:right="-1191" w:rightChars="-567" w:firstLine="402" w:firstLineChars="200"/>
        <w:rPr>
          <w:rFonts w:ascii="Times New Roman" w:hAnsi="Times New Roman" w:cs="Times New Roman"/>
          <w:b/>
          <w:sz w:val="20"/>
          <w:szCs w:val="20"/>
          <w:u w:val="single"/>
        </w:rPr>
      </w:pPr>
      <w:r>
        <w:rPr>
          <w:rFonts w:ascii="Times New Roman" w:hAnsi="Times New Roman" w:cs="Times New Roman"/>
          <w:b/>
          <w:sz w:val="20"/>
          <w:szCs w:val="24"/>
        </w:rPr>
        <w:t>8.4</w:t>
      </w:r>
      <w:r>
        <w:rPr>
          <w:rFonts w:ascii="Times New Roman" w:hAnsi="Times New Roman" w:cs="Times New Roman"/>
          <w:sz w:val="20"/>
          <w:szCs w:val="24"/>
        </w:rPr>
        <w:t xml:space="preserve"> </w:t>
      </w:r>
      <w:r>
        <w:rPr>
          <w:rFonts w:hint="eastAsia" w:ascii="Times New Roman" w:hAnsi="Times New Roman" w:cs="Times New Roman"/>
          <w:b/>
          <w:sz w:val="20"/>
          <w:szCs w:val="24"/>
          <w:u w:val="single"/>
        </w:rPr>
        <w:t>甲方理解并同意将甲方向乙方软件上传、提交、存储或发布的上述内容或甲方向乙方提供的上述内容免费、永久授予乙方使用，乙方有权使用、编辑、复制、翻译、修改、发布上述内容的部分或全部，及</w:t>
      </w:r>
      <w:r>
        <w:rPr>
          <w:rFonts w:ascii="Times New Roman" w:hAnsi="Times New Roman" w:cs="Times New Roman"/>
          <w:b/>
          <w:sz w:val="20"/>
          <w:szCs w:val="24"/>
          <w:u w:val="single"/>
        </w:rPr>
        <w:t>/</w:t>
      </w:r>
      <w:r>
        <w:rPr>
          <w:rFonts w:hint="eastAsia" w:ascii="Times New Roman" w:hAnsi="Times New Roman" w:cs="Times New Roman"/>
          <w:b/>
          <w:sz w:val="20"/>
          <w:szCs w:val="24"/>
          <w:u w:val="single"/>
        </w:rPr>
        <w:t>或将上述内容用于乙方软件或有关服务之中。甲方同意，</w:t>
      </w:r>
      <w:bookmarkStart w:id="1" w:name="_Hlk4187648"/>
      <w:r>
        <w:rPr>
          <w:rFonts w:hint="eastAsia" w:ascii="Times New Roman" w:hAnsi="Times New Roman" w:cs="Times New Roman"/>
          <w:b/>
          <w:sz w:val="20"/>
          <w:szCs w:val="24"/>
          <w:u w:val="single"/>
        </w:rPr>
        <w:t>乙方及/或其关联方或合作方</w:t>
      </w:r>
      <w:bookmarkEnd w:id="1"/>
      <w:r>
        <w:rPr>
          <w:rFonts w:hint="eastAsia" w:ascii="Times New Roman" w:hAnsi="Times New Roman" w:cs="Times New Roman"/>
          <w:b/>
          <w:sz w:val="20"/>
          <w:szCs w:val="24"/>
          <w:u w:val="single"/>
        </w:rPr>
        <w:t>有权以乙方的名义独立或委托第三方就侵犯前述权利的行为追究法律责任</w:t>
      </w:r>
      <w:r>
        <w:rPr>
          <w:rFonts w:ascii="Times New Roman" w:hAnsi="Times New Roman" w:cs="Times New Roman"/>
          <w:sz w:val="20"/>
          <w:szCs w:val="24"/>
          <w:u w:val="single"/>
        </w:rPr>
        <w:t>。</w:t>
      </w:r>
    </w:p>
    <w:p w14:paraId="31D4477B">
      <w:pPr>
        <w:adjustRightInd w:val="0"/>
        <w:snapToGrid w:val="0"/>
        <w:spacing w:line="360" w:lineRule="auto"/>
        <w:ind w:left="-1275" w:leftChars="-607" w:right="-1191" w:rightChars="-567" w:firstLine="402" w:firstLineChars="200"/>
        <w:rPr>
          <w:rFonts w:ascii="Times New Roman" w:hAnsi="Times New Roman" w:cs="Times New Roman"/>
          <w:b/>
          <w:sz w:val="20"/>
          <w:szCs w:val="20"/>
          <w:u w:val="single"/>
        </w:rPr>
      </w:pPr>
      <w:r>
        <w:rPr>
          <w:rFonts w:hint="eastAsia" w:ascii="Times New Roman" w:hAnsi="Times New Roman" w:cs="Times New Roman"/>
          <w:b/>
          <w:sz w:val="20"/>
          <w:szCs w:val="24"/>
        </w:rPr>
        <w:t xml:space="preserve">8.5 </w:t>
      </w:r>
      <w:r>
        <w:rPr>
          <w:rFonts w:hint="eastAsia" w:ascii="Times New Roman" w:hAnsi="Times New Roman" w:cs="Times New Roman"/>
          <w:b/>
          <w:sz w:val="20"/>
          <w:szCs w:val="24"/>
          <w:u w:val="single"/>
        </w:rPr>
        <w:t>甲方理解并同意，在本协议有效期内，乙方可基于对合作宣传的目的使用对方的商标、标识等产品或服务标志以及企业名称、标识，但应保证该使用仅限于为协议目的，并不夹带任何与本协议或合作目的无关的内容。</w:t>
      </w:r>
    </w:p>
    <w:p w14:paraId="66327C05">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sz w:val="20"/>
          <w:szCs w:val="24"/>
        </w:rPr>
        <w:t>8</w:t>
      </w:r>
      <w:r>
        <w:rPr>
          <w:rFonts w:ascii="Times New Roman" w:hAnsi="Times New Roman" w:cs="Times New Roman"/>
          <w:sz w:val="20"/>
          <w:szCs w:val="24"/>
        </w:rPr>
        <w:t>.</w:t>
      </w:r>
      <w:r>
        <w:rPr>
          <w:rFonts w:hint="eastAsia" w:ascii="Times New Roman" w:hAnsi="Times New Roman" w:cs="Times New Roman"/>
          <w:sz w:val="20"/>
          <w:szCs w:val="24"/>
        </w:rPr>
        <w:t>6</w:t>
      </w:r>
      <w:r>
        <w:rPr>
          <w:rFonts w:ascii="Times New Roman" w:hAnsi="Times New Roman" w:cs="Times New Roman"/>
          <w:sz w:val="20"/>
          <w:szCs w:val="24"/>
        </w:rPr>
        <w:t xml:space="preserve"> </w:t>
      </w:r>
      <w:r>
        <w:rPr>
          <w:rFonts w:hint="eastAsia" w:ascii="Times New Roman" w:hAnsi="Times New Roman" w:cs="Times New Roman"/>
          <w:b/>
          <w:sz w:val="20"/>
          <w:szCs w:val="24"/>
          <w:u w:val="single"/>
        </w:rPr>
        <w:t>甲方在此不可撤销地同意并授权乙方使用甲方在使用乙方软件之时向乙方不时提供的用户信息，作提供有关服务之用途</w:t>
      </w:r>
      <w:r>
        <w:rPr>
          <w:rFonts w:hint="eastAsia" w:ascii="Times New Roman" w:hAnsi="Times New Roman" w:cs="Times New Roman"/>
          <w:sz w:val="20"/>
          <w:szCs w:val="24"/>
        </w:rPr>
        <w:t>，并且授权乙方向第三方征信机构提供上述信息以供核实。</w:t>
      </w:r>
    </w:p>
    <w:p w14:paraId="7767D423">
      <w:pPr>
        <w:adjustRightInd w:val="0"/>
        <w:snapToGrid w:val="0"/>
        <w:spacing w:line="360" w:lineRule="auto"/>
        <w:ind w:left="-1275" w:leftChars="-607" w:right="-1191" w:rightChars="-567" w:firstLine="400" w:firstLineChars="200"/>
        <w:rPr>
          <w:rFonts w:ascii="Times New Roman" w:hAnsi="Times New Roman" w:cs="Times New Roman"/>
          <w:b/>
          <w:sz w:val="20"/>
          <w:szCs w:val="24"/>
        </w:rPr>
      </w:pPr>
      <w:r>
        <w:rPr>
          <w:rFonts w:ascii="Times New Roman" w:hAnsi="Times New Roman" w:cs="Times New Roman"/>
          <w:sz w:val="20"/>
          <w:szCs w:val="24"/>
        </w:rPr>
        <w:t>8.</w:t>
      </w:r>
      <w:r>
        <w:rPr>
          <w:rFonts w:hint="eastAsia" w:ascii="Times New Roman" w:hAnsi="Times New Roman" w:cs="Times New Roman"/>
          <w:sz w:val="20"/>
          <w:szCs w:val="24"/>
        </w:rPr>
        <w:t>7</w:t>
      </w:r>
      <w:r>
        <w:rPr>
          <w:rFonts w:ascii="Times New Roman" w:hAnsi="Times New Roman" w:cs="Times New Roman"/>
          <w:sz w:val="20"/>
          <w:szCs w:val="24"/>
        </w:rPr>
        <w:t xml:space="preserve"> </w:t>
      </w:r>
      <w:r>
        <w:rPr>
          <w:rFonts w:hint="eastAsia" w:ascii="Times New Roman" w:hAnsi="Times New Roman" w:cs="Times New Roman"/>
          <w:sz w:val="20"/>
          <w:szCs w:val="24"/>
        </w:rPr>
        <w:t>甲方进一步同意有关甲方企业信息的收集、使用、储存及转交应受到乙方的隐私政策的限制，隐私政策可能不时进行更新、最新版本刊载于乙方软件，而甲方必须在同意本协议前阅读并理解上述政策及声明。</w:t>
      </w:r>
      <w:r>
        <w:rPr>
          <w:rFonts w:hint="eastAsia" w:ascii="Times New Roman" w:hAnsi="Times New Roman" w:cs="Times New Roman"/>
          <w:b/>
          <w:sz w:val="20"/>
          <w:szCs w:val="24"/>
          <w:u w:val="single"/>
        </w:rPr>
        <w:t>甲方安装乙方软件并注册成为乙方企业版用户，即表示甲方理解、同意并接受乙方的隐私政策（包括其不时修订后的内容）的限制</w:t>
      </w:r>
      <w:r>
        <w:rPr>
          <w:rFonts w:hint="eastAsia" w:ascii="Times New Roman" w:hAnsi="Times New Roman" w:cs="Times New Roman"/>
          <w:sz w:val="20"/>
          <w:szCs w:val="24"/>
        </w:rPr>
        <w:t>。</w:t>
      </w:r>
    </w:p>
    <w:p w14:paraId="0807E836">
      <w:pPr>
        <w:adjustRightInd w:val="0"/>
        <w:snapToGrid w:val="0"/>
        <w:spacing w:line="360" w:lineRule="auto"/>
        <w:ind w:left="-1275" w:leftChars="-607" w:right="-1191" w:rightChars="-567" w:firstLine="402" w:firstLineChars="200"/>
        <w:rPr>
          <w:rFonts w:ascii="Times New Roman" w:hAnsi="Times New Roman" w:cs="Times New Roman"/>
          <w:sz w:val="20"/>
          <w:szCs w:val="24"/>
        </w:rPr>
      </w:pPr>
      <w:r>
        <w:rPr>
          <w:rFonts w:ascii="Times New Roman" w:hAnsi="Times New Roman" w:cs="Times New Roman"/>
          <w:b/>
          <w:sz w:val="20"/>
          <w:szCs w:val="24"/>
        </w:rPr>
        <w:t>第</w:t>
      </w:r>
      <w:r>
        <w:rPr>
          <w:rFonts w:hint="eastAsia" w:ascii="Times New Roman" w:hAnsi="Times New Roman" w:cs="Times New Roman"/>
          <w:b/>
          <w:sz w:val="20"/>
          <w:szCs w:val="24"/>
        </w:rPr>
        <w:t>九</w:t>
      </w:r>
      <w:r>
        <w:rPr>
          <w:rFonts w:ascii="Times New Roman" w:hAnsi="Times New Roman" w:cs="Times New Roman"/>
          <w:b/>
          <w:sz w:val="20"/>
          <w:szCs w:val="24"/>
        </w:rPr>
        <w:t>条、</w:t>
      </w:r>
      <w:r>
        <w:rPr>
          <w:rFonts w:hint="eastAsia" w:ascii="Times New Roman" w:hAnsi="Times New Roman" w:cs="Times New Roman"/>
          <w:b/>
          <w:sz w:val="20"/>
          <w:szCs w:val="24"/>
        </w:rPr>
        <w:t>义务、责任及限制</w:t>
      </w:r>
    </w:p>
    <w:p w14:paraId="013F5BB2">
      <w:pPr>
        <w:adjustRightInd w:val="0"/>
        <w:snapToGrid w:val="0"/>
        <w:spacing w:line="360" w:lineRule="auto"/>
        <w:ind w:left="-1275" w:leftChars="-607" w:right="-1191" w:rightChars="-567" w:firstLine="402" w:firstLineChars="200"/>
        <w:rPr>
          <w:sz w:val="16"/>
        </w:rPr>
      </w:pPr>
      <w:r>
        <w:rPr>
          <w:rFonts w:ascii="Times New Roman" w:hAnsi="Times New Roman" w:cs="Times New Roman"/>
          <w:b/>
          <w:sz w:val="20"/>
          <w:szCs w:val="24"/>
        </w:rPr>
        <w:t>9.1</w:t>
      </w:r>
      <w:r>
        <w:rPr>
          <w:rFonts w:ascii="Times New Roman" w:hAnsi="Times New Roman" w:cs="Times New Roman"/>
          <w:b/>
          <w:sz w:val="20"/>
          <w:szCs w:val="24"/>
          <w:u w:val="single"/>
        </w:rPr>
        <w:t>若甲方未能遵守</w:t>
      </w:r>
      <w:r>
        <w:rPr>
          <w:rFonts w:hint="eastAsia" w:ascii="Times New Roman" w:hAnsi="Times New Roman" w:cs="Times New Roman"/>
          <w:b/>
          <w:sz w:val="20"/>
          <w:szCs w:val="24"/>
          <w:u w:val="single"/>
        </w:rPr>
        <w:t>本协议</w:t>
      </w:r>
      <w:r>
        <w:rPr>
          <w:rFonts w:ascii="Times New Roman" w:hAnsi="Times New Roman" w:cs="Times New Roman"/>
          <w:b/>
          <w:sz w:val="20"/>
          <w:szCs w:val="24"/>
          <w:u w:val="single"/>
        </w:rPr>
        <w:t>项下的任何约定，乙方有权</w:t>
      </w:r>
      <w:bookmarkStart w:id="2" w:name="_Hlk4448600"/>
      <w:r>
        <w:rPr>
          <w:rFonts w:ascii="Times New Roman" w:hAnsi="Times New Roman" w:cs="Times New Roman"/>
          <w:b/>
          <w:sz w:val="20"/>
          <w:szCs w:val="24"/>
          <w:u w:val="single"/>
        </w:rPr>
        <w:t>立即暂停或终止向甲方提供有关服务、限制甲方的</w:t>
      </w:r>
      <w:r>
        <w:rPr>
          <w:rFonts w:hint="eastAsia" w:ascii="Times New Roman" w:hAnsi="Times New Roman" w:cs="Times New Roman"/>
          <w:b/>
          <w:sz w:val="20"/>
          <w:szCs w:val="24"/>
          <w:u w:val="single"/>
        </w:rPr>
        <w:t>货拉拉账号</w:t>
      </w:r>
      <w:r>
        <w:rPr>
          <w:rFonts w:ascii="Times New Roman" w:hAnsi="Times New Roman" w:cs="Times New Roman"/>
          <w:b/>
          <w:sz w:val="20"/>
          <w:szCs w:val="24"/>
          <w:u w:val="single"/>
        </w:rPr>
        <w:t>的部分或全部功能、冻结</w:t>
      </w:r>
      <w:r>
        <w:rPr>
          <w:rFonts w:hint="eastAsia" w:ascii="Times New Roman" w:hAnsi="Times New Roman" w:cs="Times New Roman"/>
          <w:b/>
          <w:sz w:val="20"/>
          <w:szCs w:val="24"/>
          <w:u w:val="single"/>
        </w:rPr>
        <w:t>甲方</w:t>
      </w:r>
      <w:r>
        <w:rPr>
          <w:rFonts w:ascii="Times New Roman" w:hAnsi="Times New Roman" w:cs="Times New Roman"/>
          <w:b/>
          <w:sz w:val="20"/>
          <w:szCs w:val="24"/>
          <w:u w:val="single"/>
        </w:rPr>
        <w:t>账户钱包的部分或全部款项、注销甲方的</w:t>
      </w:r>
      <w:r>
        <w:rPr>
          <w:rFonts w:hint="eastAsia" w:ascii="Times New Roman" w:hAnsi="Times New Roman" w:cs="Times New Roman"/>
          <w:b/>
          <w:sz w:val="20"/>
          <w:szCs w:val="24"/>
          <w:u w:val="single"/>
        </w:rPr>
        <w:t>货拉拉账号</w:t>
      </w:r>
      <w:r>
        <w:rPr>
          <w:rFonts w:ascii="Times New Roman" w:hAnsi="Times New Roman" w:cs="Times New Roman"/>
          <w:b/>
          <w:sz w:val="20"/>
          <w:szCs w:val="24"/>
          <w:u w:val="single"/>
        </w:rPr>
        <w:t>、终止本协议，乙方</w:t>
      </w:r>
      <w:r>
        <w:rPr>
          <w:rFonts w:hint="eastAsia" w:ascii="Times New Roman" w:hAnsi="Times New Roman" w:cs="Times New Roman"/>
          <w:b/>
          <w:sz w:val="20"/>
          <w:szCs w:val="24"/>
          <w:u w:val="single"/>
        </w:rPr>
        <w:t>及/或乙方的关联方或合作方</w:t>
      </w:r>
      <w:r>
        <w:rPr>
          <w:rFonts w:ascii="Times New Roman" w:hAnsi="Times New Roman" w:cs="Times New Roman"/>
          <w:b/>
          <w:sz w:val="20"/>
          <w:szCs w:val="24"/>
          <w:u w:val="single"/>
        </w:rPr>
        <w:t>对此不承担任何责任，甲方将自行承担因此而产生的全部损失（包括直接或间接的损失）。同时，甲方还应赔偿乙方</w:t>
      </w:r>
      <w:r>
        <w:rPr>
          <w:rFonts w:hint="eastAsia" w:ascii="Times New Roman" w:hAnsi="Times New Roman" w:cs="Times New Roman"/>
          <w:b/>
          <w:sz w:val="20"/>
          <w:szCs w:val="24"/>
          <w:u w:val="single"/>
        </w:rPr>
        <w:t>及/或其关联方或合作方</w:t>
      </w:r>
      <w:r>
        <w:rPr>
          <w:rFonts w:ascii="Times New Roman" w:hAnsi="Times New Roman" w:cs="Times New Roman"/>
          <w:b/>
          <w:sz w:val="20"/>
          <w:szCs w:val="24"/>
          <w:u w:val="single"/>
        </w:rPr>
        <w:t>及/或任何其他第三方因甲方未能遵守上述约定而遭受的全部损失</w:t>
      </w:r>
      <w:bookmarkEnd w:id="2"/>
      <w:r>
        <w:rPr>
          <w:rFonts w:hint="eastAsia" w:ascii="Times New Roman" w:hAnsi="Times New Roman" w:cs="Times New Roman"/>
          <w:sz w:val="20"/>
          <w:szCs w:val="24"/>
        </w:rPr>
        <w:t>。</w:t>
      </w:r>
    </w:p>
    <w:p w14:paraId="5AE8E277">
      <w:pPr>
        <w:adjustRightInd w:val="0"/>
        <w:snapToGrid w:val="0"/>
        <w:spacing w:line="360" w:lineRule="auto"/>
        <w:ind w:left="-1275" w:leftChars="-607" w:right="-1191" w:rightChars="-567" w:firstLine="402" w:firstLineChars="200"/>
        <w:rPr>
          <w:rFonts w:ascii="Times New Roman" w:hAnsi="Times New Roman" w:cs="Times New Roman"/>
          <w:sz w:val="20"/>
          <w:szCs w:val="24"/>
        </w:rPr>
      </w:pPr>
      <w:r>
        <w:rPr>
          <w:rFonts w:ascii="Times New Roman" w:hAnsi="Times New Roman" w:cs="Times New Roman"/>
          <w:b/>
          <w:sz w:val="20"/>
          <w:szCs w:val="24"/>
        </w:rPr>
        <w:t xml:space="preserve">9.2 </w:t>
      </w:r>
      <w:r>
        <w:rPr>
          <w:rFonts w:ascii="Times New Roman" w:hAnsi="Times New Roman" w:cs="Times New Roman"/>
          <w:b/>
          <w:sz w:val="20"/>
          <w:szCs w:val="24"/>
          <w:u w:val="single"/>
        </w:rPr>
        <w:t>乙方及乙方软件仅提供有关服务，并不参与具体的货物运输服务交易，甲方使用有关服务时，</w:t>
      </w:r>
      <w:r>
        <w:rPr>
          <w:rFonts w:hint="eastAsia" w:ascii="Times New Roman" w:hAnsi="Times New Roman" w:cs="Times New Roman"/>
          <w:b/>
          <w:sz w:val="20"/>
          <w:szCs w:val="24"/>
          <w:u w:val="single"/>
        </w:rPr>
        <w:t>除本协议另有规定的情形之外，如</w:t>
      </w:r>
      <w:r>
        <w:rPr>
          <w:rFonts w:ascii="Times New Roman" w:hAnsi="Times New Roman" w:cs="Times New Roman"/>
          <w:b/>
          <w:sz w:val="20"/>
          <w:szCs w:val="24"/>
          <w:u w:val="single"/>
        </w:rPr>
        <w:t>因货物运输服务交易本身以及甲方与第三方所产生的任何纠纷或责任，</w:t>
      </w:r>
      <w:r>
        <w:rPr>
          <w:rFonts w:hint="eastAsia" w:ascii="Times New Roman" w:hAnsi="Times New Roman" w:cs="Times New Roman"/>
          <w:b/>
          <w:sz w:val="20"/>
          <w:szCs w:val="24"/>
          <w:u w:val="single"/>
        </w:rPr>
        <w:t>乙方应仅在法律法规的范围内承担</w:t>
      </w:r>
      <w:r>
        <w:rPr>
          <w:rFonts w:ascii="Times New Roman" w:hAnsi="Times New Roman" w:cs="Times New Roman"/>
          <w:b/>
          <w:sz w:val="20"/>
          <w:szCs w:val="24"/>
          <w:u w:val="single"/>
        </w:rPr>
        <w:t>责任。如乙方因甲方未能适当履行货物运输服务交易而承担任何赔偿责任，甲方应赔偿乙方因此遭受的全部损失</w:t>
      </w:r>
      <w:r>
        <w:rPr>
          <w:rFonts w:hint="eastAsia" w:ascii="Times New Roman" w:hAnsi="Times New Roman" w:cs="Times New Roman"/>
          <w:sz w:val="20"/>
          <w:szCs w:val="24"/>
        </w:rPr>
        <w:t>。</w:t>
      </w:r>
    </w:p>
    <w:p w14:paraId="2236913A">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ascii="Times New Roman" w:hAnsi="Times New Roman" w:cs="Times New Roman"/>
          <w:b/>
          <w:sz w:val="20"/>
          <w:szCs w:val="24"/>
        </w:rPr>
        <w:t xml:space="preserve">9.3 </w:t>
      </w:r>
      <w:r>
        <w:rPr>
          <w:rFonts w:hint="eastAsia" w:ascii="Times New Roman" w:hAnsi="Times New Roman" w:cs="Times New Roman"/>
          <w:sz w:val="20"/>
          <w:szCs w:val="24"/>
        </w:rPr>
        <w:t>不可抗力或意外事件：由于不可抗力或意外事件而影响乙方正常提供有关服务和相关技术支持时，乙方及/或乙方的关联方或合作方不承担任何责任。</w:t>
      </w:r>
      <w:r>
        <w:rPr>
          <w:rFonts w:ascii="Times New Roman" w:hAnsi="Times New Roman" w:cs="Times New Roman"/>
          <w:sz w:val="20"/>
          <w:szCs w:val="24"/>
        </w:rPr>
        <w:t>“</w:t>
      </w:r>
      <w:r>
        <w:rPr>
          <w:rFonts w:hint="eastAsia" w:ascii="Times New Roman" w:hAnsi="Times New Roman" w:cs="Times New Roman"/>
          <w:sz w:val="20"/>
          <w:szCs w:val="24"/>
        </w:rPr>
        <w:t>不可抗力</w:t>
      </w:r>
      <w:r>
        <w:rPr>
          <w:rFonts w:ascii="Times New Roman" w:hAnsi="Times New Roman" w:cs="Times New Roman"/>
          <w:sz w:val="20"/>
          <w:szCs w:val="24"/>
        </w:rPr>
        <w:t>”</w:t>
      </w:r>
      <w:r>
        <w:rPr>
          <w:rFonts w:hint="eastAsia" w:ascii="Times New Roman" w:hAnsi="Times New Roman" w:cs="Times New Roman"/>
          <w:sz w:val="20"/>
          <w:szCs w:val="24"/>
        </w:rPr>
        <w:t>是指不能预见、不能克服且无法避免的客观事件，如战争、经济危机、自然灾害、法律法规的修订</w:t>
      </w:r>
      <w:r>
        <w:rPr>
          <w:rFonts w:ascii="Times New Roman" w:hAnsi="Times New Roman" w:cs="Times New Roman"/>
          <w:sz w:val="20"/>
          <w:szCs w:val="24"/>
        </w:rPr>
        <w:t>/</w:t>
      </w:r>
      <w:r>
        <w:rPr>
          <w:rFonts w:hint="eastAsia" w:ascii="Times New Roman" w:hAnsi="Times New Roman" w:cs="Times New Roman"/>
          <w:sz w:val="20"/>
          <w:szCs w:val="24"/>
        </w:rPr>
        <w:t>废止、政府规范及行业标准的修订</w:t>
      </w:r>
      <w:r>
        <w:rPr>
          <w:rFonts w:ascii="Times New Roman" w:hAnsi="Times New Roman" w:cs="Times New Roman"/>
          <w:sz w:val="20"/>
          <w:szCs w:val="24"/>
        </w:rPr>
        <w:t>/</w:t>
      </w:r>
      <w:r>
        <w:rPr>
          <w:rFonts w:hint="eastAsia" w:ascii="Times New Roman" w:hAnsi="Times New Roman" w:cs="Times New Roman"/>
          <w:sz w:val="20"/>
          <w:szCs w:val="24"/>
        </w:rPr>
        <w:t>废止、黑客攻击等；</w:t>
      </w:r>
      <w:r>
        <w:rPr>
          <w:rFonts w:ascii="Times New Roman" w:hAnsi="Times New Roman" w:cs="Times New Roman"/>
          <w:sz w:val="20"/>
          <w:szCs w:val="24"/>
        </w:rPr>
        <w:t>“</w:t>
      </w:r>
      <w:r>
        <w:rPr>
          <w:rFonts w:hint="eastAsia" w:ascii="Times New Roman" w:hAnsi="Times New Roman" w:cs="Times New Roman"/>
          <w:sz w:val="20"/>
          <w:szCs w:val="24"/>
        </w:rPr>
        <w:t>意外事件</w:t>
      </w:r>
      <w:r>
        <w:rPr>
          <w:rFonts w:ascii="Times New Roman" w:hAnsi="Times New Roman" w:cs="Times New Roman"/>
          <w:sz w:val="20"/>
          <w:szCs w:val="24"/>
        </w:rPr>
        <w:t>”</w:t>
      </w:r>
      <w:r>
        <w:rPr>
          <w:rFonts w:hint="eastAsia" w:ascii="Times New Roman" w:hAnsi="Times New Roman" w:cs="Times New Roman"/>
          <w:sz w:val="20"/>
          <w:szCs w:val="24"/>
        </w:rPr>
        <w:t>指包括光缆出现故障的影响或损坏、通信线路或服务器发生超出乙方防范与预见能力的故障等类似事件。</w:t>
      </w:r>
      <w:r>
        <w:rPr>
          <w:rFonts w:ascii="Times New Roman" w:hAnsi="Times New Roman" w:cs="Times New Roman"/>
          <w:b/>
          <w:sz w:val="20"/>
          <w:szCs w:val="24"/>
          <w:u w:val="single"/>
        </w:rPr>
        <w:t>甲方不可撤销地同意并确认，任何非因乙方故意或重大过失导致的有关服务中断或受阻应不视为乙方违约，乙方</w:t>
      </w:r>
      <w:r>
        <w:rPr>
          <w:rFonts w:hint="eastAsia" w:ascii="Times New Roman" w:hAnsi="Times New Roman" w:cs="Times New Roman"/>
          <w:b/>
          <w:sz w:val="20"/>
          <w:szCs w:val="24"/>
          <w:u w:val="single"/>
        </w:rPr>
        <w:t>及/或乙方的关联方或合作方</w:t>
      </w:r>
      <w:r>
        <w:rPr>
          <w:rFonts w:ascii="Times New Roman" w:hAnsi="Times New Roman" w:cs="Times New Roman"/>
          <w:b/>
          <w:sz w:val="20"/>
          <w:szCs w:val="24"/>
          <w:u w:val="single"/>
        </w:rPr>
        <w:t>不承担任何责任</w:t>
      </w:r>
      <w:r>
        <w:rPr>
          <w:rFonts w:hint="eastAsia" w:ascii="Times New Roman" w:hAnsi="Times New Roman" w:cs="Times New Roman"/>
          <w:b/>
          <w:sz w:val="20"/>
          <w:szCs w:val="24"/>
        </w:rPr>
        <w:t>。</w:t>
      </w:r>
    </w:p>
    <w:p w14:paraId="60392E98">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ascii="Times New Roman" w:hAnsi="Times New Roman" w:cs="Times New Roman"/>
          <w:b/>
          <w:sz w:val="20"/>
          <w:szCs w:val="24"/>
        </w:rPr>
        <w:t xml:space="preserve">9.4 </w:t>
      </w:r>
      <w:r>
        <w:rPr>
          <w:rFonts w:hint="eastAsia" w:ascii="Times New Roman" w:hAnsi="Times New Roman" w:cs="Times New Roman"/>
          <w:b/>
          <w:sz w:val="20"/>
          <w:szCs w:val="24"/>
          <w:u w:val="single"/>
        </w:rPr>
        <w:t>甲方同意并确认，甲方在使用有关服务的过程中，乙方及乙方软件不对任何非因乙方故意或重大过失导致的</w:t>
      </w:r>
      <w:r>
        <w:rPr>
          <w:rFonts w:ascii="Times New Roman" w:hAnsi="Times New Roman" w:cs="Times New Roman"/>
          <w:b/>
          <w:sz w:val="20"/>
          <w:szCs w:val="24"/>
          <w:u w:val="single"/>
        </w:rPr>
        <w:t>任何</w:t>
      </w:r>
      <w:r>
        <w:rPr>
          <w:rFonts w:hint="eastAsia" w:ascii="Times New Roman" w:hAnsi="Times New Roman" w:cs="Times New Roman"/>
          <w:b/>
          <w:sz w:val="20"/>
          <w:szCs w:val="24"/>
          <w:u w:val="single"/>
        </w:rPr>
        <w:t>风险承担任何责任</w:t>
      </w:r>
      <w:r>
        <w:rPr>
          <w:rFonts w:hint="eastAsia" w:ascii="Times New Roman" w:hAnsi="Times New Roman" w:cs="Times New Roman"/>
          <w:b/>
          <w:sz w:val="20"/>
          <w:szCs w:val="24"/>
        </w:rPr>
        <w:t>。</w:t>
      </w:r>
    </w:p>
    <w:p w14:paraId="5FC7C8EC">
      <w:pPr>
        <w:adjustRightInd w:val="0"/>
        <w:snapToGrid w:val="0"/>
        <w:spacing w:line="360" w:lineRule="auto"/>
        <w:ind w:left="-1275" w:leftChars="-607" w:right="-1191" w:rightChars="-567" w:firstLine="402" w:firstLineChars="200"/>
        <w:rPr>
          <w:rFonts w:ascii="Times New Roman" w:hAnsi="Times New Roman" w:cs="Times New Roman"/>
          <w:sz w:val="20"/>
          <w:szCs w:val="24"/>
        </w:rPr>
      </w:pPr>
      <w:r>
        <w:rPr>
          <w:rFonts w:ascii="Times New Roman" w:hAnsi="Times New Roman" w:cs="Times New Roman"/>
          <w:b/>
          <w:sz w:val="20"/>
          <w:szCs w:val="24"/>
        </w:rPr>
        <w:t xml:space="preserve">9.5 </w:t>
      </w:r>
      <w:r>
        <w:rPr>
          <w:rFonts w:hint="eastAsia" w:ascii="Times New Roman" w:hAnsi="Times New Roman" w:cs="Times New Roman"/>
          <w:b/>
          <w:sz w:val="20"/>
          <w:szCs w:val="24"/>
          <w:u w:val="single"/>
        </w:rPr>
        <w:t>如果甲方从未经乙方授权的第三方处获取乙方软件，乙方无法保证乙方软件能够正常使用，由此造成的任何损失（包括直接或间接），乙方及/或乙方的关联方或合作方不承担任何责任</w:t>
      </w:r>
      <w:r>
        <w:rPr>
          <w:rFonts w:hint="eastAsia" w:ascii="Times New Roman" w:hAnsi="Times New Roman" w:cs="Times New Roman"/>
          <w:sz w:val="20"/>
          <w:szCs w:val="24"/>
        </w:rPr>
        <w:t>。</w:t>
      </w:r>
    </w:p>
    <w:p w14:paraId="77B1E189">
      <w:pPr>
        <w:adjustRightInd w:val="0"/>
        <w:snapToGrid w:val="0"/>
        <w:spacing w:line="360" w:lineRule="auto"/>
        <w:ind w:left="-1275" w:leftChars="-607" w:right="-1191" w:rightChars="-567" w:firstLine="402" w:firstLineChars="200"/>
        <w:rPr>
          <w:rFonts w:ascii="Times New Roman" w:hAnsi="Times New Roman" w:cs="Times New Roman"/>
          <w:b/>
          <w:sz w:val="20"/>
          <w:szCs w:val="20"/>
          <w:u w:val="single"/>
        </w:rPr>
      </w:pPr>
      <w:r>
        <w:rPr>
          <w:rFonts w:ascii="Times New Roman" w:hAnsi="Times New Roman" w:cs="Times New Roman"/>
          <w:b/>
          <w:sz w:val="20"/>
          <w:szCs w:val="24"/>
        </w:rPr>
        <w:t>9</w:t>
      </w:r>
      <w:r>
        <w:rPr>
          <w:rFonts w:hint="eastAsia" w:ascii="Times New Roman" w:hAnsi="Times New Roman" w:cs="Times New Roman"/>
          <w:b/>
          <w:sz w:val="20"/>
          <w:szCs w:val="24"/>
        </w:rPr>
        <w:t>.</w:t>
      </w:r>
      <w:r>
        <w:rPr>
          <w:rFonts w:ascii="Times New Roman" w:hAnsi="Times New Roman" w:cs="Times New Roman"/>
          <w:b/>
          <w:sz w:val="20"/>
          <w:szCs w:val="24"/>
        </w:rPr>
        <w:t>6</w:t>
      </w:r>
      <w:r>
        <w:rPr>
          <w:rFonts w:hint="eastAsia" w:ascii="Times New Roman" w:hAnsi="Times New Roman" w:cs="Times New Roman"/>
          <w:b/>
          <w:sz w:val="20"/>
          <w:szCs w:val="20"/>
          <w:u w:val="single"/>
        </w:rPr>
        <w:t>甲方知悉并同意，在运输服务过程中，禁止甲方未经乙方事前书面同意指派甲方工作人员跟随运输服务过程。如甲方需委派甲方工作人员跟车，应当提前不少于1个工作日告知该等工作人员的信息（包括但不限于姓名、身份证号等）并取得乙方的书面同意，该等跟车人员的数量不得超过参与车辆的核载人数且该等跟车人员应遵守相关的道路法律法规规定。</w:t>
      </w:r>
    </w:p>
    <w:p w14:paraId="67E9B1B9">
      <w:pPr>
        <w:adjustRightInd w:val="0"/>
        <w:snapToGrid w:val="0"/>
        <w:spacing w:line="360" w:lineRule="auto"/>
        <w:ind w:left="-1275" w:leftChars="-607" w:right="-1191" w:rightChars="-567" w:firstLine="402" w:firstLineChars="200"/>
        <w:rPr>
          <w:rFonts w:ascii="Times New Roman" w:hAnsi="Times New Roman" w:cs="Times New Roman"/>
          <w:sz w:val="20"/>
          <w:szCs w:val="24"/>
        </w:rPr>
      </w:pPr>
      <w:r>
        <w:rPr>
          <w:rFonts w:ascii="Times New Roman" w:hAnsi="Times New Roman" w:cs="Times New Roman"/>
          <w:b/>
          <w:sz w:val="20"/>
          <w:szCs w:val="24"/>
        </w:rPr>
        <w:t>9.7甲方同意并确认</w:t>
      </w:r>
      <w:r>
        <w:rPr>
          <w:rFonts w:hint="eastAsia" w:ascii="Times New Roman" w:hAnsi="Times New Roman" w:cs="Times New Roman"/>
          <w:b/>
          <w:sz w:val="20"/>
          <w:szCs w:val="24"/>
        </w:rPr>
        <w:t>，</w:t>
      </w:r>
      <w:r>
        <w:rPr>
          <w:rFonts w:hint="eastAsia" w:ascii="Times New Roman" w:hAnsi="Times New Roman" w:cs="Times New Roman"/>
          <w:b/>
          <w:sz w:val="20"/>
          <w:szCs w:val="24"/>
          <w:u w:val="single"/>
        </w:rPr>
        <w:t>甲方工作人员及/或任何第三方在托运货物装卸过程中及跟随运输服务过程中受到的任何人身伤害及/或财产损害，均与乙方无关，乙方及/或乙方的关联方或合作方不承担任何责任</w:t>
      </w:r>
      <w:r>
        <w:rPr>
          <w:rFonts w:hint="eastAsia" w:ascii="Times New Roman" w:hAnsi="Times New Roman" w:cs="Times New Roman"/>
          <w:sz w:val="20"/>
          <w:szCs w:val="24"/>
        </w:rPr>
        <w:t>。</w:t>
      </w:r>
    </w:p>
    <w:p w14:paraId="2140EA0E">
      <w:pPr>
        <w:adjustRightInd w:val="0"/>
        <w:snapToGrid w:val="0"/>
        <w:spacing w:line="360" w:lineRule="auto"/>
        <w:ind w:left="-1275" w:leftChars="-607" w:right="-1191" w:rightChars="-567" w:firstLine="402" w:firstLineChars="200"/>
        <w:rPr>
          <w:rFonts w:hint="eastAsia" w:ascii="Times New Roman" w:hAnsi="Times New Roman" w:cs="Times New Roman"/>
          <w:b/>
          <w:sz w:val="20"/>
          <w:szCs w:val="24"/>
          <w:u w:val="single"/>
        </w:rPr>
      </w:pPr>
      <w:r>
        <w:rPr>
          <w:rFonts w:ascii="Times New Roman" w:hAnsi="Times New Roman" w:cs="Times New Roman"/>
          <w:b/>
          <w:sz w:val="20"/>
          <w:szCs w:val="24"/>
          <w:u w:val="single"/>
        </w:rPr>
        <w:t>9.8</w:t>
      </w:r>
      <w:r>
        <w:rPr>
          <w:rFonts w:hint="eastAsia" w:ascii="Times New Roman" w:hAnsi="Times New Roman" w:cs="Times New Roman"/>
          <w:b/>
          <w:sz w:val="20"/>
          <w:szCs w:val="24"/>
          <w:u w:val="single"/>
        </w:rPr>
        <w:t>在法律法规允许的最大范围内，乙方仅为货物装载到车辆上至运达订单指定目的地期间因乙方故意或重大过失造成甲方任何直接损失承担赔偿责任，且乙方在本协议项下向甲方承担的赔偿（包括但不限于因违约、侵权、错误陈述）总金额不超过甲方当次订单货运费用的二倍。</w:t>
      </w:r>
    </w:p>
    <w:p w14:paraId="3F842C5D">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第十条、保密条款</w:t>
      </w:r>
    </w:p>
    <w:p w14:paraId="439DBDD1">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 xml:space="preserve">10.1 </w:t>
      </w:r>
      <w:r>
        <w:rPr>
          <w:rFonts w:hint="eastAsia" w:ascii="Times New Roman" w:hAnsi="Times New Roman" w:cs="Times New Roman"/>
          <w:sz w:val="20"/>
          <w:szCs w:val="24"/>
        </w:rPr>
        <w:t>为本协议之目的</w:t>
      </w:r>
      <w:r>
        <w:rPr>
          <w:rFonts w:hint="eastAsia" w:ascii="Times New Roman" w:hAnsi="Times New Roman" w:cs="Times New Roman"/>
          <w:sz w:val="20"/>
          <w:szCs w:val="20"/>
        </w:rPr>
        <w:t>，双方应为对方的非公开的或被指定为机密的任何信息（包括但不限于</w:t>
      </w:r>
      <w:r>
        <w:rPr>
          <w:rFonts w:ascii="Times New Roman" w:hAnsi="Times New Roman" w:cs="Times New Roman"/>
          <w:sz w:val="20"/>
          <w:szCs w:val="20"/>
        </w:rPr>
        <w:t>任何一方的业务信息、顾客资料和未公开的内部信息，或使任何一方在竞争中处于有利地位的信息</w:t>
      </w:r>
      <w:r>
        <w:rPr>
          <w:rFonts w:hint="eastAsia" w:ascii="Times New Roman" w:hAnsi="Times New Roman" w:cs="Times New Roman"/>
          <w:sz w:val="20"/>
          <w:szCs w:val="20"/>
        </w:rPr>
        <w:t>）履行保密义务，未经一方事先书面许可另一方在任何情况下不得将机密信息泄露给非必要第三人。一方依据法律法规或政府、司法及仲裁机构要求披露的情况除外</w:t>
      </w:r>
      <w:r>
        <w:rPr>
          <w:rFonts w:hint="eastAsia" w:ascii="Times New Roman" w:hAnsi="Times New Roman" w:cs="Times New Roman"/>
          <w:sz w:val="20"/>
          <w:szCs w:val="24"/>
        </w:rPr>
        <w:t>。</w:t>
      </w:r>
    </w:p>
    <w:p w14:paraId="5AFF7785">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hint="eastAsia" w:ascii="Times New Roman" w:hAnsi="Times New Roman" w:cs="Times New Roman"/>
          <w:sz w:val="20"/>
          <w:szCs w:val="20"/>
        </w:rPr>
        <w:t>1</w:t>
      </w:r>
      <w:r>
        <w:rPr>
          <w:rFonts w:ascii="Times New Roman" w:hAnsi="Times New Roman" w:cs="Times New Roman"/>
          <w:sz w:val="20"/>
          <w:szCs w:val="20"/>
        </w:rPr>
        <w:t>0.2</w:t>
      </w:r>
      <w:r>
        <w:rPr>
          <w:rFonts w:hint="eastAsia" w:ascii="Times New Roman" w:hAnsi="Times New Roman" w:cs="Times New Roman"/>
          <w:sz w:val="20"/>
          <w:szCs w:val="20"/>
        </w:rPr>
        <w:t>本协议终止之日，双方有权要求对方返还或销毁其所有提供的资料。本协议终止后，除非该等保密信息由一方主动披露，该等保密义务均不视为终止</w:t>
      </w:r>
      <w:r>
        <w:rPr>
          <w:rFonts w:ascii="Times New Roman" w:hAnsi="Times New Roman" w:cs="Times New Roman"/>
          <w:sz w:val="20"/>
          <w:szCs w:val="24"/>
        </w:rPr>
        <w:t>。</w:t>
      </w:r>
    </w:p>
    <w:p w14:paraId="2EA31FF8">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ascii="Times New Roman" w:hAnsi="Times New Roman" w:cs="Times New Roman"/>
          <w:b/>
          <w:sz w:val="20"/>
          <w:szCs w:val="24"/>
        </w:rPr>
        <w:t>第十</w:t>
      </w:r>
      <w:r>
        <w:rPr>
          <w:rFonts w:hint="eastAsia" w:ascii="Times New Roman" w:hAnsi="Times New Roman" w:cs="Times New Roman"/>
          <w:b/>
          <w:sz w:val="20"/>
          <w:szCs w:val="24"/>
        </w:rPr>
        <w:t>一</w:t>
      </w:r>
      <w:r>
        <w:rPr>
          <w:rFonts w:ascii="Times New Roman" w:hAnsi="Times New Roman" w:cs="Times New Roman"/>
          <w:b/>
          <w:sz w:val="20"/>
          <w:szCs w:val="24"/>
        </w:rPr>
        <w:t>条、终止及违约责任</w:t>
      </w:r>
    </w:p>
    <w:p w14:paraId="3FB67C69">
      <w:pPr>
        <w:adjustRightInd w:val="0"/>
        <w:snapToGrid w:val="0"/>
        <w:spacing w:line="360" w:lineRule="auto"/>
        <w:ind w:left="-1275" w:leftChars="-607" w:right="-1191" w:rightChars="-567" w:firstLine="402" w:firstLineChars="200"/>
        <w:rPr>
          <w:rFonts w:ascii="Times New Roman" w:hAnsi="Times New Roman" w:cs="Times New Roman"/>
          <w:b/>
          <w:sz w:val="20"/>
          <w:szCs w:val="20"/>
          <w:u w:val="single"/>
        </w:rPr>
      </w:pPr>
      <w:r>
        <w:rPr>
          <w:rFonts w:ascii="Times New Roman" w:hAnsi="Times New Roman" w:cs="Times New Roman"/>
          <w:b/>
          <w:sz w:val="20"/>
          <w:szCs w:val="24"/>
        </w:rPr>
        <w:t>11.1</w:t>
      </w:r>
      <w:r>
        <w:rPr>
          <w:rFonts w:hint="eastAsia" w:ascii="Times New Roman" w:hAnsi="Times New Roman" w:cs="Times New Roman"/>
          <w:b/>
          <w:sz w:val="20"/>
          <w:szCs w:val="20"/>
          <w:u w:val="single"/>
        </w:rPr>
        <w:t>若甲方违反本协议任何约定，</w:t>
      </w:r>
      <w:r>
        <w:rPr>
          <w:rFonts w:ascii="Times New Roman" w:hAnsi="Times New Roman" w:cs="Times New Roman"/>
          <w:b/>
          <w:sz w:val="20"/>
          <w:szCs w:val="20"/>
          <w:u w:val="single"/>
        </w:rPr>
        <w:t>乙方有权立即暂停或终止对甲方提供有关服务、终止本协议，并有权要求甲方赔偿乙方</w:t>
      </w:r>
      <w:r>
        <w:rPr>
          <w:rFonts w:hint="eastAsia" w:ascii="Times New Roman" w:hAnsi="Times New Roman" w:cs="Times New Roman"/>
          <w:b/>
          <w:sz w:val="20"/>
          <w:szCs w:val="20"/>
          <w:u w:val="single"/>
        </w:rPr>
        <w:t>及/或乙方的关联方或合作方</w:t>
      </w:r>
      <w:r>
        <w:rPr>
          <w:rFonts w:ascii="Times New Roman" w:hAnsi="Times New Roman" w:cs="Times New Roman"/>
          <w:b/>
          <w:sz w:val="20"/>
          <w:szCs w:val="20"/>
          <w:u w:val="single"/>
        </w:rPr>
        <w:t>因此而遭受的全部损失、赔偿违约金人民币</w:t>
      </w:r>
      <w:r>
        <w:rPr>
          <w:rFonts w:hint="eastAsia" w:ascii="Times New Roman" w:hAnsi="Times New Roman" w:cs="Times New Roman"/>
          <w:b/>
          <w:sz w:val="20"/>
          <w:szCs w:val="20"/>
          <w:u w:val="thick"/>
        </w:rPr>
        <w:t xml:space="preserve"> </w:t>
      </w:r>
      <w:r>
        <w:rPr>
          <w:rFonts w:ascii="Times New Roman" w:hAnsi="Times New Roman" w:cs="Times New Roman"/>
          <w:b/>
          <w:sz w:val="20"/>
          <w:szCs w:val="20"/>
          <w:u w:val="thick"/>
        </w:rPr>
        <w:t xml:space="preserve">50000 </w:t>
      </w:r>
      <w:r>
        <w:rPr>
          <w:rFonts w:ascii="Times New Roman" w:hAnsi="Times New Roman" w:cs="Times New Roman"/>
          <w:b/>
          <w:sz w:val="20"/>
          <w:szCs w:val="20"/>
          <w:u w:val="single"/>
        </w:rPr>
        <w:t>元并承担相关法律责任</w:t>
      </w:r>
      <w:r>
        <w:rPr>
          <w:rFonts w:hint="eastAsia" w:ascii="Times New Roman" w:hAnsi="Times New Roman" w:cs="Times New Roman"/>
          <w:b/>
          <w:sz w:val="20"/>
          <w:szCs w:val="20"/>
          <w:u w:val="single"/>
        </w:rPr>
        <w:t>。</w:t>
      </w:r>
    </w:p>
    <w:p w14:paraId="6EF31A0A">
      <w:pPr>
        <w:adjustRightInd w:val="0"/>
        <w:snapToGrid w:val="0"/>
        <w:spacing w:line="360" w:lineRule="auto"/>
        <w:ind w:left="-1275" w:leftChars="-607" w:right="-1191" w:rightChars="-567" w:firstLine="400" w:firstLineChars="200"/>
        <w:rPr>
          <w:rFonts w:ascii="Times New Roman" w:hAnsi="Times New Roman" w:cs="Times New Roman"/>
          <w:b/>
          <w:sz w:val="20"/>
          <w:szCs w:val="24"/>
        </w:rPr>
      </w:pPr>
      <w:r>
        <w:rPr>
          <w:rFonts w:hint="eastAsia" w:ascii="Times New Roman" w:hAnsi="Times New Roman" w:cs="Times New Roman"/>
          <w:sz w:val="20"/>
          <w:szCs w:val="20"/>
        </w:rPr>
        <w:t>1</w:t>
      </w:r>
      <w:r>
        <w:rPr>
          <w:rFonts w:ascii="Times New Roman" w:hAnsi="Times New Roman" w:cs="Times New Roman"/>
          <w:sz w:val="20"/>
          <w:szCs w:val="20"/>
        </w:rPr>
        <w:t>1.2</w:t>
      </w:r>
      <w:r>
        <w:rPr>
          <w:rFonts w:ascii="Times New Roman" w:hAnsi="Times New Roman" w:cs="Times New Roman"/>
          <w:sz w:val="20"/>
          <w:szCs w:val="24"/>
        </w:rPr>
        <w:t>除本协议另有约定的之外，甲方应严格遵守本协议和/或</w:t>
      </w:r>
      <w:r>
        <w:rPr>
          <w:rFonts w:hint="eastAsia" w:ascii="Times New Roman" w:hAnsi="Times New Roman" w:cs="Times New Roman"/>
          <w:sz w:val="20"/>
          <w:szCs w:val="24"/>
        </w:rPr>
        <w:t>乙方</w:t>
      </w:r>
      <w:r>
        <w:rPr>
          <w:rFonts w:ascii="Times New Roman" w:hAnsi="Times New Roman" w:cs="Times New Roman"/>
          <w:sz w:val="20"/>
          <w:szCs w:val="24"/>
        </w:rPr>
        <w:t>软件上公布的任何协议</w:t>
      </w:r>
      <w:r>
        <w:rPr>
          <w:rFonts w:hint="eastAsia" w:ascii="Times New Roman" w:hAnsi="Times New Roman" w:cs="Times New Roman"/>
          <w:sz w:val="20"/>
          <w:szCs w:val="24"/>
        </w:rPr>
        <w:t>、</w:t>
      </w:r>
      <w:r>
        <w:rPr>
          <w:rFonts w:ascii="Times New Roman" w:hAnsi="Times New Roman" w:cs="Times New Roman"/>
          <w:sz w:val="20"/>
          <w:szCs w:val="24"/>
        </w:rPr>
        <w:t>规则、政策、通知、公告的约定，甲方不遵守本协议和/或</w:t>
      </w:r>
      <w:r>
        <w:rPr>
          <w:rFonts w:hint="eastAsia" w:ascii="Times New Roman" w:hAnsi="Times New Roman" w:cs="Times New Roman"/>
          <w:sz w:val="20"/>
          <w:szCs w:val="24"/>
        </w:rPr>
        <w:t>乙方</w:t>
      </w:r>
      <w:r>
        <w:rPr>
          <w:rFonts w:ascii="Times New Roman" w:hAnsi="Times New Roman" w:cs="Times New Roman"/>
          <w:sz w:val="20"/>
          <w:szCs w:val="24"/>
        </w:rPr>
        <w:t>软件上公布的任何协议</w:t>
      </w:r>
      <w:r>
        <w:rPr>
          <w:rFonts w:hint="eastAsia" w:ascii="Times New Roman" w:hAnsi="Times New Roman" w:cs="Times New Roman"/>
          <w:sz w:val="20"/>
          <w:szCs w:val="24"/>
        </w:rPr>
        <w:t>、</w:t>
      </w:r>
      <w:r>
        <w:rPr>
          <w:rFonts w:ascii="Times New Roman" w:hAnsi="Times New Roman" w:cs="Times New Roman"/>
          <w:sz w:val="20"/>
          <w:szCs w:val="24"/>
        </w:rPr>
        <w:t>规则、政策、通知、公告的约定中的任何</w:t>
      </w:r>
      <w:r>
        <w:rPr>
          <w:rFonts w:hint="eastAsia" w:ascii="Times New Roman" w:hAnsi="Times New Roman" w:cs="Times New Roman"/>
          <w:sz w:val="20"/>
          <w:szCs w:val="24"/>
        </w:rPr>
        <w:t>内容</w:t>
      </w:r>
      <w:r>
        <w:rPr>
          <w:rFonts w:ascii="Times New Roman" w:hAnsi="Times New Roman" w:cs="Times New Roman"/>
          <w:sz w:val="20"/>
          <w:szCs w:val="24"/>
        </w:rPr>
        <w:t>的，</w:t>
      </w:r>
      <w:r>
        <w:rPr>
          <w:rFonts w:hint="eastAsia" w:ascii="Times New Roman" w:hAnsi="Times New Roman" w:cs="Times New Roman"/>
          <w:b/>
          <w:sz w:val="20"/>
          <w:szCs w:val="24"/>
          <w:u w:val="single"/>
        </w:rPr>
        <w:t xml:space="preserve">乙方有权立即暂停或终止向甲方提供有关服务、限制甲方的货拉拉账号的部分或全部功能、冻结甲方的账户钱包的部分或全部款项、注销甲方的货拉拉账号并有权要求甲方赔偿乙方及/或乙方的关联方或合作方因此而遭受的全部损失（包括但不限于直接经济损失、商誉损失及对外支付的赔偿金、和解款、律师费、诉讼费等间接经济损失）、赔偿违约金人民币 </w:t>
      </w:r>
      <w:r>
        <w:rPr>
          <w:rFonts w:ascii="Times New Roman" w:hAnsi="Times New Roman" w:cs="Times New Roman"/>
          <w:b/>
          <w:sz w:val="20"/>
          <w:szCs w:val="24"/>
          <w:u w:val="single"/>
        </w:rPr>
        <w:t>50000 元</w:t>
      </w:r>
      <w:r>
        <w:rPr>
          <w:rFonts w:hint="eastAsia" w:ascii="Times New Roman" w:hAnsi="Times New Roman" w:cs="Times New Roman"/>
          <w:b/>
          <w:sz w:val="20"/>
          <w:szCs w:val="24"/>
          <w:u w:val="single"/>
        </w:rPr>
        <w:t>并承担相关法律责任</w:t>
      </w:r>
      <w:r>
        <w:rPr>
          <w:rFonts w:ascii="Times New Roman" w:hAnsi="Times New Roman" w:cs="Times New Roman"/>
          <w:sz w:val="20"/>
          <w:szCs w:val="24"/>
        </w:rPr>
        <w:t>。</w:t>
      </w:r>
    </w:p>
    <w:p w14:paraId="5E423A87">
      <w:pPr>
        <w:adjustRightInd w:val="0"/>
        <w:snapToGrid w:val="0"/>
        <w:spacing w:line="360" w:lineRule="auto"/>
        <w:ind w:left="-1275" w:leftChars="-607" w:right="-1191" w:rightChars="-567" w:firstLine="402" w:firstLineChars="200"/>
        <w:rPr>
          <w:rFonts w:ascii="Times New Roman" w:hAnsi="Times New Roman" w:cs="Times New Roman"/>
          <w:sz w:val="20"/>
          <w:szCs w:val="24"/>
        </w:rPr>
      </w:pPr>
      <w:r>
        <w:rPr>
          <w:rFonts w:ascii="Times New Roman" w:hAnsi="Times New Roman" w:cs="Times New Roman"/>
          <w:b/>
          <w:sz w:val="20"/>
          <w:szCs w:val="24"/>
        </w:rPr>
        <w:t>11.3</w:t>
      </w:r>
      <w:r>
        <w:rPr>
          <w:rFonts w:hint="eastAsia" w:ascii="Times New Roman" w:hAnsi="Times New Roman" w:cs="Times New Roman"/>
          <w:b/>
          <w:sz w:val="20"/>
          <w:szCs w:val="24"/>
          <w:u w:val="single"/>
        </w:rPr>
        <w:t>乙方有权根据自身商业需要</w:t>
      </w:r>
      <w:r>
        <w:rPr>
          <w:rFonts w:ascii="Times New Roman" w:hAnsi="Times New Roman" w:cs="Times New Roman"/>
          <w:b/>
          <w:sz w:val="20"/>
          <w:szCs w:val="24"/>
          <w:u w:val="single"/>
        </w:rPr>
        <w:t>/</w:t>
      </w:r>
      <w:r>
        <w:rPr>
          <w:rFonts w:hint="eastAsia" w:ascii="Times New Roman" w:hAnsi="Times New Roman" w:cs="Times New Roman"/>
          <w:b/>
          <w:sz w:val="20"/>
          <w:szCs w:val="24"/>
          <w:u w:val="single"/>
        </w:rPr>
        <w:t>安排，书面通知（包括但不限于乙方软件站内信）甲方乙方软件终止向甲方提供全部有关服务，本协议项下的全部有关服务自上述书面通知发出之日起终止</w:t>
      </w:r>
      <w:r>
        <w:rPr>
          <w:rFonts w:hint="eastAsia" w:ascii="Times New Roman" w:hAnsi="Times New Roman" w:cs="Times New Roman"/>
          <w:sz w:val="20"/>
          <w:szCs w:val="24"/>
        </w:rPr>
        <w:t>。</w:t>
      </w:r>
    </w:p>
    <w:p w14:paraId="5417EF56">
      <w:pPr>
        <w:adjustRightInd w:val="0"/>
        <w:snapToGrid w:val="0"/>
        <w:spacing w:line="360" w:lineRule="auto"/>
        <w:ind w:left="-1275" w:leftChars="-607" w:right="-1191" w:rightChars="-567" w:firstLine="400" w:firstLineChars="200"/>
        <w:rPr>
          <w:rFonts w:ascii="Times New Roman" w:hAnsi="Times New Roman" w:cs="Times New Roman"/>
          <w:b/>
          <w:sz w:val="20"/>
          <w:szCs w:val="24"/>
        </w:rPr>
      </w:pPr>
      <w:r>
        <w:rPr>
          <w:rFonts w:ascii="Times New Roman" w:hAnsi="Times New Roman" w:cs="Times New Roman"/>
          <w:sz w:val="20"/>
          <w:szCs w:val="24"/>
        </w:rPr>
        <w:t>11.4本协议的终止不影响本协议终止前各方的相关权利和义务，包括但不限于守约方依据本协议向违约方追究相应的违约责任的权利。</w:t>
      </w:r>
    </w:p>
    <w:p w14:paraId="3F5F4F3A">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11.5如本协议因任何原因终止，在本协议终止后，对于甲方在本协议存续期间产生的交易订单，甲方可与实际承运人协商是否继续履行，并向乙方软件提交甲方与实际承运人就此达成的双方签字和/或盖章的书面协议。否则，乙方可通知实际承运人并根据交易相对方的意愿决定是否关闭该等交易订单；如实际承运人要求继续履行的，则甲方应当就该等交易订单继续履行本协议及交易订单的约定，并承担因此产生的任何损失或增加的任何费用。</w:t>
      </w:r>
    </w:p>
    <w:p w14:paraId="0FAB1E73">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ascii="Times New Roman" w:hAnsi="Times New Roman" w:cs="Times New Roman"/>
          <w:b/>
          <w:sz w:val="20"/>
          <w:szCs w:val="24"/>
        </w:rPr>
        <w:t>第十</w:t>
      </w:r>
      <w:r>
        <w:rPr>
          <w:rFonts w:hint="eastAsia" w:ascii="Times New Roman" w:hAnsi="Times New Roman" w:cs="Times New Roman"/>
          <w:b/>
          <w:sz w:val="20"/>
          <w:szCs w:val="24"/>
        </w:rPr>
        <w:t>二</w:t>
      </w:r>
      <w:r>
        <w:rPr>
          <w:rFonts w:ascii="Times New Roman" w:hAnsi="Times New Roman" w:cs="Times New Roman"/>
          <w:b/>
          <w:sz w:val="20"/>
          <w:szCs w:val="24"/>
        </w:rPr>
        <w:t>条、争议解决</w:t>
      </w:r>
    </w:p>
    <w:p w14:paraId="57F6F089">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本协议受中华人民共和国法律管辖并据其予以解释。甲方与乙方同意在使用乙方软件过程中发生任何争议时，先进行友好协商；协商不成时，双方一致同意交由</w:t>
      </w:r>
      <w:r>
        <w:rPr>
          <w:rFonts w:hint="eastAsia" w:ascii="Times New Roman" w:hAnsi="Times New Roman" w:cs="Times New Roman"/>
          <w:sz w:val="20"/>
          <w:szCs w:val="24"/>
        </w:rPr>
        <w:t>乙方住所地</w:t>
      </w:r>
      <w:r>
        <w:rPr>
          <w:rFonts w:hint="eastAsia" w:ascii="Times New Roman" w:hAnsi="Times New Roman" w:cs="Times New Roman"/>
          <w:b/>
          <w:sz w:val="20"/>
          <w:szCs w:val="24"/>
          <w:u w:val="single"/>
        </w:rPr>
        <w:t>人民法院</w:t>
      </w:r>
      <w:r>
        <w:rPr>
          <w:rFonts w:ascii="Times New Roman" w:hAnsi="Times New Roman" w:cs="Times New Roman"/>
          <w:sz w:val="20"/>
          <w:szCs w:val="24"/>
        </w:rPr>
        <w:t>诉讼解决。</w:t>
      </w:r>
    </w:p>
    <w:p w14:paraId="11916170">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r>
        <w:rPr>
          <w:rFonts w:hint="eastAsia" w:ascii="Times New Roman" w:hAnsi="Times New Roman" w:cs="Times New Roman"/>
          <w:b/>
          <w:sz w:val="20"/>
          <w:szCs w:val="24"/>
        </w:rPr>
        <w:t>第十三条、其他</w:t>
      </w:r>
    </w:p>
    <w:p w14:paraId="23A23328">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13.1 本协议自双方盖章之日起生效</w:t>
      </w:r>
      <w:r>
        <w:rPr>
          <w:rFonts w:hint="eastAsia" w:ascii="Times New Roman" w:hAnsi="Times New Roman" w:cs="Times New Roman"/>
          <w:sz w:val="20"/>
          <w:szCs w:val="24"/>
        </w:rPr>
        <w:t>，</w:t>
      </w:r>
      <w:r>
        <w:rPr>
          <w:rFonts w:ascii="Times New Roman" w:hAnsi="Times New Roman" w:cs="Times New Roman"/>
          <w:sz w:val="20"/>
          <w:szCs w:val="24"/>
        </w:rPr>
        <w:t>一式</w:t>
      </w:r>
      <w:r>
        <w:rPr>
          <w:rFonts w:hint="eastAsia"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二</w:t>
      </w:r>
      <w:r>
        <w:rPr>
          <w:rFonts w:ascii="Times New Roman" w:hAnsi="Times New Roman" w:cs="Times New Roman"/>
          <w:sz w:val="20"/>
          <w:szCs w:val="24"/>
          <w:u w:val="single"/>
        </w:rPr>
        <w:t xml:space="preserve">     </w:t>
      </w:r>
      <w:r>
        <w:rPr>
          <w:rFonts w:ascii="Times New Roman" w:hAnsi="Times New Roman" w:cs="Times New Roman"/>
          <w:sz w:val="20"/>
          <w:szCs w:val="24"/>
        </w:rPr>
        <w:t>份，双方各执</w:t>
      </w:r>
      <w:r>
        <w:rPr>
          <w:rFonts w:hint="eastAsia" w:ascii="Times New Roman" w:hAnsi="Times New Roman" w:cs="Times New Roman"/>
          <w:sz w:val="20"/>
          <w:szCs w:val="24"/>
          <w:u w:val="single"/>
        </w:rPr>
        <w:t xml:space="preserve"> </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一</w:t>
      </w:r>
      <w:r>
        <w:rPr>
          <w:rFonts w:ascii="Times New Roman" w:hAnsi="Times New Roman" w:cs="Times New Roman"/>
          <w:sz w:val="20"/>
          <w:szCs w:val="24"/>
          <w:u w:val="single"/>
        </w:rPr>
        <w:t xml:space="preserve">   </w:t>
      </w:r>
      <w:r>
        <w:rPr>
          <w:rFonts w:ascii="Times New Roman" w:hAnsi="Times New Roman" w:cs="Times New Roman"/>
          <w:sz w:val="20"/>
          <w:szCs w:val="24"/>
        </w:rPr>
        <w:t>份</w:t>
      </w:r>
      <w:r>
        <w:rPr>
          <w:rFonts w:hint="eastAsia" w:ascii="Times New Roman" w:hAnsi="Times New Roman" w:cs="Times New Roman"/>
          <w:sz w:val="20"/>
          <w:szCs w:val="24"/>
        </w:rPr>
        <w:t>，具有同等法律效力。</w:t>
      </w:r>
    </w:p>
    <w:p w14:paraId="5E9889CD">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 xml:space="preserve">13.2 </w:t>
      </w:r>
      <w:r>
        <w:rPr>
          <w:rFonts w:hint="eastAsia" w:ascii="Times New Roman" w:hAnsi="Times New Roman" w:cs="Times New Roman"/>
          <w:sz w:val="20"/>
          <w:szCs w:val="24"/>
        </w:rPr>
        <w:t>本协议有效期自</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2026</w:t>
      </w:r>
      <w:r>
        <w:rPr>
          <w:rFonts w:ascii="Times New Roman" w:hAnsi="Times New Roman" w:cs="Times New Roman"/>
          <w:sz w:val="20"/>
          <w:szCs w:val="24"/>
          <w:u w:val="single"/>
        </w:rPr>
        <w:t xml:space="preserve">    </w:t>
      </w:r>
      <w:r>
        <w:rPr>
          <w:rFonts w:hint="eastAsia" w:ascii="Times New Roman" w:hAnsi="Times New Roman" w:cs="Times New Roman"/>
          <w:sz w:val="20"/>
          <w:szCs w:val="24"/>
        </w:rPr>
        <w:t>年</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04</w:t>
      </w:r>
      <w:r>
        <w:rPr>
          <w:rFonts w:ascii="Times New Roman" w:hAnsi="Times New Roman" w:cs="Times New Roman"/>
          <w:sz w:val="20"/>
          <w:szCs w:val="24"/>
          <w:u w:val="single"/>
        </w:rPr>
        <w:t xml:space="preserve">  </w:t>
      </w:r>
      <w:r>
        <w:rPr>
          <w:rFonts w:hint="eastAsia" w:ascii="Times New Roman" w:hAnsi="Times New Roman" w:cs="Times New Roman"/>
          <w:sz w:val="20"/>
          <w:szCs w:val="24"/>
        </w:rPr>
        <w:t>月</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02</w:t>
      </w:r>
      <w:r>
        <w:rPr>
          <w:rFonts w:ascii="Times New Roman" w:hAnsi="Times New Roman" w:cs="Times New Roman"/>
          <w:sz w:val="20"/>
          <w:szCs w:val="24"/>
          <w:u w:val="single"/>
        </w:rPr>
        <w:t xml:space="preserve">  </w:t>
      </w:r>
      <w:r>
        <w:rPr>
          <w:rFonts w:hint="eastAsia" w:ascii="Times New Roman" w:hAnsi="Times New Roman" w:cs="Times New Roman"/>
          <w:sz w:val="20"/>
          <w:szCs w:val="24"/>
        </w:rPr>
        <w:t>日至</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2027</w:t>
      </w:r>
      <w:r>
        <w:rPr>
          <w:rFonts w:ascii="Times New Roman" w:hAnsi="Times New Roman" w:cs="Times New Roman"/>
          <w:sz w:val="20"/>
          <w:szCs w:val="24"/>
          <w:u w:val="single"/>
        </w:rPr>
        <w:t xml:space="preserve">     </w:t>
      </w:r>
      <w:r>
        <w:rPr>
          <w:rFonts w:hint="eastAsia" w:ascii="Times New Roman" w:hAnsi="Times New Roman" w:cs="Times New Roman"/>
          <w:sz w:val="20"/>
          <w:szCs w:val="24"/>
        </w:rPr>
        <w:t>年</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04</w:t>
      </w:r>
      <w:r>
        <w:rPr>
          <w:rFonts w:ascii="Times New Roman" w:hAnsi="Times New Roman" w:cs="Times New Roman"/>
          <w:sz w:val="20"/>
          <w:szCs w:val="24"/>
          <w:u w:val="single"/>
        </w:rPr>
        <w:t xml:space="preserve">  </w:t>
      </w:r>
      <w:r>
        <w:rPr>
          <w:rFonts w:hint="eastAsia" w:ascii="Times New Roman" w:hAnsi="Times New Roman" w:cs="Times New Roman"/>
          <w:sz w:val="20"/>
          <w:szCs w:val="24"/>
        </w:rPr>
        <w:t>月</w:t>
      </w:r>
      <w:r>
        <w:rPr>
          <w:rFonts w:ascii="Times New Roman" w:hAnsi="Times New Roman" w:cs="Times New Roman"/>
          <w:sz w:val="20"/>
          <w:szCs w:val="24"/>
          <w:u w:val="single"/>
        </w:rPr>
        <w:t xml:space="preserve">  </w:t>
      </w:r>
      <w:r>
        <w:rPr>
          <w:rFonts w:hint="eastAsia" w:ascii="Times New Roman" w:hAnsi="Times New Roman" w:cs="Times New Roman"/>
          <w:sz w:val="20"/>
          <w:szCs w:val="24"/>
          <w:u w:val="single"/>
          <w:lang w:val="en-US" w:eastAsia="zh-CN"/>
        </w:rPr>
        <w:t>01</w:t>
      </w:r>
      <w:r>
        <w:rPr>
          <w:rFonts w:ascii="Times New Roman" w:hAnsi="Times New Roman" w:cs="Times New Roman"/>
          <w:sz w:val="20"/>
          <w:szCs w:val="24"/>
          <w:u w:val="single"/>
        </w:rPr>
        <w:t xml:space="preserve">  </w:t>
      </w:r>
      <w:r>
        <w:rPr>
          <w:rFonts w:hint="eastAsia" w:ascii="Times New Roman" w:hAnsi="Times New Roman" w:cs="Times New Roman"/>
          <w:sz w:val="20"/>
          <w:szCs w:val="24"/>
        </w:rPr>
        <w:t>日止。</w:t>
      </w:r>
      <w:r>
        <w:rPr>
          <w:rFonts w:ascii="Times New Roman" w:hAnsi="Times New Roman" w:cs="Times New Roman"/>
          <w:sz w:val="20"/>
          <w:szCs w:val="24"/>
        </w:rPr>
        <w:t>本协议期限届满前一个月，双方可就续签事宜进行协商，经协商一致后重新签署书面协议。如未书面续签，则本协议到期自动终止，一方不再通知另一方。</w:t>
      </w:r>
    </w:p>
    <w:p w14:paraId="39650F60">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 xml:space="preserve">13.3 </w:t>
      </w:r>
      <w:r>
        <w:rPr>
          <w:rFonts w:hint="eastAsia" w:ascii="Times New Roman" w:hAnsi="Times New Roman" w:cs="Times New Roman"/>
          <w:sz w:val="20"/>
          <w:szCs w:val="24"/>
        </w:rPr>
        <w:t>本协议终止或解除后，双方应于三十（</w:t>
      </w:r>
      <w:r>
        <w:rPr>
          <w:rFonts w:ascii="Times New Roman" w:hAnsi="Times New Roman" w:cs="Times New Roman"/>
          <w:sz w:val="20"/>
          <w:szCs w:val="24"/>
        </w:rPr>
        <w:t>30）</w:t>
      </w:r>
      <w:r>
        <w:rPr>
          <w:rFonts w:hint="eastAsia" w:ascii="Times New Roman" w:hAnsi="Times New Roman" w:cs="Times New Roman"/>
          <w:sz w:val="20"/>
          <w:szCs w:val="24"/>
        </w:rPr>
        <w:t>个自然日</w:t>
      </w:r>
      <w:r>
        <w:rPr>
          <w:rFonts w:ascii="Times New Roman" w:hAnsi="Times New Roman" w:cs="Times New Roman"/>
          <w:sz w:val="20"/>
          <w:szCs w:val="24"/>
        </w:rPr>
        <w:t>内结清所有</w:t>
      </w:r>
      <w:r>
        <w:rPr>
          <w:rFonts w:hint="eastAsia" w:ascii="Times New Roman" w:hAnsi="Times New Roman" w:cs="Times New Roman"/>
          <w:sz w:val="20"/>
          <w:szCs w:val="24"/>
        </w:rPr>
        <w:t>未结</w:t>
      </w:r>
      <w:r>
        <w:rPr>
          <w:rFonts w:ascii="Times New Roman" w:hAnsi="Times New Roman" w:cs="Times New Roman"/>
          <w:sz w:val="20"/>
          <w:szCs w:val="24"/>
        </w:rPr>
        <w:t>款项。自结清款项之日起，</w:t>
      </w:r>
      <w:r>
        <w:rPr>
          <w:rFonts w:hint="eastAsia" w:ascii="Times New Roman" w:hAnsi="Times New Roman" w:cs="Times New Roman"/>
          <w:sz w:val="20"/>
          <w:szCs w:val="24"/>
        </w:rPr>
        <w:t>除本协议另有规定外，</w:t>
      </w:r>
      <w:r>
        <w:rPr>
          <w:rFonts w:ascii="Times New Roman" w:hAnsi="Times New Roman" w:cs="Times New Roman"/>
          <w:sz w:val="20"/>
          <w:szCs w:val="24"/>
        </w:rPr>
        <w:t>双方</w:t>
      </w:r>
      <w:r>
        <w:rPr>
          <w:rFonts w:hint="eastAsia" w:ascii="Times New Roman" w:hAnsi="Times New Roman" w:cs="Times New Roman"/>
          <w:sz w:val="20"/>
          <w:szCs w:val="24"/>
        </w:rPr>
        <w:t>在</w:t>
      </w:r>
      <w:r>
        <w:rPr>
          <w:rFonts w:ascii="Times New Roman" w:hAnsi="Times New Roman" w:cs="Times New Roman"/>
          <w:sz w:val="20"/>
          <w:szCs w:val="24"/>
        </w:rPr>
        <w:t>本协议</w:t>
      </w:r>
      <w:r>
        <w:rPr>
          <w:rFonts w:hint="eastAsia" w:ascii="Times New Roman" w:hAnsi="Times New Roman" w:cs="Times New Roman"/>
          <w:sz w:val="20"/>
          <w:szCs w:val="24"/>
        </w:rPr>
        <w:t>项下</w:t>
      </w:r>
      <w:r>
        <w:rPr>
          <w:rFonts w:ascii="Times New Roman" w:hAnsi="Times New Roman" w:cs="Times New Roman"/>
          <w:sz w:val="20"/>
          <w:szCs w:val="24"/>
        </w:rPr>
        <w:t>之全部权利义务立即终止。</w:t>
      </w:r>
      <w:r>
        <w:rPr>
          <w:rFonts w:hint="eastAsia" w:ascii="Times New Roman" w:hAnsi="Times New Roman" w:cs="Times New Roman"/>
          <w:sz w:val="20"/>
          <w:szCs w:val="24"/>
        </w:rPr>
        <w:t>为免疑义，(</w:t>
      </w:r>
      <w:r>
        <w:rPr>
          <w:rFonts w:ascii="Times New Roman" w:hAnsi="Times New Roman" w:cs="Times New Roman"/>
          <w:sz w:val="20"/>
          <w:szCs w:val="24"/>
        </w:rPr>
        <w:t xml:space="preserve">i) </w:t>
      </w:r>
      <w:r>
        <w:rPr>
          <w:rFonts w:hint="eastAsia" w:ascii="Times New Roman" w:hAnsi="Times New Roman" w:cs="Times New Roman"/>
          <w:sz w:val="20"/>
          <w:szCs w:val="24"/>
        </w:rPr>
        <w:t>如本协议在协议期满后双方一致同意延期的，本协议项下的账期额度将继续履行，甲方无需重新申请；及 (</w:t>
      </w:r>
      <w:r>
        <w:rPr>
          <w:rFonts w:ascii="Times New Roman" w:hAnsi="Times New Roman" w:cs="Times New Roman"/>
          <w:sz w:val="20"/>
          <w:szCs w:val="24"/>
        </w:rPr>
        <w:t xml:space="preserve">ii) </w:t>
      </w:r>
      <w:r>
        <w:rPr>
          <w:rFonts w:hint="eastAsia" w:ascii="Times New Roman" w:hAnsi="Times New Roman" w:cs="Times New Roman"/>
          <w:sz w:val="20"/>
          <w:szCs w:val="24"/>
        </w:rPr>
        <w:t>在本协议终止或解除后，本协议项下所有约定了账期额度的未到期款项应立刻加速到期并被视为未结款项，并按照本协议的约定结清。</w:t>
      </w:r>
    </w:p>
    <w:p w14:paraId="42C44E6E">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 xml:space="preserve">13.4 </w:t>
      </w:r>
      <w:r>
        <w:rPr>
          <w:rFonts w:hint="eastAsia" w:ascii="Times New Roman" w:hAnsi="Times New Roman" w:cs="Times New Roman"/>
          <w:sz w:val="20"/>
          <w:szCs w:val="24"/>
        </w:rPr>
        <w:t>乙方保证并承诺，其将严格遵守中国现行反商业贿赂法律的规定</w:t>
      </w:r>
      <w:r>
        <w:rPr>
          <w:rFonts w:ascii="Times New Roman" w:hAnsi="Times New Roman" w:cs="Times New Roman"/>
          <w:sz w:val="20"/>
          <w:szCs w:val="24"/>
        </w:rPr>
        <w:t>。如甲方发现乙方员工</w:t>
      </w:r>
      <w:r>
        <w:rPr>
          <w:rFonts w:hint="eastAsia" w:ascii="Times New Roman" w:hAnsi="Times New Roman" w:cs="Times New Roman"/>
          <w:sz w:val="20"/>
          <w:szCs w:val="24"/>
        </w:rPr>
        <w:t>存在行贿及/或</w:t>
      </w:r>
      <w:r>
        <w:rPr>
          <w:rFonts w:ascii="Times New Roman" w:hAnsi="Times New Roman" w:cs="Times New Roman"/>
          <w:sz w:val="20"/>
          <w:szCs w:val="24"/>
        </w:rPr>
        <w:t>受贿行为的，请举报至以下邮箱：</w:t>
      </w:r>
      <w:r>
        <w:fldChar w:fldCharType="begin"/>
      </w:r>
      <w:r>
        <w:instrText xml:space="preserve"> HYPERLINK "mailto:jubao@huolala.cn" </w:instrText>
      </w:r>
      <w:r>
        <w:fldChar w:fldCharType="separate"/>
      </w:r>
      <w:r>
        <w:rPr>
          <w:rStyle w:val="11"/>
          <w:rFonts w:hint="eastAsia" w:ascii="Times New Roman" w:hAnsi="Times New Roman" w:cs="Times New Roman"/>
          <w:color w:val="auto"/>
          <w:sz w:val="20"/>
          <w:szCs w:val="24"/>
        </w:rPr>
        <w:t>icac</w:t>
      </w:r>
      <w:r>
        <w:rPr>
          <w:rStyle w:val="11"/>
          <w:rFonts w:ascii="Times New Roman" w:hAnsi="Times New Roman" w:cs="Times New Roman"/>
          <w:color w:val="auto"/>
          <w:sz w:val="20"/>
          <w:szCs w:val="24"/>
        </w:rPr>
        <w:t>@huolala.cn</w:t>
      </w:r>
      <w:r>
        <w:rPr>
          <w:rStyle w:val="11"/>
          <w:rFonts w:ascii="Times New Roman" w:hAnsi="Times New Roman" w:cs="Times New Roman"/>
          <w:color w:val="auto"/>
          <w:sz w:val="20"/>
          <w:szCs w:val="24"/>
        </w:rPr>
        <w:fldChar w:fldCharType="end"/>
      </w:r>
      <w:r>
        <w:rPr>
          <w:rStyle w:val="11"/>
          <w:rFonts w:hint="eastAsia" w:ascii="Times New Roman" w:hAnsi="Times New Roman" w:cs="Times New Roman"/>
          <w:color w:val="auto"/>
          <w:sz w:val="20"/>
          <w:szCs w:val="24"/>
        </w:rPr>
        <w:t>。</w:t>
      </w:r>
    </w:p>
    <w:p w14:paraId="4CA9A5A1">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13.5本协议项下的任一条款无论因何种原因被视为废止、无效或因任何原因不可执行，该等条款的废止、无效或不可执行不影响本协议下其他条款的有效性和可执行性。</w:t>
      </w:r>
    </w:p>
    <w:p w14:paraId="22EAC884">
      <w:pPr>
        <w:adjustRightInd w:val="0"/>
        <w:snapToGrid w:val="0"/>
        <w:spacing w:line="360" w:lineRule="auto"/>
        <w:ind w:left="-1275" w:leftChars="-607" w:right="-1191" w:rightChars="-567" w:firstLine="400" w:firstLineChars="200"/>
        <w:rPr>
          <w:rFonts w:ascii="Times New Roman" w:hAnsi="Times New Roman" w:cs="Times New Roman"/>
          <w:sz w:val="20"/>
          <w:szCs w:val="24"/>
        </w:rPr>
      </w:pPr>
      <w:r>
        <w:rPr>
          <w:rFonts w:ascii="Times New Roman" w:hAnsi="Times New Roman" w:cs="Times New Roman"/>
          <w:sz w:val="20"/>
          <w:szCs w:val="24"/>
        </w:rPr>
        <w:t>13.6通知：</w:t>
      </w:r>
      <w:r>
        <w:rPr>
          <w:rFonts w:ascii="Times New Roman" w:hAnsi="Times New Roman" w:cs="Times New Roman"/>
          <w:sz w:val="20"/>
          <w:szCs w:val="20"/>
        </w:rPr>
        <w:t>乙方有权通过甲方提供的联系方式向甲方发出通知，其中以电子方式发出的书面通知，包括但不限于向甲方提供的联系电话发送手机短信，向甲方提供的电子邮件地址发送电子邮件，</w:t>
      </w:r>
      <w:r>
        <w:rPr>
          <w:rFonts w:hint="eastAsia" w:ascii="Times New Roman" w:hAnsi="Times New Roman" w:cs="Times New Roman"/>
          <w:sz w:val="20"/>
          <w:szCs w:val="20"/>
        </w:rPr>
        <w:t>乙方</w:t>
      </w:r>
      <w:r>
        <w:rPr>
          <w:rFonts w:ascii="Times New Roman" w:hAnsi="Times New Roman" w:cs="Times New Roman"/>
          <w:sz w:val="20"/>
          <w:szCs w:val="20"/>
        </w:rPr>
        <w:t>可任意选择上述任一种电子方式对甲方发出通知，在发送成功后即视为送达；以纸质载体发出的书面通知，按照</w:t>
      </w:r>
      <w:r>
        <w:rPr>
          <w:rFonts w:hint="eastAsia" w:ascii="Times New Roman" w:hAnsi="Times New Roman" w:cs="Times New Roman"/>
          <w:sz w:val="20"/>
          <w:szCs w:val="20"/>
        </w:rPr>
        <w:t>甲方在本协议中填写的地址或营业执照上的地址</w:t>
      </w:r>
      <w:r>
        <w:rPr>
          <w:rFonts w:ascii="Times New Roman" w:hAnsi="Times New Roman" w:cs="Times New Roman"/>
          <w:sz w:val="20"/>
          <w:szCs w:val="20"/>
        </w:rPr>
        <w:t>交邮后的第五个自然日即视为送达。上述送达方式同样可适用于相关仲裁或司法程序。甲方应当保证所提供的联系方式是真实的、准确的及有效的，并进行及时更新，如因上述通知信息的不准确或未能及时更新等不可归责于</w:t>
      </w:r>
      <w:r>
        <w:rPr>
          <w:rFonts w:hint="eastAsia" w:ascii="Times New Roman" w:hAnsi="Times New Roman" w:cs="Times New Roman"/>
          <w:sz w:val="20"/>
          <w:szCs w:val="20"/>
        </w:rPr>
        <w:t>乙方</w:t>
      </w:r>
      <w:r>
        <w:rPr>
          <w:rFonts w:ascii="Times New Roman" w:hAnsi="Times New Roman" w:cs="Times New Roman"/>
          <w:sz w:val="20"/>
          <w:szCs w:val="20"/>
        </w:rPr>
        <w:t>的原因，导致相关通知、文件无法送达或及时送达，甲方将自行承担由此可能产生的所有法律后</w:t>
      </w:r>
      <w:bookmarkStart w:id="3" w:name="_Hlk2946957"/>
      <w:r>
        <w:rPr>
          <w:rFonts w:ascii="Times New Roman" w:hAnsi="Times New Roman" w:cs="Times New Roman"/>
          <w:sz w:val="20"/>
          <w:szCs w:val="24"/>
        </w:rPr>
        <w:t>否则造成的损失自行承担。</w:t>
      </w:r>
    </w:p>
    <w:bookmarkEnd w:id="3"/>
    <w:p w14:paraId="5514360E">
      <w:pPr>
        <w:adjustRightInd w:val="0"/>
        <w:snapToGrid w:val="0"/>
        <w:spacing w:line="360" w:lineRule="auto"/>
        <w:ind w:right="-1191" w:rightChars="-567"/>
        <w:rPr>
          <w:rFonts w:ascii="Times New Roman" w:hAnsi="Times New Roman" w:cs="Times New Roman"/>
          <w:sz w:val="20"/>
          <w:szCs w:val="24"/>
        </w:rPr>
      </w:pPr>
    </w:p>
    <w:p w14:paraId="196BC555">
      <w:pPr>
        <w:adjustRightInd w:val="0"/>
        <w:snapToGrid w:val="0"/>
        <w:spacing w:line="360" w:lineRule="auto"/>
        <w:ind w:left="-1275" w:leftChars="-607" w:right="-1191" w:rightChars="-567"/>
        <w:jc w:val="left"/>
        <w:rPr>
          <w:rFonts w:ascii="Times New Roman" w:hAnsi="Times New Roman" w:cs="Times New Roman"/>
          <w:b/>
          <w:sz w:val="20"/>
          <w:szCs w:val="24"/>
        </w:rPr>
      </w:pPr>
    </w:p>
    <w:p w14:paraId="028B4D40">
      <w:pPr>
        <w:adjustRightInd w:val="0"/>
        <w:snapToGrid w:val="0"/>
        <w:spacing w:line="360" w:lineRule="auto"/>
        <w:ind w:left="-1275" w:leftChars="-607" w:right="-1191" w:rightChars="-567"/>
        <w:jc w:val="left"/>
        <w:rPr>
          <w:rFonts w:ascii="Times New Roman" w:hAnsi="Times New Roman" w:cs="Times New Roman"/>
          <w:b/>
          <w:sz w:val="20"/>
          <w:szCs w:val="24"/>
        </w:rPr>
      </w:pPr>
    </w:p>
    <w:p w14:paraId="751D147B">
      <w:pPr>
        <w:keepNext w:val="0"/>
        <w:keepLines w:val="0"/>
        <w:pageBreakBefore w:val="0"/>
        <w:kinsoku/>
        <w:wordWrap/>
        <w:overflowPunct/>
        <w:topLinePunct w:val="0"/>
        <w:autoSpaceDE/>
        <w:autoSpaceDN/>
        <w:bidi/>
        <w:adjustRightInd w:val="0"/>
        <w:snapToGrid w:val="0"/>
        <w:spacing w:line="360" w:lineRule="auto"/>
        <w:ind w:left="-1275" w:leftChars="-607" w:right="-1191" w:rightChars="-567"/>
        <w:jc w:val="right"/>
        <w:textAlignment w:val="auto"/>
        <w:rPr>
          <w:rFonts w:ascii="Times New Roman" w:hAnsi="Times New Roman" w:cs="Times New Roman"/>
          <w:b/>
          <w:sz w:val="20"/>
          <w:szCs w:val="24"/>
        </w:rPr>
      </w:pPr>
      <w:r>
        <w:rPr>
          <w:rFonts w:hint="eastAsia" w:ascii="Times New Roman" w:hAnsi="Times New Roman" w:cs="Times New Roman"/>
          <w:sz w:val="20"/>
          <w:szCs w:val="24"/>
        </w:rPr>
        <w:t>有鉴于此，本协议由双方于文首所示的日期签署，谨此为证。</w:t>
      </w:r>
    </w:p>
    <w:p w14:paraId="27693A63">
      <w:pPr>
        <w:keepNext w:val="0"/>
        <w:keepLines w:val="0"/>
        <w:pageBreakBefore w:val="0"/>
        <w:kinsoku/>
        <w:wordWrap/>
        <w:overflowPunct/>
        <w:topLinePunct w:val="0"/>
        <w:autoSpaceDE/>
        <w:autoSpaceDN/>
        <w:bidi/>
        <w:adjustRightInd w:val="0"/>
        <w:snapToGrid w:val="0"/>
        <w:spacing w:line="360" w:lineRule="auto"/>
        <w:ind w:left="-1275" w:leftChars="-607" w:right="-1191" w:rightChars="-567"/>
        <w:jc w:val="right"/>
        <w:textAlignment w:val="auto"/>
        <w:rPr>
          <w:rFonts w:ascii="Times New Roman" w:hAnsi="Times New Roman" w:cs="Times New Roman"/>
          <w:b/>
          <w:sz w:val="22"/>
          <w:szCs w:val="32"/>
        </w:rPr>
      </w:pPr>
    </w:p>
    <w:p w14:paraId="4442C501">
      <w:pPr>
        <w:keepNext w:val="0"/>
        <w:keepLines w:val="0"/>
        <w:pageBreakBefore w:val="0"/>
        <w:widowControl w:val="0"/>
        <w:kinsoku/>
        <w:wordWrap/>
        <w:overflowPunct/>
        <w:topLinePunct w:val="0"/>
        <w:autoSpaceDE/>
        <w:autoSpaceDN/>
        <w:bidi/>
        <w:adjustRightInd/>
        <w:snapToGrid/>
        <w:spacing w:line="240" w:lineRule="auto"/>
        <w:jc w:val="right"/>
        <w:textAlignment w:val="auto"/>
        <w:rPr>
          <w:rFonts w:ascii="Times New Roman" w:hAnsi="Times New Roman" w:cs="Times New Roman"/>
          <w:b/>
          <w:sz w:val="22"/>
          <w:szCs w:val="32"/>
        </w:rPr>
      </w:pPr>
      <w:r>
        <w:rPr>
          <w:rFonts w:hint="eastAsia" w:ascii="Times New Roman" w:hAnsi="Times New Roman" w:cs="Times New Roman"/>
          <w:b/>
          <w:sz w:val="16"/>
          <w:szCs w:val="21"/>
        </w:rPr>
        <w:t>甲方：_</w:t>
      </w:r>
      <w:r>
        <w:rPr>
          <w:rFonts w:ascii="Times New Roman" w:hAnsi="Times New Roman" w:cs="Times New Roman"/>
          <w:b/>
          <w:sz w:val="16"/>
          <w:szCs w:val="21"/>
        </w:rPr>
        <w:t>___</w:t>
      </w:r>
      <w:r>
        <w:rPr>
          <w:rFonts w:hint="default" w:ascii="Segoe UI" w:hAnsi="Segoe UI" w:eastAsia="Segoe UI" w:cs="Segoe UI"/>
          <w:b/>
          <w:bCs/>
          <w:i w:val="0"/>
          <w:iCs w:val="0"/>
          <w:caps w:val="0"/>
          <w:spacing w:val="0"/>
          <w:sz w:val="15"/>
          <w:szCs w:val="15"/>
          <w:shd w:val="clear" w:fill="FFFFFF"/>
        </w:rPr>
        <w:t>宁家（北京）汽车服务有限公司</w:t>
      </w:r>
      <w:r>
        <w:rPr>
          <w:rFonts w:ascii="Times New Roman" w:hAnsi="Times New Roman" w:cs="Times New Roman"/>
          <w:b/>
          <w:sz w:val="16"/>
          <w:szCs w:val="21"/>
        </w:rPr>
        <w:t>____</w:t>
      </w:r>
      <w:r>
        <w:rPr>
          <w:rFonts w:hint="eastAsia" w:ascii="Times New Roman" w:hAnsi="Times New Roman" w:cs="Times New Roman"/>
          <w:b/>
          <w:sz w:val="16"/>
          <w:szCs w:val="21"/>
        </w:rPr>
        <w:t>（</w:t>
      </w:r>
      <w:r>
        <w:rPr>
          <w:rFonts w:hint="eastAsia" w:ascii="Times New Roman" w:hAnsi="Times New Roman" w:cs="Times New Roman"/>
          <w:b/>
          <w:sz w:val="16"/>
          <w:szCs w:val="21"/>
          <w:lang w:val="en-US" w:eastAsia="zh-CN"/>
        </w:rPr>
        <w:t>盖</w:t>
      </w:r>
      <w:r>
        <w:rPr>
          <w:rFonts w:hint="eastAsia" w:ascii="Times New Roman" w:hAnsi="Times New Roman" w:cs="Times New Roman"/>
          <w:b/>
          <w:sz w:val="16"/>
          <w:szCs w:val="21"/>
        </w:rPr>
        <w:t xml:space="preserve">章） </w:t>
      </w:r>
      <w:r>
        <w:rPr>
          <w:rFonts w:ascii="Times New Roman" w:hAnsi="Times New Roman" w:cs="Times New Roman"/>
          <w:b/>
          <w:sz w:val="16"/>
          <w:szCs w:val="21"/>
        </w:rPr>
        <w:t xml:space="preserve">       </w:t>
      </w:r>
      <w:r>
        <w:rPr>
          <w:rFonts w:hint="eastAsia" w:ascii="Times New Roman" w:hAnsi="Times New Roman" w:cs="Times New Roman"/>
          <w:b/>
          <w:sz w:val="16"/>
          <w:szCs w:val="21"/>
        </w:rPr>
        <w:t>乙方：啦啦（天津）汽车科技有限公司（</w:t>
      </w:r>
      <w:r>
        <w:rPr>
          <w:rFonts w:hint="eastAsia" w:ascii="Times New Roman" w:hAnsi="Times New Roman" w:cs="Times New Roman"/>
          <w:b/>
          <w:sz w:val="16"/>
          <w:szCs w:val="21"/>
          <w:lang w:val="en-US" w:eastAsia="zh-CN"/>
        </w:rPr>
        <w:t>盖</w:t>
      </w:r>
      <w:r>
        <w:rPr>
          <w:rFonts w:hint="eastAsia" w:ascii="Times New Roman" w:hAnsi="Times New Roman" w:cs="Times New Roman"/>
          <w:b/>
          <w:sz w:val="16"/>
          <w:szCs w:val="21"/>
        </w:rPr>
        <w:t>章）</w:t>
      </w:r>
    </w:p>
    <w:p w14:paraId="3D8A9005">
      <w:pPr>
        <w:keepNext w:val="0"/>
        <w:keepLines w:val="0"/>
        <w:pageBreakBefore w:val="0"/>
        <w:kinsoku/>
        <w:wordWrap/>
        <w:overflowPunct/>
        <w:topLinePunct w:val="0"/>
        <w:autoSpaceDE/>
        <w:autoSpaceDN/>
        <w:bidi/>
        <w:adjustRightInd w:val="0"/>
        <w:snapToGrid w:val="0"/>
        <w:spacing w:line="360" w:lineRule="auto"/>
        <w:ind w:left="-1275" w:leftChars="-607" w:right="-1191" w:rightChars="-567"/>
        <w:jc w:val="right"/>
        <w:textAlignment w:val="auto"/>
        <w:rPr>
          <w:rFonts w:ascii="Times New Roman" w:hAnsi="Times New Roman" w:cs="Times New Roman"/>
          <w:sz w:val="20"/>
          <w:szCs w:val="20"/>
        </w:rPr>
      </w:pPr>
      <w:r>
        <w:rPr>
          <w:rFonts w:hint="eastAsia" w:ascii="Times New Roman" w:hAnsi="Times New Roman" w:cs="Times New Roman"/>
          <w:sz w:val="20"/>
          <w:szCs w:val="20"/>
        </w:rPr>
        <w:t>联系人姓名：[</w:t>
      </w:r>
      <w:r>
        <w:rPr>
          <w:rFonts w:ascii="Times New Roman" w:hAnsi="Times New Roman" w:cs="Times New Roman"/>
          <w:sz w:val="20"/>
          <w:szCs w:val="20"/>
        </w:rPr>
        <w:t xml:space="preserve">   </w:t>
      </w:r>
      <w:r>
        <w:rPr>
          <w:rFonts w:hint="eastAsia" w:ascii="Times New Roman" w:hAnsi="Times New Roman" w:cs="Times New Roman"/>
          <w:sz w:val="20"/>
          <w:szCs w:val="20"/>
          <w:lang w:val="en-US" w:eastAsia="zh-CN"/>
        </w:rPr>
        <w:t>张垚</w:t>
      </w:r>
      <w:r>
        <w:rPr>
          <w:rFonts w:ascii="Times New Roman" w:hAnsi="Times New Roman" w:cs="Times New Roman"/>
          <w:sz w:val="20"/>
          <w:szCs w:val="20"/>
        </w:rPr>
        <w:t xml:space="preserve">            ]</w:t>
      </w:r>
      <w:r>
        <w:rPr>
          <w:rFonts w:hint="eastAsia" w:ascii="Times New Roman" w:hAnsi="Times New Roman" w:cs="Times New Roman"/>
          <w:sz w:val="20"/>
          <w:szCs w:val="20"/>
        </w:rPr>
        <w:t xml:space="preserve"> </w:t>
      </w:r>
      <w:r>
        <w:rPr>
          <w:rFonts w:ascii="Times New Roman" w:hAnsi="Times New Roman" w:cs="Times New Roman"/>
          <w:sz w:val="20"/>
          <w:szCs w:val="20"/>
        </w:rPr>
        <w:t xml:space="preserve">                     </w:t>
      </w:r>
      <w:r>
        <w:rPr>
          <w:rFonts w:hint="eastAsia" w:ascii="Times New Roman" w:hAnsi="Times New Roman" w:cs="Times New Roman"/>
          <w:sz w:val="20"/>
          <w:szCs w:val="20"/>
        </w:rPr>
        <w:t>联系人姓名：[</w:t>
      </w:r>
      <w:r>
        <w:rPr>
          <w:rFonts w:ascii="Times New Roman" w:hAnsi="Times New Roman" w:cs="Times New Roman"/>
          <w:sz w:val="20"/>
          <w:szCs w:val="20"/>
        </w:rPr>
        <w:t xml:space="preserve">  </w:t>
      </w:r>
      <w:r>
        <w:rPr>
          <w:rFonts w:hint="eastAsia" w:ascii="Times New Roman" w:hAnsi="Times New Roman" w:cs="Times New Roman"/>
          <w:sz w:val="20"/>
          <w:szCs w:val="20"/>
          <w:lang w:val="en-US" w:eastAsia="zh-CN"/>
        </w:rPr>
        <w:t>段炀群</w:t>
      </w:r>
      <w:r>
        <w:rPr>
          <w:rFonts w:ascii="Times New Roman" w:hAnsi="Times New Roman" w:cs="Times New Roman"/>
          <w:sz w:val="20"/>
          <w:szCs w:val="20"/>
        </w:rPr>
        <w:t xml:space="preserve">               ]</w:t>
      </w:r>
    </w:p>
    <w:p w14:paraId="661B2BBF">
      <w:pPr>
        <w:adjustRightInd w:val="0"/>
        <w:snapToGrid w:val="0"/>
        <w:spacing w:line="360" w:lineRule="auto"/>
        <w:ind w:left="-1275" w:leftChars="-607" w:right="-1191" w:rightChars="-567"/>
        <w:jc w:val="left"/>
        <w:rPr>
          <w:rFonts w:ascii="Times New Roman" w:hAnsi="Times New Roman" w:cs="Times New Roman"/>
          <w:sz w:val="20"/>
          <w:szCs w:val="20"/>
        </w:rPr>
      </w:pPr>
      <w:r>
        <w:rPr>
          <w:rFonts w:ascii="Times New Roman" w:hAnsi="Times New Roman" w:cs="Times New Roman"/>
          <w:sz w:val="20"/>
          <w:szCs w:val="20"/>
        </w:rPr>
        <w:t>联系人电话</w:t>
      </w:r>
      <w:r>
        <w:rPr>
          <w:rFonts w:hint="eastAsia" w:ascii="Times New Roman" w:hAnsi="Times New Roman" w:cs="Times New Roman"/>
          <w:sz w:val="20"/>
          <w:szCs w:val="20"/>
        </w:rPr>
        <w:t>：[</w:t>
      </w:r>
      <w:r>
        <w:rPr>
          <w:rFonts w:ascii="Times New Roman" w:hAnsi="Times New Roman" w:cs="Times New Roman"/>
          <w:sz w:val="20"/>
          <w:szCs w:val="20"/>
        </w:rPr>
        <w:t xml:space="preserve">   </w:t>
      </w:r>
      <w:r>
        <w:rPr>
          <w:rFonts w:hint="eastAsia" w:ascii="Times New Roman" w:hAnsi="Times New Roman" w:cs="Times New Roman"/>
          <w:sz w:val="20"/>
          <w:szCs w:val="20"/>
        </w:rPr>
        <w:t>15642553659</w:t>
      </w:r>
      <w:r>
        <w:rPr>
          <w:rFonts w:ascii="Times New Roman" w:hAnsi="Times New Roman" w:cs="Times New Roman"/>
          <w:sz w:val="20"/>
          <w:szCs w:val="20"/>
        </w:rPr>
        <w:t xml:space="preserve">     </w:t>
      </w:r>
      <w:r>
        <w:rPr>
          <w:rFonts w:hint="eastAsia" w:ascii="Times New Roman" w:hAnsi="Times New Roman" w:cs="Times New Roman"/>
          <w:sz w:val="20"/>
          <w:szCs w:val="20"/>
        </w:rPr>
        <w:t>]</w:t>
      </w:r>
      <w:r>
        <w:rPr>
          <w:rFonts w:ascii="Times New Roman" w:hAnsi="Times New Roman" w:cs="Times New Roman"/>
          <w:sz w:val="20"/>
          <w:szCs w:val="20"/>
        </w:rPr>
        <w:t xml:space="preserve">                      联系人电话</w:t>
      </w:r>
      <w:r>
        <w:rPr>
          <w:rFonts w:hint="eastAsia" w:ascii="Times New Roman" w:hAnsi="Times New Roman" w:cs="Times New Roman"/>
          <w:sz w:val="20"/>
          <w:szCs w:val="20"/>
        </w:rPr>
        <w:t>：[</w:t>
      </w:r>
      <w:r>
        <w:rPr>
          <w:rFonts w:ascii="Times New Roman" w:hAnsi="Times New Roman" w:cs="Times New Roman"/>
          <w:sz w:val="20"/>
          <w:szCs w:val="20"/>
        </w:rPr>
        <w:t xml:space="preserve">    </w:t>
      </w:r>
      <w:r>
        <w:rPr>
          <w:rFonts w:hint="eastAsia" w:ascii="Times New Roman" w:hAnsi="Times New Roman" w:cs="Times New Roman"/>
          <w:sz w:val="20"/>
          <w:szCs w:val="20"/>
          <w:lang w:val="en-US" w:eastAsia="zh-CN"/>
        </w:rPr>
        <w:t>18728449156</w:t>
      </w:r>
      <w:r>
        <w:rPr>
          <w:rFonts w:ascii="Times New Roman" w:hAnsi="Times New Roman" w:cs="Times New Roman"/>
          <w:sz w:val="20"/>
          <w:szCs w:val="20"/>
        </w:rPr>
        <w:t xml:space="preserve">                </w:t>
      </w:r>
      <w:r>
        <w:rPr>
          <w:rFonts w:hint="eastAsia" w:ascii="Times New Roman" w:hAnsi="Times New Roman" w:cs="Times New Roman"/>
          <w:sz w:val="20"/>
          <w:szCs w:val="20"/>
        </w:rPr>
        <w:t>]</w:t>
      </w:r>
    </w:p>
    <w:p w14:paraId="517CF8DB">
      <w:pPr>
        <w:adjustRightInd w:val="0"/>
        <w:snapToGrid w:val="0"/>
        <w:spacing w:line="360" w:lineRule="auto"/>
        <w:ind w:left="-1275" w:leftChars="-607" w:right="-1191" w:rightChars="-567"/>
        <w:jc w:val="left"/>
        <w:rPr>
          <w:rFonts w:ascii="Times New Roman" w:hAnsi="Times New Roman" w:cs="Times New Roman"/>
          <w:sz w:val="20"/>
          <w:szCs w:val="24"/>
        </w:rPr>
      </w:pPr>
      <w:r>
        <w:rPr>
          <w:rFonts w:ascii="Times New Roman" w:hAnsi="Times New Roman" w:cs="Times New Roman"/>
          <w:sz w:val="20"/>
          <w:szCs w:val="20"/>
        </w:rPr>
        <w:t>联系人邮箱</w:t>
      </w:r>
      <w:r>
        <w:rPr>
          <w:rFonts w:ascii="Times New Roman" w:hAnsi="Times New Roman" w:cs="Times New Roman"/>
          <w:sz w:val="20"/>
          <w:szCs w:val="24"/>
        </w:rPr>
        <w:t>：</w:t>
      </w:r>
      <w:r>
        <w:rPr>
          <w:rFonts w:hint="eastAsia" w:ascii="Times New Roman" w:hAnsi="Times New Roman" w:cs="Times New Roman"/>
          <w:sz w:val="20"/>
          <w:szCs w:val="24"/>
        </w:rPr>
        <w:t>_</w:t>
      </w:r>
      <w:r>
        <w:rPr>
          <w:rFonts w:ascii="Times New Roman" w:hAnsi="Times New Roman" w:cs="Times New Roman"/>
          <w:sz w:val="20"/>
          <w:szCs w:val="24"/>
        </w:rPr>
        <w:t>___</w:t>
      </w:r>
      <w:r>
        <w:rPr>
          <w:rFonts w:ascii="宋体" w:hAnsi="宋体" w:eastAsia="宋体" w:cs="宋体"/>
          <w:sz w:val="24"/>
          <w:szCs w:val="24"/>
        </w:rPr>
        <w:t>547606310@qq.com</w:t>
      </w:r>
      <w:r>
        <w:rPr>
          <w:rFonts w:ascii="Times New Roman" w:hAnsi="Times New Roman" w:cs="Times New Roman"/>
          <w:sz w:val="20"/>
          <w:szCs w:val="24"/>
        </w:rPr>
        <w:t xml:space="preserve">                    </w:t>
      </w:r>
      <w:r>
        <w:rPr>
          <w:rFonts w:ascii="Times New Roman" w:hAnsi="Times New Roman" w:cs="Times New Roman"/>
          <w:sz w:val="20"/>
          <w:szCs w:val="20"/>
        </w:rPr>
        <w:t>联系人邮箱</w:t>
      </w:r>
      <w:r>
        <w:rPr>
          <w:rFonts w:ascii="Times New Roman" w:hAnsi="Times New Roman" w:cs="Times New Roman"/>
          <w:sz w:val="20"/>
          <w:szCs w:val="24"/>
        </w:rPr>
        <w:t>：</w:t>
      </w:r>
      <w:r>
        <w:rPr>
          <w:rFonts w:hint="eastAsia" w:ascii="Times New Roman" w:hAnsi="Times New Roman" w:cs="Times New Roman"/>
          <w:sz w:val="20"/>
          <w:szCs w:val="24"/>
        </w:rPr>
        <w:t>_</w:t>
      </w:r>
      <w:r>
        <w:rPr>
          <w:rFonts w:ascii="Times New Roman" w:hAnsi="Times New Roman" w:cs="Times New Roman"/>
          <w:sz w:val="20"/>
          <w:szCs w:val="24"/>
        </w:rPr>
        <w:t>___</w:t>
      </w:r>
      <w:r>
        <w:rPr>
          <w:rFonts w:hint="eastAsia" w:ascii="Times New Roman" w:hAnsi="Times New Roman" w:cs="Times New Roman"/>
          <w:sz w:val="20"/>
          <w:szCs w:val="24"/>
        </w:rPr>
        <w:t>yangqun.duan@huolala.cn</w:t>
      </w:r>
      <w:r>
        <w:rPr>
          <w:rFonts w:ascii="Times New Roman" w:hAnsi="Times New Roman" w:cs="Times New Roman"/>
          <w:sz w:val="20"/>
          <w:szCs w:val="24"/>
        </w:rPr>
        <w:t>_________________</w:t>
      </w:r>
    </w:p>
    <w:p w14:paraId="7737B2E1">
      <w:pPr>
        <w:adjustRightInd w:val="0"/>
        <w:snapToGrid w:val="0"/>
        <w:spacing w:line="360" w:lineRule="auto"/>
        <w:ind w:left="-1275" w:leftChars="-607" w:right="-1191" w:rightChars="-567"/>
        <w:jc w:val="left"/>
        <w:rPr>
          <w:rFonts w:ascii="Times New Roman" w:hAnsi="Times New Roman" w:cs="Times New Roman"/>
          <w:b/>
          <w:sz w:val="20"/>
          <w:szCs w:val="24"/>
        </w:rPr>
        <w:sectPr>
          <w:footerReference r:id="rId3" w:type="default"/>
          <w:footerReference r:id="rId4" w:type="even"/>
          <w:pgSz w:w="11906" w:h="16838"/>
          <w:pgMar w:top="1440" w:right="1800" w:bottom="1440" w:left="1800" w:header="851" w:footer="992" w:gutter="0"/>
          <w:pgNumType w:start="1"/>
          <w:cols w:space="425" w:num="1"/>
          <w:docGrid w:type="lines" w:linePitch="312" w:charSpace="0"/>
        </w:sectPr>
      </w:pPr>
      <w:r>
        <w:rPr>
          <w:rFonts w:hint="eastAsia" w:ascii="Times New Roman" w:hAnsi="Times New Roman" w:cs="Times New Roman"/>
          <w:sz w:val="20"/>
          <w:szCs w:val="24"/>
        </w:rPr>
        <w:t>联系地址：_</w:t>
      </w:r>
      <w:r>
        <w:rPr>
          <w:rFonts w:ascii="Times New Roman" w:hAnsi="Times New Roman" w:cs="Times New Roman"/>
          <w:sz w:val="20"/>
          <w:szCs w:val="24"/>
        </w:rPr>
        <w:t>__</w:t>
      </w:r>
      <w:r>
        <w:rPr>
          <w:rFonts w:ascii="Segoe UI" w:hAnsi="Segoe UI" w:eastAsia="Segoe UI" w:cs="Segoe UI"/>
          <w:i w:val="0"/>
          <w:iCs w:val="0"/>
          <w:caps w:val="0"/>
          <w:spacing w:val="0"/>
          <w:sz w:val="16"/>
          <w:szCs w:val="16"/>
          <w:shd w:val="clear" w:fill="FFFFFF"/>
        </w:rPr>
        <w:t>宁家服务直营体验中心(北京直营站)</w:t>
      </w:r>
      <w:r>
        <w:rPr>
          <w:rFonts w:ascii="Times New Roman" w:hAnsi="Times New Roman" w:cs="Times New Roman"/>
          <w:sz w:val="20"/>
          <w:szCs w:val="24"/>
        </w:rPr>
        <w:t xml:space="preserve">_______          </w:t>
      </w:r>
      <w:r>
        <w:rPr>
          <w:rFonts w:hint="eastAsia" w:ascii="Times New Roman" w:hAnsi="Times New Roman" w:cs="Times New Roman"/>
          <w:sz w:val="20"/>
          <w:szCs w:val="24"/>
        </w:rPr>
        <w:t>联系地址：_</w:t>
      </w:r>
      <w:r>
        <w:rPr>
          <w:rFonts w:ascii="Times New Roman" w:hAnsi="Times New Roman" w:cs="Times New Roman"/>
          <w:sz w:val="20"/>
          <w:szCs w:val="24"/>
        </w:rPr>
        <w:t>___</w:t>
      </w:r>
      <w:r>
        <w:rPr>
          <w:rFonts w:hint="eastAsia" w:ascii="Times New Roman" w:hAnsi="Times New Roman" w:cs="Times New Roman"/>
          <w:sz w:val="20"/>
          <w:szCs w:val="24"/>
          <w:lang w:val="en-US" w:eastAsia="zh-CN"/>
        </w:rPr>
        <w:t>贵州贵阳观山湖商贸城货拉拉售后</w:t>
      </w:r>
    </w:p>
    <w:p w14:paraId="2D66DC1C">
      <w:pPr>
        <w:adjustRightInd w:val="0"/>
        <w:snapToGrid w:val="0"/>
        <w:spacing w:line="360" w:lineRule="auto"/>
        <w:ind w:left="-1275" w:leftChars="-607" w:right="-1191" w:rightChars="-567" w:firstLine="402" w:firstLineChars="200"/>
        <w:rPr>
          <w:rFonts w:ascii="Times New Roman" w:hAnsi="Times New Roman" w:cs="Times New Roman"/>
          <w:b/>
          <w:sz w:val="20"/>
          <w:szCs w:val="24"/>
        </w:rPr>
      </w:pPr>
    </w:p>
    <w:p w14:paraId="3C751D15">
      <w:pPr>
        <w:adjustRightInd w:val="0"/>
        <w:snapToGrid w:val="0"/>
        <w:spacing w:line="300" w:lineRule="auto"/>
        <w:ind w:firstLine="422" w:firstLineChars="200"/>
        <w:jc w:val="center"/>
        <w:rPr>
          <w:rFonts w:ascii="Times New Roman" w:hAnsi="Times New Roman" w:cs="Times New Roman"/>
          <w:b/>
          <w:szCs w:val="21"/>
        </w:rPr>
      </w:pPr>
      <w:r>
        <w:rPr>
          <w:rFonts w:hint="eastAsia" w:ascii="Times New Roman" w:hAnsi="Times New Roman" w:cs="Times New Roman"/>
          <w:b/>
          <w:szCs w:val="21"/>
        </w:rPr>
        <w:t>货拉拉禁限运输货物条款</w:t>
      </w:r>
    </w:p>
    <w:p w14:paraId="4DF33A9A">
      <w:pPr>
        <w:adjustRightInd w:val="0"/>
        <w:snapToGrid w:val="0"/>
        <w:spacing w:line="300" w:lineRule="auto"/>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第一章 禁运的货物</w:t>
      </w:r>
    </w:p>
    <w:p w14:paraId="3A022593">
      <w:pPr>
        <w:snapToGrid w:val="0"/>
        <w:rPr>
          <w:rFonts w:ascii="宋体" w:hAnsi="宋体" w:eastAsia="宋体" w:cs="Times New Roman"/>
          <w:b/>
          <w:sz w:val="18"/>
          <w:szCs w:val="18"/>
        </w:rPr>
      </w:pPr>
      <w:r>
        <w:rPr>
          <w:rFonts w:hint="eastAsia" w:ascii="宋体" w:hAnsi="宋体" w:eastAsia="宋体" w:cs="Times New Roman"/>
          <w:b/>
          <w:sz w:val="18"/>
          <w:szCs w:val="18"/>
        </w:rPr>
        <w:t>一、危险货物</w:t>
      </w:r>
    </w:p>
    <w:p w14:paraId="27806B66">
      <w:pPr>
        <w:snapToGrid w:val="0"/>
        <w:rPr>
          <w:rFonts w:ascii="宋体" w:hAnsi="宋体" w:eastAsia="宋体" w:cs="Times New Roman"/>
          <w:sz w:val="18"/>
          <w:szCs w:val="18"/>
        </w:rPr>
      </w:pPr>
      <w:r>
        <w:rPr>
          <w:rFonts w:hint="eastAsia" w:ascii="宋体" w:hAnsi="宋体" w:eastAsia="宋体" w:cs="Times New Roman"/>
          <w:sz w:val="18"/>
          <w:szCs w:val="18"/>
        </w:rPr>
        <w:t>托运人、实际承运人应当确认并保证其在托运和承运的货物不属于相关法律法规规定的危险货物，即具有爆炸性、毒害性、放射性、腐蚀性或传染性等危险特性，在运输、装卸、存储、使用、处置及相关活动中易造成人身伤亡、财产损毁或环境污染而需要特别防护的物品，例如：</w:t>
      </w:r>
    </w:p>
    <w:p w14:paraId="5E59A128">
      <w:pPr>
        <w:snapToGrid w:val="0"/>
        <w:rPr>
          <w:rFonts w:ascii="宋体" w:hAnsi="宋体" w:eastAsia="宋体" w:cs="Times New Roman"/>
          <w:b/>
          <w:sz w:val="18"/>
          <w:szCs w:val="18"/>
        </w:rPr>
      </w:pPr>
      <w:r>
        <w:rPr>
          <w:rFonts w:ascii="宋体" w:hAnsi="宋体" w:eastAsia="宋体" w:cs="Times New Roman"/>
          <w:b/>
          <w:sz w:val="18"/>
          <w:szCs w:val="18"/>
        </w:rPr>
        <w:t>1、爆炸品</w:t>
      </w:r>
    </w:p>
    <w:p w14:paraId="136B841A">
      <w:pPr>
        <w:snapToGrid w:val="0"/>
        <w:ind w:firstLine="212" w:firstLineChars="118"/>
        <w:rPr>
          <w:rFonts w:ascii="宋体" w:hAnsi="宋体" w:eastAsia="宋体" w:cs="Times New Roman"/>
          <w:sz w:val="18"/>
          <w:szCs w:val="18"/>
        </w:rPr>
      </w:pPr>
      <w:r>
        <w:rPr>
          <w:rFonts w:ascii="宋体" w:hAnsi="宋体" w:eastAsia="宋体" w:cs="Times New Roman"/>
          <w:sz w:val="18"/>
          <w:szCs w:val="18"/>
        </w:rPr>
        <w:t>指在外界作用下（如受热、受压、撞击等），能发生剧烈的化学反应，瞬时产生大量的气体和热量，使周围压力急骤上升，发生爆炸，对周围环境造成破坏的物品，也包括无整体爆炸危险，但具有燃烧、抛射及较小爆炸危险，或仅产生热、光、音响或烟雾等一种或几种作用的烟火物品。</w:t>
      </w:r>
      <w:r>
        <w:rPr>
          <w:rFonts w:hint="eastAsia" w:ascii="宋体" w:hAnsi="宋体" w:eastAsia="宋体" w:cs="Times New Roman"/>
          <w:sz w:val="18"/>
          <w:szCs w:val="18"/>
        </w:rPr>
        <w:t>如：</w:t>
      </w:r>
    </w:p>
    <w:p w14:paraId="60ED51DA">
      <w:pPr>
        <w:widowControl/>
        <w:shd w:val="clear" w:color="auto" w:fill="FFFFFF"/>
        <w:snapToGrid w:val="0"/>
        <w:ind w:firstLine="212" w:firstLineChars="118"/>
        <w:rPr>
          <w:rFonts w:ascii="宋体" w:hAnsi="宋体" w:eastAsia="宋体" w:cs="Times New Roman"/>
          <w:sz w:val="18"/>
          <w:szCs w:val="18"/>
        </w:rPr>
      </w:pPr>
      <w:r>
        <w:rPr>
          <w:rFonts w:ascii="宋体" w:hAnsi="宋体" w:eastAsia="宋体" w:cs="Times New Roman"/>
          <w:sz w:val="18"/>
          <w:szCs w:val="18"/>
        </w:rPr>
        <w:t>爆破器材：如</w:t>
      </w:r>
      <w:r>
        <w:rPr>
          <w:rFonts w:hint="eastAsia" w:ascii="宋体" w:hAnsi="宋体" w:eastAsia="宋体" w:cs="Times New Roman"/>
          <w:b/>
          <w:color w:val="FF0000"/>
          <w:sz w:val="18"/>
          <w:szCs w:val="18"/>
        </w:rPr>
        <w:t>炸药</w:t>
      </w:r>
      <w:r>
        <w:rPr>
          <w:rFonts w:ascii="宋体" w:hAnsi="宋体" w:eastAsia="宋体" w:cs="Times New Roman"/>
          <w:sz w:val="18"/>
          <w:szCs w:val="18"/>
        </w:rPr>
        <w:t>、</w:t>
      </w:r>
      <w:r>
        <w:rPr>
          <w:rFonts w:hint="eastAsia" w:ascii="宋体" w:hAnsi="宋体" w:eastAsia="宋体" w:cs="Times New Roman"/>
          <w:b/>
          <w:color w:val="FF0000"/>
          <w:sz w:val="18"/>
          <w:szCs w:val="18"/>
        </w:rPr>
        <w:t>雷管</w:t>
      </w:r>
      <w:r>
        <w:rPr>
          <w:rFonts w:ascii="宋体" w:hAnsi="宋体" w:eastAsia="宋体" w:cs="Times New Roman"/>
          <w:sz w:val="18"/>
          <w:szCs w:val="18"/>
        </w:rPr>
        <w:t>、</w:t>
      </w:r>
      <w:r>
        <w:rPr>
          <w:rFonts w:hint="eastAsia" w:ascii="宋体" w:hAnsi="宋体" w:eastAsia="宋体" w:cs="Times New Roman"/>
          <w:b/>
          <w:color w:val="FF0000"/>
          <w:sz w:val="18"/>
          <w:szCs w:val="18"/>
        </w:rPr>
        <w:t>导火索</w:t>
      </w:r>
      <w:r>
        <w:rPr>
          <w:rFonts w:ascii="宋体" w:hAnsi="宋体" w:eastAsia="宋体" w:cs="Times New Roman"/>
          <w:sz w:val="18"/>
          <w:szCs w:val="18"/>
        </w:rPr>
        <w:t>、</w:t>
      </w:r>
      <w:r>
        <w:rPr>
          <w:rFonts w:hint="eastAsia" w:ascii="宋体" w:hAnsi="宋体" w:eastAsia="宋体" w:cs="Times New Roman"/>
          <w:b/>
          <w:color w:val="FF0000"/>
          <w:sz w:val="18"/>
          <w:szCs w:val="18"/>
        </w:rPr>
        <w:t>导爆索</w:t>
      </w:r>
      <w:r>
        <w:rPr>
          <w:rFonts w:ascii="宋体" w:hAnsi="宋体" w:eastAsia="宋体" w:cs="Times New Roman"/>
          <w:sz w:val="18"/>
          <w:szCs w:val="18"/>
        </w:rPr>
        <w:t>、</w:t>
      </w:r>
      <w:r>
        <w:rPr>
          <w:rFonts w:hint="eastAsia" w:ascii="宋体" w:hAnsi="宋体" w:eastAsia="宋体" w:cs="Times New Roman"/>
          <w:b/>
          <w:color w:val="FF0000"/>
          <w:sz w:val="18"/>
          <w:szCs w:val="18"/>
        </w:rPr>
        <w:t>爆破剂</w:t>
      </w:r>
      <w:r>
        <w:rPr>
          <w:rFonts w:ascii="宋体" w:hAnsi="宋体" w:eastAsia="宋体" w:cs="Times New Roman"/>
          <w:sz w:val="18"/>
          <w:szCs w:val="18"/>
        </w:rPr>
        <w:t>等。</w:t>
      </w:r>
    </w:p>
    <w:p w14:paraId="7B501F0B">
      <w:pPr>
        <w:widowControl/>
        <w:shd w:val="clear" w:color="auto" w:fill="FFFFFF"/>
        <w:snapToGrid w:val="0"/>
        <w:ind w:firstLine="212" w:firstLineChars="118"/>
        <w:rPr>
          <w:rFonts w:ascii="宋体" w:hAnsi="宋体" w:eastAsia="宋体" w:cs="Times New Roman"/>
          <w:sz w:val="18"/>
          <w:szCs w:val="18"/>
        </w:rPr>
      </w:pPr>
      <w:r>
        <w:rPr>
          <w:rFonts w:ascii="宋体" w:hAnsi="宋体" w:eastAsia="宋体" w:cs="Times New Roman"/>
          <w:sz w:val="18"/>
          <w:szCs w:val="18"/>
        </w:rPr>
        <w:t>烟花爆竹：如</w:t>
      </w:r>
      <w:r>
        <w:rPr>
          <w:rFonts w:hint="eastAsia" w:ascii="宋体" w:hAnsi="宋体" w:eastAsia="宋体" w:cs="Times New Roman"/>
          <w:b/>
          <w:color w:val="FF0000"/>
          <w:sz w:val="18"/>
          <w:szCs w:val="18"/>
        </w:rPr>
        <w:t>烟花</w:t>
      </w:r>
      <w:r>
        <w:rPr>
          <w:rFonts w:ascii="宋体" w:hAnsi="宋体" w:eastAsia="宋体" w:cs="Times New Roman"/>
          <w:sz w:val="18"/>
          <w:szCs w:val="18"/>
        </w:rPr>
        <w:t>、</w:t>
      </w:r>
      <w:r>
        <w:rPr>
          <w:rFonts w:hint="eastAsia" w:ascii="宋体" w:hAnsi="宋体" w:eastAsia="宋体" w:cs="Times New Roman"/>
          <w:b/>
          <w:color w:val="FF0000"/>
          <w:sz w:val="18"/>
          <w:szCs w:val="18"/>
        </w:rPr>
        <w:t>鞭炮</w:t>
      </w:r>
      <w:r>
        <w:rPr>
          <w:rFonts w:hint="eastAsia" w:ascii="宋体" w:hAnsi="宋体" w:eastAsia="宋体" w:cs="Times New Roman"/>
          <w:b/>
          <w:sz w:val="18"/>
          <w:szCs w:val="18"/>
        </w:rPr>
        <w:t>、</w:t>
      </w:r>
      <w:r>
        <w:rPr>
          <w:rFonts w:hint="eastAsia" w:ascii="宋体" w:hAnsi="宋体" w:eastAsia="宋体" w:cs="Times New Roman"/>
          <w:b/>
          <w:color w:val="FF0000"/>
          <w:sz w:val="18"/>
          <w:szCs w:val="18"/>
        </w:rPr>
        <w:t>摔炮</w:t>
      </w:r>
      <w:r>
        <w:rPr>
          <w:rFonts w:hint="eastAsia" w:ascii="宋体" w:hAnsi="宋体" w:eastAsia="宋体" w:cs="Times New Roman"/>
          <w:b/>
          <w:sz w:val="18"/>
          <w:szCs w:val="18"/>
        </w:rPr>
        <w:t>、</w:t>
      </w:r>
      <w:r>
        <w:rPr>
          <w:rFonts w:hint="eastAsia" w:ascii="宋体" w:hAnsi="宋体" w:eastAsia="宋体" w:cs="Times New Roman"/>
          <w:b/>
          <w:color w:val="FF0000"/>
          <w:sz w:val="18"/>
          <w:szCs w:val="18"/>
        </w:rPr>
        <w:t>拉炮</w:t>
      </w:r>
      <w:r>
        <w:rPr>
          <w:rFonts w:hint="eastAsia" w:ascii="宋体" w:hAnsi="宋体" w:eastAsia="宋体" w:cs="Times New Roman"/>
          <w:b/>
          <w:sz w:val="18"/>
          <w:szCs w:val="18"/>
        </w:rPr>
        <w:t>、</w:t>
      </w:r>
      <w:r>
        <w:rPr>
          <w:rFonts w:hint="eastAsia" w:ascii="宋体" w:hAnsi="宋体" w:eastAsia="宋体" w:cs="Times New Roman"/>
          <w:b/>
          <w:color w:val="FF0000"/>
          <w:sz w:val="18"/>
          <w:szCs w:val="18"/>
        </w:rPr>
        <w:t>砸炮</w:t>
      </w:r>
      <w:r>
        <w:rPr>
          <w:rFonts w:hint="eastAsia" w:ascii="宋体" w:hAnsi="宋体" w:eastAsia="宋体" w:cs="Times New Roman"/>
          <w:b/>
          <w:sz w:val="18"/>
          <w:szCs w:val="18"/>
        </w:rPr>
        <w:t>、</w:t>
      </w:r>
      <w:r>
        <w:rPr>
          <w:rFonts w:hint="eastAsia" w:ascii="宋体" w:hAnsi="宋体" w:eastAsia="宋体" w:cs="Times New Roman"/>
          <w:b/>
          <w:color w:val="FF0000"/>
          <w:sz w:val="18"/>
          <w:szCs w:val="18"/>
        </w:rPr>
        <w:t>彩药弹等烟花爆竹及黑火药</w:t>
      </w:r>
      <w:r>
        <w:rPr>
          <w:rFonts w:hint="eastAsia" w:ascii="宋体" w:hAnsi="宋体" w:eastAsia="宋体" w:cs="Times New Roman"/>
          <w:b/>
          <w:sz w:val="18"/>
          <w:szCs w:val="18"/>
        </w:rPr>
        <w:t>、</w:t>
      </w:r>
      <w:r>
        <w:rPr>
          <w:rFonts w:hint="eastAsia" w:ascii="宋体" w:hAnsi="宋体" w:eastAsia="宋体" w:cs="Times New Roman"/>
          <w:b/>
          <w:color w:val="FF0000"/>
          <w:sz w:val="18"/>
          <w:szCs w:val="18"/>
        </w:rPr>
        <w:t>烟火药</w:t>
      </w:r>
      <w:r>
        <w:rPr>
          <w:rFonts w:hint="eastAsia" w:ascii="宋体" w:hAnsi="宋体" w:eastAsia="宋体" w:cs="Times New Roman"/>
          <w:b/>
          <w:sz w:val="18"/>
          <w:szCs w:val="18"/>
        </w:rPr>
        <w:t>、</w:t>
      </w:r>
      <w:r>
        <w:rPr>
          <w:rFonts w:hint="eastAsia" w:ascii="宋体" w:hAnsi="宋体" w:eastAsia="宋体" w:cs="Times New Roman"/>
          <w:b/>
          <w:color w:val="FF0000"/>
          <w:sz w:val="18"/>
          <w:szCs w:val="18"/>
        </w:rPr>
        <w:t>发令纸</w:t>
      </w:r>
      <w:r>
        <w:rPr>
          <w:rFonts w:hint="eastAsia" w:ascii="宋体" w:hAnsi="宋体" w:eastAsia="宋体" w:cs="Times New Roman"/>
          <w:b/>
          <w:sz w:val="18"/>
          <w:szCs w:val="18"/>
        </w:rPr>
        <w:t>、</w:t>
      </w:r>
      <w:r>
        <w:rPr>
          <w:rFonts w:hint="eastAsia" w:ascii="宋体" w:hAnsi="宋体" w:eastAsia="宋体" w:cs="Times New Roman"/>
          <w:b/>
          <w:color w:val="FF0000"/>
          <w:sz w:val="18"/>
          <w:szCs w:val="18"/>
        </w:rPr>
        <w:t>引火线等</w:t>
      </w:r>
      <w:r>
        <w:rPr>
          <w:rFonts w:ascii="宋体" w:hAnsi="宋体" w:eastAsia="宋体" w:cs="Times New Roman"/>
          <w:sz w:val="18"/>
          <w:szCs w:val="18"/>
        </w:rPr>
        <w:t>。</w:t>
      </w:r>
    </w:p>
    <w:p w14:paraId="32EB832E">
      <w:pPr>
        <w:widowControl/>
        <w:shd w:val="clear" w:color="auto" w:fill="FFFFFF"/>
        <w:snapToGrid w:val="0"/>
        <w:ind w:firstLine="212" w:firstLineChars="118"/>
        <w:rPr>
          <w:rFonts w:ascii="宋体" w:hAnsi="宋体" w:eastAsia="宋体" w:cs="Times New Roman"/>
          <w:sz w:val="18"/>
          <w:szCs w:val="18"/>
        </w:rPr>
      </w:pPr>
      <w:r>
        <w:rPr>
          <w:rFonts w:ascii="宋体" w:hAnsi="宋体" w:eastAsia="宋体" w:cs="Times New Roman"/>
          <w:sz w:val="18"/>
          <w:szCs w:val="18"/>
        </w:rPr>
        <w:t>其他：如推进剂、发射药、硝化棉、电点火头</w:t>
      </w:r>
      <w:r>
        <w:rPr>
          <w:rFonts w:hint="eastAsia" w:ascii="宋体" w:hAnsi="宋体" w:eastAsia="宋体" w:cs="Times New Roman"/>
          <w:sz w:val="18"/>
          <w:szCs w:val="18"/>
        </w:rPr>
        <w:t>、</w:t>
      </w:r>
      <w:r>
        <w:rPr>
          <w:rFonts w:hint="eastAsia" w:ascii="宋体" w:hAnsi="宋体" w:eastAsia="宋体" w:cs="Times New Roman"/>
          <w:b/>
          <w:color w:val="FF0000"/>
          <w:sz w:val="18"/>
          <w:szCs w:val="18"/>
        </w:rPr>
        <w:t>灭火器</w:t>
      </w:r>
      <w:r>
        <w:rPr>
          <w:rFonts w:hint="eastAsia" w:ascii="宋体" w:hAnsi="宋体" w:eastAsia="宋体" w:cs="Times New Roman"/>
          <w:sz w:val="18"/>
          <w:szCs w:val="18"/>
        </w:rPr>
        <w:t>、</w:t>
      </w:r>
      <w:r>
        <w:rPr>
          <w:rFonts w:hint="eastAsia" w:ascii="宋体" w:hAnsi="宋体" w:eastAsia="宋体" w:cs="Times New Roman"/>
          <w:b/>
          <w:color w:val="FF0000"/>
          <w:sz w:val="18"/>
          <w:szCs w:val="18"/>
        </w:rPr>
        <w:t>樟脑油</w:t>
      </w:r>
      <w:r>
        <w:rPr>
          <w:rFonts w:hint="eastAsia" w:ascii="宋体" w:hAnsi="宋体" w:eastAsia="宋体" w:cs="Times New Roman"/>
          <w:sz w:val="18"/>
          <w:szCs w:val="18"/>
        </w:rPr>
        <w:t>、</w:t>
      </w:r>
      <w:r>
        <w:rPr>
          <w:rFonts w:hint="eastAsia" w:ascii="宋体" w:hAnsi="宋体" w:eastAsia="宋体" w:cs="Times New Roman"/>
          <w:b/>
          <w:color w:val="FF0000"/>
          <w:sz w:val="18"/>
          <w:szCs w:val="18"/>
        </w:rPr>
        <w:t>煤油</w:t>
      </w:r>
      <w:r>
        <w:rPr>
          <w:rFonts w:ascii="宋体" w:hAnsi="宋体" w:eastAsia="宋体" w:cs="Times New Roman"/>
          <w:sz w:val="18"/>
          <w:szCs w:val="18"/>
        </w:rPr>
        <w:t>等。</w:t>
      </w:r>
    </w:p>
    <w:p w14:paraId="273B9038">
      <w:pPr>
        <w:snapToGrid w:val="0"/>
        <w:rPr>
          <w:rFonts w:ascii="宋体" w:hAnsi="宋体" w:eastAsia="宋体" w:cs="Times New Roman"/>
          <w:b/>
          <w:sz w:val="18"/>
          <w:szCs w:val="18"/>
        </w:rPr>
      </w:pPr>
      <w:r>
        <w:rPr>
          <w:rFonts w:ascii="宋体" w:hAnsi="宋体" w:eastAsia="宋体" w:cs="Times New Roman"/>
          <w:b/>
          <w:sz w:val="18"/>
          <w:szCs w:val="18"/>
        </w:rPr>
        <w:t>2、压缩气体和液化气体及其容器</w:t>
      </w:r>
    </w:p>
    <w:p w14:paraId="76F4C539">
      <w:pPr>
        <w:snapToGrid w:val="0"/>
        <w:ind w:firstLine="212" w:firstLineChars="118"/>
        <w:rPr>
          <w:rFonts w:ascii="宋体" w:hAnsi="宋体" w:eastAsia="宋体" w:cs="Times New Roman"/>
          <w:sz w:val="18"/>
          <w:szCs w:val="18"/>
        </w:rPr>
      </w:pPr>
      <w:r>
        <w:rPr>
          <w:rFonts w:ascii="宋体" w:hAnsi="宋体" w:eastAsia="宋体" w:cs="Times New Roman"/>
          <w:sz w:val="18"/>
          <w:szCs w:val="18"/>
        </w:rPr>
        <w:t>易燃气体：如氢气、甲烷、乙烷、丁烷、</w:t>
      </w:r>
      <w:r>
        <w:rPr>
          <w:rFonts w:hint="eastAsia" w:ascii="宋体" w:hAnsi="宋体" w:eastAsia="宋体" w:cs="Times New Roman"/>
          <w:b/>
          <w:color w:val="FF0000"/>
          <w:sz w:val="18"/>
          <w:szCs w:val="18"/>
        </w:rPr>
        <w:t>天然气</w:t>
      </w:r>
      <w:r>
        <w:rPr>
          <w:rFonts w:ascii="宋体" w:hAnsi="宋体" w:eastAsia="宋体" w:cs="Times New Roman"/>
          <w:sz w:val="18"/>
          <w:szCs w:val="18"/>
        </w:rPr>
        <w:t>、</w:t>
      </w:r>
      <w:r>
        <w:rPr>
          <w:rFonts w:hint="eastAsia" w:ascii="宋体" w:hAnsi="宋体" w:eastAsia="宋体" w:cs="Times New Roman"/>
          <w:b/>
          <w:color w:val="FF0000"/>
          <w:sz w:val="18"/>
          <w:szCs w:val="18"/>
        </w:rPr>
        <w:t>液化石油气</w:t>
      </w:r>
      <w:r>
        <w:rPr>
          <w:rFonts w:ascii="宋体" w:hAnsi="宋体" w:eastAsia="宋体" w:cs="Times New Roman"/>
          <w:sz w:val="18"/>
          <w:szCs w:val="18"/>
        </w:rPr>
        <w:t>、乙烯、丙烯、乙炔、</w:t>
      </w:r>
      <w:r>
        <w:rPr>
          <w:rFonts w:hint="eastAsia" w:ascii="宋体" w:hAnsi="宋体" w:eastAsia="宋体" w:cs="Times New Roman"/>
          <w:b/>
          <w:color w:val="FF0000"/>
          <w:sz w:val="18"/>
          <w:szCs w:val="18"/>
        </w:rPr>
        <w:t>打火机</w:t>
      </w:r>
      <w:r>
        <w:rPr>
          <w:rFonts w:ascii="宋体" w:hAnsi="宋体" w:eastAsia="宋体" w:cs="Times New Roman"/>
          <w:sz w:val="18"/>
          <w:szCs w:val="18"/>
        </w:rPr>
        <w:t>等。</w:t>
      </w:r>
    </w:p>
    <w:p w14:paraId="6162A377">
      <w:pPr>
        <w:snapToGrid w:val="0"/>
        <w:ind w:firstLine="212" w:firstLineChars="118"/>
        <w:rPr>
          <w:rFonts w:ascii="宋体" w:hAnsi="宋体" w:eastAsia="宋体" w:cs="Times New Roman"/>
          <w:sz w:val="18"/>
          <w:szCs w:val="18"/>
        </w:rPr>
      </w:pPr>
      <w:r>
        <w:rPr>
          <w:rFonts w:ascii="宋体" w:hAnsi="宋体" w:eastAsia="宋体" w:cs="Times New Roman"/>
          <w:sz w:val="18"/>
          <w:szCs w:val="18"/>
        </w:rPr>
        <w:t>有毒气体：如一氧化碳、一氧化氮、氯气等。</w:t>
      </w:r>
    </w:p>
    <w:p w14:paraId="7137526B">
      <w:pPr>
        <w:snapToGrid w:val="0"/>
        <w:ind w:firstLine="212" w:firstLineChars="118"/>
        <w:rPr>
          <w:rFonts w:ascii="宋体" w:hAnsi="宋体" w:eastAsia="宋体" w:cs="Times New Roman"/>
          <w:sz w:val="18"/>
          <w:szCs w:val="18"/>
        </w:rPr>
      </w:pPr>
      <w:r>
        <w:rPr>
          <w:rFonts w:ascii="宋体" w:hAnsi="宋体" w:eastAsia="宋体" w:cs="Times New Roman"/>
          <w:sz w:val="18"/>
          <w:szCs w:val="18"/>
        </w:rPr>
        <w:t>易爆或者窒息、助燃气体：如压缩氧气、氮气、氦气、氖气、</w:t>
      </w:r>
      <w:r>
        <w:rPr>
          <w:rFonts w:hint="eastAsia" w:ascii="宋体" w:hAnsi="宋体" w:eastAsia="宋体" w:cs="Times New Roman"/>
          <w:b/>
          <w:color w:val="FF0000"/>
          <w:sz w:val="18"/>
          <w:szCs w:val="18"/>
        </w:rPr>
        <w:t>气雾剂</w:t>
      </w:r>
      <w:r>
        <w:rPr>
          <w:rFonts w:ascii="宋体" w:hAnsi="宋体" w:eastAsia="宋体" w:cs="Times New Roman"/>
          <w:sz w:val="18"/>
          <w:szCs w:val="18"/>
        </w:rPr>
        <w:t>等。</w:t>
      </w:r>
    </w:p>
    <w:p w14:paraId="6858CBD0">
      <w:pPr>
        <w:snapToGrid w:val="0"/>
        <w:rPr>
          <w:rFonts w:ascii="宋体" w:hAnsi="宋体" w:eastAsia="宋体" w:cs="Times New Roman"/>
          <w:b/>
          <w:sz w:val="18"/>
          <w:szCs w:val="18"/>
        </w:rPr>
      </w:pPr>
      <w:r>
        <w:rPr>
          <w:rFonts w:ascii="宋体" w:hAnsi="宋体" w:eastAsia="宋体" w:cs="Times New Roman"/>
          <w:b/>
          <w:sz w:val="18"/>
          <w:szCs w:val="18"/>
        </w:rPr>
        <w:t>3、有毒</w:t>
      </w:r>
      <w:r>
        <w:rPr>
          <w:rFonts w:hint="eastAsia" w:ascii="宋体" w:hAnsi="宋体" w:eastAsia="宋体" w:cs="Times New Roman"/>
          <w:b/>
          <w:sz w:val="18"/>
          <w:szCs w:val="18"/>
        </w:rPr>
        <w:t>气体</w:t>
      </w:r>
    </w:p>
    <w:p w14:paraId="37D34082">
      <w:pPr>
        <w:snapToGrid w:val="0"/>
        <w:ind w:firstLine="212" w:firstLineChars="118"/>
        <w:rPr>
          <w:rFonts w:ascii="宋体" w:hAnsi="宋体" w:eastAsia="宋体" w:cs="Times New Roman"/>
          <w:sz w:val="18"/>
          <w:szCs w:val="18"/>
        </w:rPr>
      </w:pPr>
      <w:r>
        <w:rPr>
          <w:rFonts w:ascii="宋体" w:hAnsi="宋体" w:eastAsia="宋体" w:cs="Times New Roman"/>
          <w:sz w:val="18"/>
          <w:szCs w:val="18"/>
        </w:rPr>
        <w:t>该类气体有毒对人畜有强烈的毒害、窒息、灼伤、刺激作用。</w:t>
      </w:r>
      <w:r>
        <w:rPr>
          <w:rFonts w:hint="eastAsia" w:ascii="宋体" w:hAnsi="宋体" w:eastAsia="宋体" w:cs="Times New Roman"/>
          <w:sz w:val="18"/>
          <w:szCs w:val="18"/>
        </w:rPr>
        <w:t>如二氧化硫、一氧化碳、氯气、</w:t>
      </w:r>
      <w:r>
        <w:rPr>
          <w:rFonts w:hint="eastAsia" w:ascii="宋体" w:hAnsi="宋体" w:eastAsia="宋体" w:cs="Times New Roman"/>
          <w:b/>
          <w:color w:val="FF0000"/>
          <w:sz w:val="18"/>
          <w:szCs w:val="18"/>
        </w:rPr>
        <w:t>气体杀虫剂</w:t>
      </w:r>
      <w:r>
        <w:rPr>
          <w:rFonts w:hint="eastAsia" w:ascii="宋体" w:hAnsi="宋体" w:eastAsia="宋体" w:cs="Times New Roman"/>
          <w:sz w:val="18"/>
          <w:szCs w:val="18"/>
        </w:rPr>
        <w:t>等。</w:t>
      </w:r>
    </w:p>
    <w:p w14:paraId="0428BB49">
      <w:pPr>
        <w:snapToGrid w:val="0"/>
        <w:rPr>
          <w:rFonts w:ascii="宋体" w:hAnsi="宋体" w:eastAsia="宋体" w:cs="Times New Roman"/>
          <w:b/>
          <w:sz w:val="18"/>
          <w:szCs w:val="18"/>
        </w:rPr>
      </w:pPr>
      <w:r>
        <w:rPr>
          <w:rFonts w:ascii="宋体" w:hAnsi="宋体" w:eastAsia="宋体" w:cs="Times New Roman"/>
          <w:b/>
          <w:sz w:val="18"/>
          <w:szCs w:val="18"/>
        </w:rPr>
        <w:t>4、易燃固体、自燃物品和遇湿易燃物品</w:t>
      </w:r>
    </w:p>
    <w:p w14:paraId="0334ABB6">
      <w:pPr>
        <w:snapToGrid w:val="0"/>
        <w:ind w:firstLine="212" w:firstLineChars="118"/>
        <w:rPr>
          <w:rFonts w:ascii="宋体" w:hAnsi="宋体" w:eastAsia="宋体" w:cs="Times New Roman"/>
          <w:sz w:val="18"/>
          <w:szCs w:val="18"/>
        </w:rPr>
      </w:pPr>
      <w:r>
        <w:rPr>
          <w:rFonts w:ascii="宋体" w:hAnsi="宋体" w:eastAsia="宋体" w:cs="Times New Roman"/>
          <w:sz w:val="18"/>
          <w:szCs w:val="18"/>
        </w:rPr>
        <w:t>易燃固体系指燃点低、对热、撞击、摩擦敏感，易被外部火源点燃，燃烧迅速，并可能散发出有毒烟雾或有毒气体的固体</w:t>
      </w:r>
      <w:r>
        <w:rPr>
          <w:rFonts w:hint="eastAsia" w:ascii="宋体" w:hAnsi="宋体" w:eastAsia="宋体" w:cs="Times New Roman"/>
          <w:sz w:val="18"/>
          <w:szCs w:val="18"/>
        </w:rPr>
        <w:t>。</w:t>
      </w:r>
    </w:p>
    <w:p w14:paraId="7284766B">
      <w:pPr>
        <w:snapToGrid w:val="0"/>
        <w:ind w:firstLine="212" w:firstLineChars="118"/>
        <w:rPr>
          <w:rFonts w:ascii="宋体" w:hAnsi="宋体" w:eastAsia="宋体" w:cs="Times New Roman"/>
          <w:sz w:val="18"/>
          <w:szCs w:val="18"/>
        </w:rPr>
      </w:pPr>
      <w:r>
        <w:rPr>
          <w:rFonts w:ascii="宋体" w:hAnsi="宋体" w:eastAsia="宋体" w:cs="Times New Roman"/>
          <w:sz w:val="18"/>
          <w:szCs w:val="18"/>
        </w:rPr>
        <w:t>如红磷、硫磺、铝粉、闪光粉、固体酒精、</w:t>
      </w:r>
      <w:r>
        <w:rPr>
          <w:rFonts w:hint="eastAsia" w:ascii="宋体" w:hAnsi="宋体" w:eastAsia="宋体" w:cs="Times New Roman"/>
          <w:b/>
          <w:color w:val="FF0000"/>
          <w:sz w:val="18"/>
          <w:szCs w:val="18"/>
        </w:rPr>
        <w:t>火柴</w:t>
      </w:r>
      <w:r>
        <w:rPr>
          <w:rFonts w:ascii="宋体" w:hAnsi="宋体" w:eastAsia="宋体" w:cs="Times New Roman"/>
          <w:sz w:val="18"/>
          <w:szCs w:val="18"/>
        </w:rPr>
        <w:t>、活性炭</w:t>
      </w:r>
      <w:r>
        <w:rPr>
          <w:rFonts w:hint="eastAsia" w:ascii="宋体" w:hAnsi="宋体" w:eastAsia="宋体" w:cs="Times New Roman"/>
          <w:sz w:val="18"/>
          <w:szCs w:val="18"/>
        </w:rPr>
        <w:t>、</w:t>
      </w:r>
      <w:r>
        <w:rPr>
          <w:rFonts w:hint="eastAsia" w:ascii="宋体" w:hAnsi="宋体" w:eastAsia="宋体" w:cs="Times New Roman"/>
          <w:b/>
          <w:color w:val="FF0000"/>
          <w:sz w:val="18"/>
          <w:szCs w:val="18"/>
        </w:rPr>
        <w:t>干柴</w:t>
      </w:r>
      <w:r>
        <w:rPr>
          <w:rFonts w:hint="eastAsia" w:ascii="宋体" w:hAnsi="宋体" w:eastAsia="宋体" w:cs="Times New Roman"/>
          <w:sz w:val="18"/>
          <w:szCs w:val="18"/>
        </w:rPr>
        <w:t>、</w:t>
      </w:r>
      <w:r>
        <w:rPr>
          <w:rFonts w:hint="eastAsia" w:ascii="宋体" w:hAnsi="宋体" w:eastAsia="宋体" w:cs="Times New Roman"/>
          <w:b/>
          <w:color w:val="FF0000"/>
          <w:sz w:val="18"/>
          <w:szCs w:val="18"/>
        </w:rPr>
        <w:t>鱼粉</w:t>
      </w:r>
      <w:r>
        <w:rPr>
          <w:rFonts w:hint="eastAsia" w:ascii="宋体" w:hAnsi="宋体" w:eastAsia="宋体" w:cs="Times New Roman"/>
          <w:sz w:val="18"/>
          <w:szCs w:val="18"/>
        </w:rPr>
        <w:t>、</w:t>
      </w:r>
      <w:r>
        <w:rPr>
          <w:rFonts w:hint="eastAsia" w:ascii="宋体" w:hAnsi="宋体" w:eastAsia="宋体" w:cs="Times New Roman"/>
          <w:b/>
          <w:color w:val="FF0000"/>
          <w:sz w:val="18"/>
          <w:szCs w:val="18"/>
        </w:rPr>
        <w:t>摄影闪光弹</w:t>
      </w:r>
      <w:r>
        <w:rPr>
          <w:rFonts w:ascii="宋体" w:hAnsi="宋体" w:eastAsia="宋体" w:cs="Times New Roman"/>
          <w:sz w:val="18"/>
          <w:szCs w:val="18"/>
        </w:rPr>
        <w:t>等</w:t>
      </w:r>
      <w:r>
        <w:rPr>
          <w:rFonts w:hint="eastAsia" w:ascii="宋体" w:hAnsi="宋体" w:eastAsia="宋体" w:cs="Times New Roman"/>
          <w:sz w:val="18"/>
          <w:szCs w:val="18"/>
        </w:rPr>
        <w:t>。</w:t>
      </w:r>
    </w:p>
    <w:p w14:paraId="73E7B5B7">
      <w:pPr>
        <w:snapToGrid w:val="0"/>
        <w:ind w:firstLine="212" w:firstLineChars="118"/>
        <w:rPr>
          <w:rFonts w:ascii="宋体" w:hAnsi="宋体" w:eastAsia="宋体" w:cs="Times New Roman"/>
          <w:sz w:val="18"/>
          <w:szCs w:val="18"/>
        </w:rPr>
      </w:pPr>
      <w:r>
        <w:rPr>
          <w:rFonts w:hint="eastAsia" w:ascii="宋体" w:hAnsi="宋体" w:eastAsia="宋体" w:cs="Times New Roman"/>
          <w:sz w:val="18"/>
          <w:szCs w:val="18"/>
        </w:rPr>
        <w:t>自燃物品</w:t>
      </w:r>
      <w:r>
        <w:rPr>
          <w:rFonts w:ascii="宋体" w:hAnsi="宋体" w:eastAsia="宋体" w:cs="Times New Roman"/>
          <w:sz w:val="18"/>
          <w:szCs w:val="18"/>
        </w:rPr>
        <w:t>系指</w:t>
      </w:r>
      <w:r>
        <w:fldChar w:fldCharType="begin"/>
      </w:r>
      <w:r>
        <w:instrText xml:space="preserve"> HYPERLINK "https://baike.baidu.com/item/%E8%87%AA%E7%87%83%E7%82%B9" \t "_blank" </w:instrText>
      </w:r>
      <w:r>
        <w:fldChar w:fldCharType="separate"/>
      </w:r>
      <w:r>
        <w:rPr>
          <w:rFonts w:hint="eastAsia" w:ascii="宋体" w:hAnsi="宋体" w:eastAsia="宋体" w:cs="Times New Roman"/>
          <w:b/>
          <w:color w:val="FF0000"/>
          <w:sz w:val="18"/>
          <w:szCs w:val="18"/>
        </w:rPr>
        <w:t>自燃点</w:t>
      </w:r>
      <w:r>
        <w:rPr>
          <w:rFonts w:hint="eastAsia" w:ascii="宋体" w:hAnsi="宋体" w:eastAsia="宋体" w:cs="Times New Roman"/>
          <w:b/>
          <w:color w:val="FF0000"/>
          <w:sz w:val="18"/>
          <w:szCs w:val="18"/>
        </w:rPr>
        <w:fldChar w:fldCharType="end"/>
      </w:r>
      <w:r>
        <w:rPr>
          <w:rFonts w:hint="eastAsia" w:ascii="宋体" w:hAnsi="宋体" w:eastAsia="宋体" w:cs="Times New Roman"/>
          <w:b/>
          <w:color w:val="FF0000"/>
          <w:sz w:val="18"/>
          <w:szCs w:val="18"/>
        </w:rPr>
        <w:t>低</w:t>
      </w:r>
      <w:r>
        <w:rPr>
          <w:rFonts w:ascii="宋体" w:hAnsi="宋体" w:eastAsia="宋体" w:cs="Times New Roman"/>
          <w:sz w:val="18"/>
          <w:szCs w:val="18"/>
        </w:rPr>
        <w:t>，在空气中易于发生</w:t>
      </w:r>
      <w:r>
        <w:fldChar w:fldCharType="begin"/>
      </w:r>
      <w:r>
        <w:instrText xml:space="preserve"> HYPERLINK "https://baike.baidu.com/item/%E6%B0%A7%E5%8C%96%E5%8F%8D%E5%BA%94" \t "_blank" </w:instrText>
      </w:r>
      <w:r>
        <w:fldChar w:fldCharType="separate"/>
      </w:r>
      <w:r>
        <w:rPr>
          <w:rFonts w:hint="eastAsia" w:ascii="宋体" w:hAnsi="宋体" w:eastAsia="宋体" w:cs="Times New Roman"/>
          <w:b/>
          <w:color w:val="FF0000"/>
          <w:sz w:val="18"/>
          <w:szCs w:val="18"/>
        </w:rPr>
        <w:t>氧化反应</w:t>
      </w:r>
      <w:r>
        <w:rPr>
          <w:rFonts w:hint="eastAsia" w:ascii="宋体" w:hAnsi="宋体" w:eastAsia="宋体" w:cs="Times New Roman"/>
          <w:b/>
          <w:color w:val="FF0000"/>
          <w:sz w:val="18"/>
          <w:szCs w:val="18"/>
        </w:rPr>
        <w:fldChar w:fldCharType="end"/>
      </w:r>
      <w:r>
        <w:rPr>
          <w:rFonts w:ascii="宋体" w:hAnsi="宋体" w:eastAsia="宋体" w:cs="Times New Roman"/>
          <w:sz w:val="18"/>
          <w:szCs w:val="18"/>
        </w:rPr>
        <w:t>，放出热量，而自行燃烧的物品。</w:t>
      </w:r>
    </w:p>
    <w:p w14:paraId="011C4364">
      <w:pPr>
        <w:snapToGrid w:val="0"/>
        <w:ind w:firstLine="212" w:firstLineChars="118"/>
        <w:rPr>
          <w:rFonts w:ascii="宋体" w:hAnsi="宋体" w:eastAsia="宋体" w:cs="Times New Roman"/>
          <w:sz w:val="18"/>
          <w:szCs w:val="18"/>
        </w:rPr>
      </w:pPr>
      <w:r>
        <w:rPr>
          <w:rFonts w:ascii="宋体" w:hAnsi="宋体" w:eastAsia="宋体" w:cs="Times New Roman"/>
          <w:sz w:val="18"/>
          <w:szCs w:val="18"/>
        </w:rPr>
        <w:t>如黄磷、白磷、硝化纤维（含胶片）、钛粉等</w:t>
      </w:r>
      <w:r>
        <w:rPr>
          <w:rFonts w:hint="eastAsia" w:ascii="宋体" w:hAnsi="宋体" w:eastAsia="宋体" w:cs="Times New Roman"/>
          <w:sz w:val="18"/>
          <w:szCs w:val="18"/>
        </w:rPr>
        <w:t>。</w:t>
      </w:r>
    </w:p>
    <w:p w14:paraId="54743547">
      <w:pPr>
        <w:snapToGrid w:val="0"/>
        <w:ind w:firstLine="212" w:firstLineChars="118"/>
        <w:rPr>
          <w:rFonts w:ascii="宋体" w:hAnsi="宋体" w:eastAsia="宋体" w:cs="Times New Roman"/>
          <w:sz w:val="18"/>
          <w:szCs w:val="18"/>
        </w:rPr>
      </w:pPr>
      <w:r>
        <w:rPr>
          <w:rFonts w:hint="eastAsia" w:ascii="宋体" w:hAnsi="宋体" w:eastAsia="宋体" w:cs="Times New Roman"/>
          <w:sz w:val="18"/>
          <w:szCs w:val="18"/>
        </w:rPr>
        <w:t>遇湿易燃物品</w:t>
      </w:r>
      <w:r>
        <w:rPr>
          <w:rFonts w:ascii="宋体" w:hAnsi="宋体" w:eastAsia="宋体" w:cs="Times New Roman"/>
          <w:sz w:val="18"/>
          <w:szCs w:val="18"/>
        </w:rPr>
        <w:t>系指遇水或受潮时，发生剧烈化学反应，放出大量的易燃气体和热量的物品有些不需明火，即能燃烧或爆炸。</w:t>
      </w:r>
    </w:p>
    <w:p w14:paraId="6BE8F6BD">
      <w:pPr>
        <w:snapToGrid w:val="0"/>
        <w:ind w:firstLine="212" w:firstLineChars="118"/>
        <w:rPr>
          <w:rFonts w:ascii="宋体" w:hAnsi="宋体" w:eastAsia="宋体" w:cs="Times New Roman"/>
          <w:sz w:val="18"/>
          <w:szCs w:val="18"/>
        </w:rPr>
      </w:pPr>
      <w:r>
        <w:rPr>
          <w:rFonts w:ascii="宋体" w:hAnsi="宋体" w:eastAsia="宋体" w:cs="Times New Roman"/>
          <w:sz w:val="18"/>
          <w:szCs w:val="18"/>
        </w:rPr>
        <w:t>如金属钠、钾、锂、锌粉、镁粉、碳化钙（电石）、氰化钠、氰化钾等</w:t>
      </w:r>
      <w:r>
        <w:rPr>
          <w:rFonts w:hint="eastAsia" w:ascii="宋体" w:hAnsi="宋体" w:eastAsia="宋体" w:cs="Times New Roman"/>
          <w:sz w:val="18"/>
          <w:szCs w:val="18"/>
        </w:rPr>
        <w:t>。</w:t>
      </w:r>
    </w:p>
    <w:p w14:paraId="7A032844">
      <w:pPr>
        <w:snapToGrid w:val="0"/>
        <w:rPr>
          <w:rFonts w:ascii="宋体" w:hAnsi="宋体" w:eastAsia="宋体" w:cs="Times New Roman"/>
          <w:b/>
          <w:sz w:val="18"/>
          <w:szCs w:val="18"/>
        </w:rPr>
      </w:pPr>
      <w:r>
        <w:rPr>
          <w:rFonts w:ascii="宋体" w:hAnsi="宋体" w:eastAsia="宋体" w:cs="Times New Roman"/>
          <w:b/>
          <w:sz w:val="18"/>
          <w:szCs w:val="18"/>
        </w:rPr>
        <w:t>5、氧化剂和有机过氧化物</w:t>
      </w:r>
    </w:p>
    <w:p w14:paraId="14F60B2F">
      <w:pPr>
        <w:snapToGrid w:val="0"/>
        <w:ind w:firstLine="212" w:firstLineChars="118"/>
        <w:rPr>
          <w:rFonts w:ascii="宋体" w:hAnsi="宋体" w:eastAsia="宋体" w:cs="Times New Roman"/>
          <w:sz w:val="18"/>
          <w:szCs w:val="18"/>
        </w:rPr>
      </w:pPr>
      <w:r>
        <w:rPr>
          <w:rFonts w:ascii="宋体" w:hAnsi="宋体" w:eastAsia="宋体" w:cs="Times New Roman"/>
          <w:sz w:val="18"/>
          <w:szCs w:val="18"/>
        </w:rPr>
        <w:t>氧化剂系指处于高</w:t>
      </w:r>
      <w:r>
        <w:fldChar w:fldCharType="begin"/>
      </w:r>
      <w:r>
        <w:instrText xml:space="preserve"> HYPERLINK "https://baike.baidu.com/item/%E6%B0%A7%E5%8C%96%E6%80%81" \t "_blank" </w:instrText>
      </w:r>
      <w:r>
        <w:fldChar w:fldCharType="separate"/>
      </w:r>
      <w:r>
        <w:rPr>
          <w:rFonts w:ascii="宋体" w:hAnsi="宋体" w:eastAsia="宋体" w:cs="Times New Roman"/>
          <w:sz w:val="18"/>
          <w:szCs w:val="18"/>
        </w:rPr>
        <w:t>氧化态</w:t>
      </w:r>
      <w:r>
        <w:rPr>
          <w:rFonts w:ascii="宋体" w:hAnsi="宋体" w:eastAsia="宋体" w:cs="Times New Roman"/>
          <w:sz w:val="18"/>
          <w:szCs w:val="18"/>
        </w:rPr>
        <w:fldChar w:fldCharType="end"/>
      </w:r>
      <w:r>
        <w:rPr>
          <w:rFonts w:ascii="宋体" w:hAnsi="宋体" w:eastAsia="宋体" w:cs="Times New Roman"/>
          <w:sz w:val="18"/>
          <w:szCs w:val="18"/>
        </w:rPr>
        <w:t>，具有强</w:t>
      </w:r>
      <w:r>
        <w:fldChar w:fldCharType="begin"/>
      </w:r>
      <w:r>
        <w:instrText xml:space="preserve"> HYPERLINK "https://baike.baidu.com/item/%E6%B0%A7%E5%8C%96%E6%80%A7" \t "_blank" </w:instrText>
      </w:r>
      <w:r>
        <w:fldChar w:fldCharType="separate"/>
      </w:r>
      <w:r>
        <w:rPr>
          <w:rFonts w:ascii="宋体" w:hAnsi="宋体" w:eastAsia="宋体" w:cs="Times New Roman"/>
          <w:sz w:val="18"/>
          <w:szCs w:val="18"/>
        </w:rPr>
        <w:t>氧化性</w:t>
      </w:r>
      <w:r>
        <w:rPr>
          <w:rFonts w:ascii="宋体" w:hAnsi="宋体" w:eastAsia="宋体" w:cs="Times New Roman"/>
          <w:sz w:val="18"/>
          <w:szCs w:val="18"/>
        </w:rPr>
        <w:fldChar w:fldCharType="end"/>
      </w:r>
      <w:r>
        <w:rPr>
          <w:rFonts w:ascii="宋体" w:hAnsi="宋体" w:eastAsia="宋体" w:cs="Times New Roman"/>
          <w:sz w:val="18"/>
          <w:szCs w:val="18"/>
        </w:rPr>
        <w:t>，易分解并放出氧和热量的物质。包括含有过氧基的有机物，其本身不一定可燃，但能导致可燃物的燃烧；与松软的粉末状可燃物能组成</w:t>
      </w:r>
      <w:r>
        <w:fldChar w:fldCharType="begin"/>
      </w:r>
      <w:r>
        <w:instrText xml:space="preserve"> HYPERLINK "https://baike.baidu.com/item/%E7%88%86%E7%82%B8%E6%80%A7%E6%B7%B7%E5%90%88%E7%89%A9" \t "_blank" </w:instrText>
      </w:r>
      <w:r>
        <w:fldChar w:fldCharType="separate"/>
      </w:r>
      <w:r>
        <w:rPr>
          <w:rFonts w:ascii="宋体" w:hAnsi="宋体" w:eastAsia="宋体" w:cs="Times New Roman"/>
          <w:sz w:val="18"/>
          <w:szCs w:val="18"/>
        </w:rPr>
        <w:t>爆炸性混合物</w:t>
      </w:r>
      <w:r>
        <w:rPr>
          <w:rFonts w:ascii="宋体" w:hAnsi="宋体" w:eastAsia="宋体" w:cs="Times New Roman"/>
          <w:sz w:val="18"/>
          <w:szCs w:val="18"/>
        </w:rPr>
        <w:fldChar w:fldCharType="end"/>
      </w:r>
      <w:r>
        <w:rPr>
          <w:rFonts w:ascii="宋体" w:hAnsi="宋体" w:eastAsia="宋体" w:cs="Times New Roman"/>
          <w:sz w:val="18"/>
          <w:szCs w:val="18"/>
        </w:rPr>
        <w:t>，对热、震动或摩擦较为敏感。</w:t>
      </w:r>
    </w:p>
    <w:p w14:paraId="4D8B2ED7">
      <w:pPr>
        <w:snapToGrid w:val="0"/>
        <w:ind w:firstLine="247" w:firstLineChars="118"/>
        <w:rPr>
          <w:rFonts w:ascii="宋体" w:hAnsi="宋体" w:eastAsia="宋体" w:cs="Times New Roman"/>
          <w:sz w:val="18"/>
          <w:szCs w:val="18"/>
        </w:rPr>
      </w:pPr>
      <w:r>
        <w:fldChar w:fldCharType="begin"/>
      </w:r>
      <w:r>
        <w:instrText xml:space="preserve"> HYPERLINK "https://baike.baidu.com/item/%E6%9C%89%E6%9C%BA%E8%BF%87%E6%B0%A7%E5%8C%96%E7%89%A9" \t "_blank" </w:instrText>
      </w:r>
      <w:r>
        <w:fldChar w:fldCharType="separate"/>
      </w:r>
      <w:r>
        <w:rPr>
          <w:rFonts w:ascii="宋体" w:hAnsi="宋体" w:eastAsia="宋体" w:cs="Times New Roman"/>
          <w:sz w:val="18"/>
          <w:szCs w:val="18"/>
        </w:rPr>
        <w:t>有机过氧化物</w:t>
      </w:r>
      <w:r>
        <w:rPr>
          <w:rFonts w:ascii="宋体" w:hAnsi="宋体" w:eastAsia="宋体" w:cs="Times New Roman"/>
          <w:sz w:val="18"/>
          <w:szCs w:val="18"/>
        </w:rPr>
        <w:fldChar w:fldCharType="end"/>
      </w:r>
      <w:r>
        <w:rPr>
          <w:rFonts w:ascii="宋体" w:hAnsi="宋体" w:eastAsia="宋体" w:cs="Times New Roman"/>
          <w:sz w:val="18"/>
          <w:szCs w:val="18"/>
        </w:rPr>
        <w:t>系指分子组成中含有过氧基的有机物，其本身易燃易爆、极易分解，对热、震动和摩擦极为敏感。</w:t>
      </w:r>
    </w:p>
    <w:p w14:paraId="0C6E8CE5">
      <w:pPr>
        <w:snapToGrid w:val="0"/>
        <w:ind w:firstLine="212" w:firstLineChars="118"/>
        <w:rPr>
          <w:rFonts w:ascii="宋体" w:hAnsi="宋体" w:eastAsia="宋体" w:cs="Times New Roman"/>
          <w:sz w:val="18"/>
          <w:szCs w:val="18"/>
        </w:rPr>
      </w:pPr>
      <w:r>
        <w:rPr>
          <w:rFonts w:ascii="宋体" w:hAnsi="宋体" w:eastAsia="宋体" w:cs="Times New Roman"/>
          <w:sz w:val="18"/>
          <w:szCs w:val="18"/>
        </w:rPr>
        <w:t>如高锰酸盐、高氯酸盐、氧化氢、过氧化钠、过氧化钾、过氧化铅、氯酸盐、溴酸盐、硝酸盐、</w:t>
      </w:r>
      <w:r>
        <w:rPr>
          <w:rFonts w:hint="eastAsia" w:ascii="宋体" w:hAnsi="宋体" w:eastAsia="宋体" w:cs="Times New Roman"/>
          <w:b/>
          <w:color w:val="FF0000"/>
          <w:sz w:val="18"/>
          <w:szCs w:val="18"/>
        </w:rPr>
        <w:t>双氧水</w:t>
      </w:r>
      <w:r>
        <w:rPr>
          <w:rFonts w:ascii="宋体" w:hAnsi="宋体" w:eastAsia="宋体" w:cs="Times New Roman"/>
          <w:sz w:val="18"/>
          <w:szCs w:val="18"/>
        </w:rPr>
        <w:t>等</w:t>
      </w:r>
      <w:r>
        <w:rPr>
          <w:rFonts w:hint="eastAsia" w:ascii="宋体" w:hAnsi="宋体" w:eastAsia="宋体" w:cs="Times New Roman"/>
          <w:sz w:val="18"/>
          <w:szCs w:val="18"/>
        </w:rPr>
        <w:t>。</w:t>
      </w:r>
    </w:p>
    <w:p w14:paraId="40ECD9AC">
      <w:pPr>
        <w:snapToGrid w:val="0"/>
        <w:rPr>
          <w:rFonts w:ascii="宋体" w:hAnsi="宋体" w:eastAsia="宋体" w:cs="Times New Roman"/>
          <w:b/>
          <w:sz w:val="18"/>
          <w:szCs w:val="18"/>
        </w:rPr>
      </w:pPr>
      <w:r>
        <w:rPr>
          <w:rFonts w:ascii="宋体" w:hAnsi="宋体" w:eastAsia="宋体" w:cs="Times New Roman"/>
          <w:b/>
          <w:sz w:val="18"/>
          <w:szCs w:val="18"/>
        </w:rPr>
        <w:t>6、毒害品和感染性物品</w:t>
      </w:r>
    </w:p>
    <w:p w14:paraId="2EC14129">
      <w:pPr>
        <w:snapToGrid w:val="0"/>
        <w:ind w:firstLine="212" w:firstLineChars="118"/>
        <w:rPr>
          <w:rFonts w:ascii="宋体" w:hAnsi="宋体" w:eastAsia="宋体" w:cs="Times New Roman"/>
          <w:sz w:val="18"/>
          <w:szCs w:val="18"/>
        </w:rPr>
      </w:pPr>
      <w:r>
        <w:rPr>
          <w:rFonts w:ascii="宋体" w:hAnsi="宋体" w:eastAsia="宋体" w:cs="Times New Roman"/>
          <w:sz w:val="18"/>
          <w:szCs w:val="18"/>
        </w:rPr>
        <w:t>毒害品具体指标</w:t>
      </w:r>
      <w:r>
        <w:rPr>
          <w:rFonts w:hint="eastAsia" w:ascii="宋体" w:hAnsi="宋体" w:eastAsia="宋体" w:cs="Times New Roman"/>
          <w:sz w:val="18"/>
          <w:szCs w:val="18"/>
        </w:rPr>
        <w:t>：</w:t>
      </w:r>
      <w:r>
        <w:rPr>
          <w:rFonts w:ascii="宋体" w:hAnsi="宋体" w:eastAsia="宋体" w:cs="Times New Roman"/>
          <w:sz w:val="18"/>
          <w:szCs w:val="18"/>
        </w:rPr>
        <w:t>经口：LD50≤500 mg/kg（固体）</w:t>
      </w:r>
      <w:r>
        <w:rPr>
          <w:rFonts w:hint="eastAsia" w:ascii="宋体" w:hAnsi="宋体" w:eastAsia="宋体" w:cs="Times New Roman"/>
          <w:sz w:val="18"/>
          <w:szCs w:val="18"/>
        </w:rPr>
        <w:t>；</w:t>
      </w:r>
      <w:r>
        <w:rPr>
          <w:rFonts w:ascii="宋体" w:hAnsi="宋体" w:eastAsia="宋体" w:cs="Times New Roman"/>
          <w:sz w:val="18"/>
          <w:szCs w:val="18"/>
        </w:rPr>
        <w:t>LD50≤2000 mg/kg（液体）</w:t>
      </w:r>
    </w:p>
    <w:p w14:paraId="18AA64A4">
      <w:pPr>
        <w:snapToGrid w:val="0"/>
        <w:ind w:firstLine="212" w:firstLineChars="118"/>
        <w:rPr>
          <w:rFonts w:ascii="宋体" w:hAnsi="宋体" w:eastAsia="宋体" w:cs="Times New Roman"/>
          <w:sz w:val="18"/>
          <w:szCs w:val="18"/>
        </w:rPr>
      </w:pPr>
      <w:r>
        <w:rPr>
          <w:rFonts w:ascii="宋体" w:hAnsi="宋体" w:eastAsia="宋体" w:cs="Times New Roman"/>
          <w:sz w:val="18"/>
          <w:szCs w:val="18"/>
        </w:rPr>
        <w:t>经皮：LD50≤1000 mg/kg(24hr接触)</w:t>
      </w:r>
    </w:p>
    <w:p w14:paraId="63552D06">
      <w:pPr>
        <w:snapToGrid w:val="0"/>
        <w:ind w:firstLine="212" w:firstLineChars="118"/>
        <w:rPr>
          <w:rFonts w:ascii="宋体" w:hAnsi="宋体" w:eastAsia="宋体" w:cs="Times New Roman"/>
          <w:sz w:val="18"/>
          <w:szCs w:val="18"/>
        </w:rPr>
      </w:pPr>
      <w:r>
        <w:rPr>
          <w:rFonts w:ascii="宋体" w:hAnsi="宋体" w:eastAsia="宋体" w:cs="Times New Roman"/>
          <w:sz w:val="18"/>
          <w:szCs w:val="18"/>
        </w:rPr>
        <w:t>吸入：LC50≤10 mg/L（粉尘、烟雾、蒸气）</w:t>
      </w:r>
    </w:p>
    <w:p w14:paraId="115E8704">
      <w:pPr>
        <w:snapToGrid w:val="0"/>
        <w:ind w:firstLine="212" w:firstLineChars="118"/>
        <w:rPr>
          <w:rFonts w:ascii="宋体" w:hAnsi="宋体" w:eastAsia="宋体" w:cs="Times New Roman"/>
          <w:sz w:val="18"/>
          <w:szCs w:val="18"/>
        </w:rPr>
      </w:pPr>
      <w:r>
        <w:rPr>
          <w:rFonts w:ascii="宋体" w:hAnsi="宋体" w:eastAsia="宋体" w:cs="Times New Roman"/>
          <w:sz w:val="18"/>
          <w:szCs w:val="18"/>
        </w:rPr>
        <w:t>如砷、砒霜、汞化物、铊化物、氰化物、硒粉、苯酚、汞、</w:t>
      </w:r>
      <w:r>
        <w:rPr>
          <w:rFonts w:hint="eastAsia" w:ascii="宋体" w:hAnsi="宋体" w:eastAsia="宋体" w:cs="Times New Roman"/>
          <w:b/>
          <w:color w:val="FF0000"/>
          <w:sz w:val="18"/>
          <w:szCs w:val="18"/>
        </w:rPr>
        <w:t>剧毒农药</w:t>
      </w:r>
      <w:r>
        <w:rPr>
          <w:rFonts w:hint="eastAsia" w:ascii="宋体" w:hAnsi="宋体" w:eastAsia="宋体" w:cs="Times New Roman"/>
          <w:sz w:val="18"/>
          <w:szCs w:val="18"/>
        </w:rPr>
        <w:t>、</w:t>
      </w:r>
      <w:r>
        <w:rPr>
          <w:rFonts w:hint="eastAsia" w:ascii="宋体" w:hAnsi="宋体" w:eastAsia="宋体" w:cs="Times New Roman"/>
          <w:b/>
          <w:color w:val="FF0000"/>
          <w:sz w:val="18"/>
          <w:szCs w:val="18"/>
        </w:rPr>
        <w:t>药物</w:t>
      </w:r>
      <w:r>
        <w:rPr>
          <w:rFonts w:ascii="宋体" w:hAnsi="宋体" w:eastAsia="宋体" w:cs="Times New Roman"/>
          <w:sz w:val="18"/>
          <w:szCs w:val="18"/>
        </w:rPr>
        <w:t>等</w:t>
      </w:r>
      <w:r>
        <w:rPr>
          <w:rFonts w:hint="eastAsia" w:ascii="宋体" w:hAnsi="宋体" w:eastAsia="宋体" w:cs="Times New Roman"/>
          <w:sz w:val="18"/>
          <w:szCs w:val="18"/>
        </w:rPr>
        <w:t>。</w:t>
      </w:r>
    </w:p>
    <w:p w14:paraId="702D0568">
      <w:pPr>
        <w:snapToGrid w:val="0"/>
        <w:ind w:firstLine="212" w:firstLineChars="118"/>
        <w:rPr>
          <w:rFonts w:ascii="宋体" w:hAnsi="宋体" w:eastAsia="宋体" w:cs="Times New Roman"/>
          <w:sz w:val="18"/>
          <w:szCs w:val="18"/>
        </w:rPr>
      </w:pPr>
      <w:r>
        <w:rPr>
          <w:rFonts w:ascii="宋体" w:hAnsi="宋体" w:eastAsia="宋体" w:cs="Times New Roman"/>
          <w:sz w:val="18"/>
          <w:szCs w:val="18"/>
        </w:rPr>
        <w:t>感染性物品系指含有致病的微生物，能引起病态，甚至死亡的物质。</w:t>
      </w:r>
    </w:p>
    <w:p w14:paraId="6420C0C3">
      <w:pPr>
        <w:snapToGrid w:val="0"/>
        <w:ind w:firstLine="212" w:firstLineChars="118"/>
        <w:rPr>
          <w:rFonts w:ascii="宋体" w:hAnsi="宋体" w:eastAsia="宋体" w:cs="Times New Roman"/>
          <w:sz w:val="18"/>
          <w:szCs w:val="18"/>
        </w:rPr>
      </w:pPr>
      <w:r>
        <w:rPr>
          <w:rFonts w:hint="eastAsia" w:ascii="宋体" w:hAnsi="宋体" w:eastAsia="宋体" w:cs="Times New Roman"/>
          <w:sz w:val="18"/>
          <w:szCs w:val="18"/>
        </w:rPr>
        <w:t>如：</w:t>
      </w:r>
      <w:r>
        <w:rPr>
          <w:rFonts w:ascii="宋体" w:hAnsi="宋体" w:eastAsia="宋体" w:cs="Times New Roman"/>
          <w:sz w:val="18"/>
          <w:szCs w:val="18"/>
        </w:rPr>
        <w:t>病菌、炭疽、寄生虫、排泄物、</w:t>
      </w:r>
      <w:r>
        <w:rPr>
          <w:rFonts w:hint="eastAsia" w:ascii="宋体" w:hAnsi="宋体" w:eastAsia="宋体" w:cs="Times New Roman"/>
          <w:b/>
          <w:color w:val="FF0000"/>
          <w:sz w:val="18"/>
          <w:szCs w:val="18"/>
        </w:rPr>
        <w:t>医疗废弃物</w:t>
      </w:r>
      <w:r>
        <w:rPr>
          <w:rFonts w:hint="eastAsia" w:ascii="宋体" w:hAnsi="宋体" w:eastAsia="宋体" w:cs="Times New Roman"/>
          <w:sz w:val="18"/>
          <w:szCs w:val="18"/>
        </w:rPr>
        <w:t>等。</w:t>
      </w:r>
    </w:p>
    <w:p w14:paraId="08933631">
      <w:pPr>
        <w:snapToGrid w:val="0"/>
        <w:rPr>
          <w:rFonts w:ascii="宋体" w:hAnsi="宋体" w:eastAsia="宋体" w:cs="Times New Roman"/>
          <w:b/>
          <w:sz w:val="18"/>
          <w:szCs w:val="18"/>
        </w:rPr>
      </w:pPr>
      <w:r>
        <w:rPr>
          <w:rFonts w:ascii="宋体" w:hAnsi="宋体" w:eastAsia="宋体" w:cs="Times New Roman"/>
          <w:b/>
          <w:sz w:val="18"/>
          <w:szCs w:val="18"/>
        </w:rPr>
        <w:t>7、放射性物品</w:t>
      </w:r>
    </w:p>
    <w:p w14:paraId="4513571E">
      <w:pPr>
        <w:snapToGrid w:val="0"/>
        <w:ind w:firstLine="212" w:firstLineChars="118"/>
        <w:rPr>
          <w:rFonts w:ascii="宋体" w:hAnsi="宋体" w:eastAsia="宋体" w:cs="Times New Roman"/>
          <w:sz w:val="18"/>
          <w:szCs w:val="18"/>
        </w:rPr>
      </w:pPr>
      <w:r>
        <w:rPr>
          <w:rFonts w:ascii="宋体" w:hAnsi="宋体" w:eastAsia="宋体" w:cs="Times New Roman"/>
          <w:sz w:val="18"/>
          <w:szCs w:val="18"/>
        </w:rPr>
        <w:t>系指放射性比活度大于7.4×10Bq/kg的物品。具有放射性</w:t>
      </w:r>
      <w:r>
        <w:rPr>
          <w:rFonts w:hint="eastAsia" w:ascii="宋体" w:hAnsi="宋体" w:eastAsia="宋体" w:cs="Times New Roman"/>
          <w:sz w:val="18"/>
          <w:szCs w:val="18"/>
        </w:rPr>
        <w:t>（</w:t>
      </w:r>
      <w:r>
        <w:fldChar w:fldCharType="begin"/>
      </w:r>
      <w:r>
        <w:instrText xml:space="preserve"> HYPERLINK "https://baike.baidu.com/item/%CE%B1%E5%B0%84%E7%BA%BF" \t "_blank" </w:instrText>
      </w:r>
      <w:r>
        <w:fldChar w:fldCharType="separate"/>
      </w:r>
      <w:r>
        <w:rPr>
          <w:rFonts w:ascii="宋体" w:hAnsi="宋体" w:eastAsia="宋体" w:cs="Times New Roman"/>
          <w:sz w:val="18"/>
          <w:szCs w:val="18"/>
        </w:rPr>
        <w:t>α射线</w:t>
      </w:r>
      <w:r>
        <w:rPr>
          <w:rFonts w:ascii="宋体" w:hAnsi="宋体" w:eastAsia="宋体" w:cs="Times New Roman"/>
          <w:sz w:val="18"/>
          <w:szCs w:val="18"/>
        </w:rPr>
        <w:fldChar w:fldCharType="end"/>
      </w:r>
      <w:r>
        <w:rPr>
          <w:rFonts w:ascii="宋体" w:hAnsi="宋体" w:eastAsia="宋体" w:cs="Times New Roman"/>
          <w:sz w:val="18"/>
          <w:szCs w:val="18"/>
        </w:rPr>
        <w:t>，也叫甲种射线；β射线，也叫乙种射线；γ射线，也叫丙种射线；还有中子流</w:t>
      </w:r>
      <w:r>
        <w:rPr>
          <w:rFonts w:hint="eastAsia" w:ascii="宋体" w:hAnsi="宋体" w:eastAsia="宋体" w:cs="Times New Roman"/>
          <w:sz w:val="18"/>
          <w:szCs w:val="18"/>
        </w:rPr>
        <w:t>）</w:t>
      </w:r>
      <w:r>
        <w:rPr>
          <w:rFonts w:ascii="宋体" w:hAnsi="宋体" w:eastAsia="宋体" w:cs="Times New Roman"/>
          <w:sz w:val="18"/>
          <w:szCs w:val="18"/>
        </w:rPr>
        <w:t>。各种射线对人体的危害都大。</w:t>
      </w:r>
    </w:p>
    <w:p w14:paraId="330F6169">
      <w:pPr>
        <w:snapToGrid w:val="0"/>
        <w:ind w:firstLine="212" w:firstLineChars="118"/>
        <w:rPr>
          <w:rFonts w:ascii="宋体" w:hAnsi="宋体" w:eastAsia="宋体" w:cs="Times New Roman"/>
          <w:sz w:val="18"/>
          <w:szCs w:val="18"/>
        </w:rPr>
      </w:pPr>
      <w:r>
        <w:rPr>
          <w:rFonts w:ascii="宋体" w:hAnsi="宋体" w:eastAsia="宋体" w:cs="Times New Roman"/>
          <w:sz w:val="18"/>
          <w:szCs w:val="18"/>
        </w:rPr>
        <w:t>如铀、钴、镭、钚等</w:t>
      </w:r>
    </w:p>
    <w:p w14:paraId="6C90890A">
      <w:pPr>
        <w:snapToGrid w:val="0"/>
        <w:rPr>
          <w:rFonts w:ascii="宋体" w:hAnsi="宋体" w:eastAsia="宋体" w:cs="Times New Roman"/>
          <w:b/>
          <w:sz w:val="18"/>
          <w:szCs w:val="18"/>
        </w:rPr>
      </w:pPr>
      <w:r>
        <w:rPr>
          <w:rFonts w:ascii="宋体" w:hAnsi="宋体" w:eastAsia="宋体" w:cs="Times New Roman"/>
          <w:b/>
          <w:sz w:val="18"/>
          <w:szCs w:val="18"/>
        </w:rPr>
        <w:t>8、腐蚀品</w:t>
      </w:r>
    </w:p>
    <w:p w14:paraId="621E0D1C">
      <w:pPr>
        <w:snapToGrid w:val="0"/>
        <w:ind w:firstLine="212" w:firstLineChars="118"/>
        <w:rPr>
          <w:rFonts w:ascii="宋体" w:hAnsi="宋体" w:eastAsia="宋体" w:cs="Times New Roman"/>
          <w:sz w:val="18"/>
          <w:szCs w:val="18"/>
        </w:rPr>
      </w:pPr>
      <w:r>
        <w:rPr>
          <w:rFonts w:ascii="宋体" w:hAnsi="宋体" w:eastAsia="宋体" w:cs="Times New Roman"/>
          <w:sz w:val="18"/>
          <w:szCs w:val="18"/>
        </w:rPr>
        <w:t>系指能灼伤人体组织并对金属等物品造成损坏的固体或液体。与皮肤接触在4小时内出现可见坏死现象，或温度在55</w:t>
      </w:r>
      <w:r>
        <w:rPr>
          <w:rFonts w:hint="eastAsia" w:ascii="宋体" w:hAnsi="宋体" w:eastAsia="宋体" w:cs="Times New Roman"/>
          <w:sz w:val="18"/>
          <w:szCs w:val="18"/>
        </w:rPr>
        <w:t>℃</w:t>
      </w:r>
      <w:r>
        <w:rPr>
          <w:rFonts w:ascii="宋体" w:hAnsi="宋体" w:eastAsia="宋体" w:cs="Times New Roman"/>
          <w:sz w:val="18"/>
          <w:szCs w:val="18"/>
        </w:rPr>
        <w:t>时，对20号钢的表面均匀年腐蚀超过6.25 mm的固体或液体。该类化学品按</w:t>
      </w:r>
      <w:r>
        <w:fldChar w:fldCharType="begin"/>
      </w:r>
      <w:r>
        <w:instrText xml:space="preserve"> HYPERLINK "https://baike.baidu.com/item/%E5%8C%96%E5%AD%A6%E6%80%A7%E8%B4%A8" \t "_blank" </w:instrText>
      </w:r>
      <w:r>
        <w:fldChar w:fldCharType="separate"/>
      </w:r>
      <w:r>
        <w:rPr>
          <w:rFonts w:ascii="宋体" w:hAnsi="宋体" w:eastAsia="宋体" w:cs="Times New Roman"/>
          <w:sz w:val="18"/>
          <w:szCs w:val="18"/>
        </w:rPr>
        <w:t>化学性质</w:t>
      </w:r>
      <w:r>
        <w:rPr>
          <w:rFonts w:ascii="宋体" w:hAnsi="宋体" w:eastAsia="宋体" w:cs="Times New Roman"/>
          <w:sz w:val="18"/>
          <w:szCs w:val="18"/>
        </w:rPr>
        <w:fldChar w:fldCharType="end"/>
      </w:r>
      <w:r>
        <w:rPr>
          <w:rFonts w:ascii="宋体" w:hAnsi="宋体" w:eastAsia="宋体" w:cs="Times New Roman"/>
          <w:sz w:val="18"/>
          <w:szCs w:val="18"/>
        </w:rPr>
        <w:t>分为三项</w:t>
      </w:r>
      <w:r>
        <w:rPr>
          <w:rFonts w:hint="eastAsia" w:ascii="宋体" w:hAnsi="宋体" w:eastAsia="宋体" w:cs="Times New Roman"/>
          <w:sz w:val="18"/>
          <w:szCs w:val="18"/>
        </w:rPr>
        <w:t>，均就有强烈的腐蚀性</w:t>
      </w:r>
      <w:r>
        <w:rPr>
          <w:rFonts w:ascii="宋体" w:hAnsi="宋体" w:eastAsia="宋体" w:cs="Times New Roman"/>
          <w:sz w:val="18"/>
          <w:szCs w:val="18"/>
        </w:rPr>
        <w:t>：</w:t>
      </w:r>
    </w:p>
    <w:p w14:paraId="484796CD">
      <w:pPr>
        <w:snapToGrid w:val="0"/>
        <w:ind w:firstLine="212" w:firstLineChars="118"/>
        <w:rPr>
          <w:rFonts w:ascii="宋体" w:hAnsi="宋体" w:eastAsia="宋体" w:cs="Times New Roman"/>
          <w:sz w:val="18"/>
          <w:szCs w:val="18"/>
        </w:rPr>
      </w:pPr>
      <w:r>
        <w:rPr>
          <w:rFonts w:ascii="宋体" w:hAnsi="宋体" w:eastAsia="宋体" w:cs="Times New Roman"/>
          <w:sz w:val="18"/>
          <w:szCs w:val="18"/>
        </w:rPr>
        <w:t>第1项 酸性</w:t>
      </w:r>
      <w:r>
        <w:fldChar w:fldCharType="begin"/>
      </w:r>
      <w:r>
        <w:instrText xml:space="preserve"> HYPERLINK "https://baike.baidu.com/item/%E8%85%90%E8%9A%80%E5%93%81" \t "_blank" </w:instrText>
      </w:r>
      <w:r>
        <w:fldChar w:fldCharType="separate"/>
      </w:r>
      <w:r>
        <w:rPr>
          <w:rFonts w:ascii="宋体" w:hAnsi="宋体" w:eastAsia="宋体" w:cs="Times New Roman"/>
          <w:sz w:val="18"/>
          <w:szCs w:val="18"/>
        </w:rPr>
        <w:t>腐蚀品</w:t>
      </w:r>
      <w:r>
        <w:rPr>
          <w:rFonts w:ascii="宋体" w:hAnsi="宋体" w:eastAsia="宋体" w:cs="Times New Roman"/>
          <w:sz w:val="18"/>
          <w:szCs w:val="18"/>
        </w:rPr>
        <w:fldChar w:fldCharType="end"/>
      </w:r>
    </w:p>
    <w:p w14:paraId="55FA4122">
      <w:pPr>
        <w:snapToGrid w:val="0"/>
        <w:ind w:firstLine="212" w:firstLineChars="118"/>
        <w:rPr>
          <w:rFonts w:ascii="宋体" w:hAnsi="宋体" w:eastAsia="宋体" w:cs="Times New Roman"/>
          <w:sz w:val="18"/>
          <w:szCs w:val="18"/>
        </w:rPr>
      </w:pPr>
      <w:r>
        <w:rPr>
          <w:rFonts w:ascii="宋体" w:hAnsi="宋体" w:eastAsia="宋体" w:cs="Times New Roman"/>
          <w:sz w:val="18"/>
          <w:szCs w:val="18"/>
        </w:rPr>
        <w:t>第2项 碱性腐蚀品</w:t>
      </w:r>
    </w:p>
    <w:p w14:paraId="652B9491">
      <w:pPr>
        <w:snapToGrid w:val="0"/>
        <w:ind w:firstLine="212" w:firstLineChars="118"/>
        <w:rPr>
          <w:rFonts w:ascii="宋体" w:hAnsi="宋体" w:eastAsia="宋体" w:cs="Times New Roman"/>
          <w:sz w:val="18"/>
          <w:szCs w:val="18"/>
        </w:rPr>
      </w:pPr>
      <w:r>
        <w:rPr>
          <w:rFonts w:ascii="宋体" w:hAnsi="宋体" w:eastAsia="宋体" w:cs="Times New Roman"/>
          <w:sz w:val="18"/>
          <w:szCs w:val="18"/>
        </w:rPr>
        <w:t>第3项 其它腐蚀品</w:t>
      </w:r>
    </w:p>
    <w:p w14:paraId="76DC6675">
      <w:pPr>
        <w:snapToGrid w:val="0"/>
        <w:ind w:firstLine="212" w:firstLineChars="118"/>
        <w:rPr>
          <w:rFonts w:ascii="宋体" w:hAnsi="宋体" w:eastAsia="宋体" w:cs="Times New Roman"/>
          <w:sz w:val="18"/>
          <w:szCs w:val="18"/>
        </w:rPr>
      </w:pPr>
      <w:r>
        <w:rPr>
          <w:rFonts w:ascii="宋体" w:hAnsi="宋体" w:eastAsia="宋体" w:cs="Times New Roman"/>
          <w:sz w:val="18"/>
          <w:szCs w:val="18"/>
        </w:rPr>
        <w:t>如硫酸、硝酸、盐酸、</w:t>
      </w:r>
      <w:r>
        <w:rPr>
          <w:rFonts w:hint="eastAsia" w:ascii="宋体" w:hAnsi="宋体" w:eastAsia="宋体" w:cs="Times New Roman"/>
          <w:b/>
          <w:color w:val="FF0000"/>
          <w:sz w:val="18"/>
          <w:szCs w:val="18"/>
        </w:rPr>
        <w:t>蓄电池（组）</w:t>
      </w:r>
      <w:r>
        <w:rPr>
          <w:rFonts w:ascii="宋体" w:hAnsi="宋体" w:eastAsia="宋体" w:cs="Times New Roman"/>
          <w:sz w:val="18"/>
          <w:szCs w:val="18"/>
        </w:rPr>
        <w:t>、</w:t>
      </w:r>
      <w:r>
        <w:rPr>
          <w:rFonts w:hint="eastAsia" w:ascii="宋体" w:hAnsi="宋体" w:eastAsia="宋体" w:cs="Times New Roman"/>
          <w:b/>
          <w:color w:val="FF0000"/>
          <w:sz w:val="18"/>
          <w:szCs w:val="18"/>
        </w:rPr>
        <w:t>涂料（油漆）</w:t>
      </w:r>
      <w:r>
        <w:rPr>
          <w:rFonts w:hint="eastAsia" w:ascii="宋体" w:hAnsi="宋体" w:eastAsia="宋体" w:cs="Times New Roman"/>
          <w:sz w:val="18"/>
          <w:szCs w:val="18"/>
        </w:rPr>
        <w:t>、</w:t>
      </w:r>
      <w:r>
        <w:rPr>
          <w:rFonts w:hint="eastAsia" w:ascii="宋体" w:hAnsi="宋体" w:eastAsia="宋体" w:cs="Times New Roman"/>
          <w:b/>
          <w:color w:val="FF0000"/>
          <w:sz w:val="18"/>
          <w:szCs w:val="18"/>
        </w:rPr>
        <w:t>染料</w:t>
      </w:r>
      <w:r>
        <w:rPr>
          <w:rFonts w:hint="eastAsia" w:ascii="宋体" w:hAnsi="宋体" w:eastAsia="宋体" w:cs="Times New Roman"/>
          <w:sz w:val="18"/>
          <w:szCs w:val="18"/>
        </w:rPr>
        <w:t>、</w:t>
      </w:r>
      <w:r>
        <w:rPr>
          <w:rFonts w:ascii="宋体" w:hAnsi="宋体" w:eastAsia="宋体" w:cs="Times New Roman"/>
          <w:sz w:val="18"/>
          <w:szCs w:val="18"/>
        </w:rPr>
        <w:t>氢氧化钠、氢氧化钾等。</w:t>
      </w:r>
    </w:p>
    <w:p w14:paraId="34753981">
      <w:pPr>
        <w:snapToGrid w:val="0"/>
        <w:rPr>
          <w:rFonts w:ascii="宋体" w:hAnsi="宋体" w:eastAsia="宋体" w:cs="Times New Roman"/>
          <w:sz w:val="18"/>
          <w:szCs w:val="18"/>
        </w:rPr>
      </w:pPr>
      <w:r>
        <w:rPr>
          <w:rFonts w:ascii="宋体" w:hAnsi="宋体" w:eastAsia="宋体" w:cs="Times New Roman"/>
          <w:b/>
          <w:sz w:val="18"/>
          <w:szCs w:val="18"/>
        </w:rPr>
        <w:t>9、易燃液体</w:t>
      </w:r>
    </w:p>
    <w:p w14:paraId="70CCA5AE">
      <w:pPr>
        <w:snapToGrid w:val="0"/>
        <w:rPr>
          <w:rFonts w:hint="eastAsia" w:ascii="宋体" w:hAnsi="宋体" w:eastAsia="宋体" w:cs="Times New Roman"/>
          <w:sz w:val="18"/>
          <w:szCs w:val="18"/>
        </w:rPr>
      </w:pPr>
      <w:r>
        <w:rPr>
          <w:rFonts w:ascii="宋体" w:hAnsi="宋体" w:eastAsia="宋体" w:cs="Times New Roman"/>
          <w:sz w:val="18"/>
          <w:szCs w:val="18"/>
        </w:rPr>
        <w:t xml:space="preserve">   </w:t>
      </w:r>
      <w:r>
        <w:rPr>
          <w:rFonts w:hint="eastAsia" w:ascii="宋体" w:hAnsi="宋体" w:eastAsia="宋体" w:cs="Times New Roman"/>
          <w:sz w:val="18"/>
          <w:szCs w:val="18"/>
        </w:rPr>
        <w:t>系指易于挥发和燃烧的液态物质。如汽油、煤油、苯、乙醚、甲醇（木醇或木精）、乙醇（酒精）、松节油。</w:t>
      </w:r>
    </w:p>
    <w:p w14:paraId="3324E41B">
      <w:pPr>
        <w:snapToGrid w:val="0"/>
        <w:rPr>
          <w:rFonts w:ascii="宋体" w:hAnsi="宋体" w:eastAsia="宋体" w:cs="Times New Roman"/>
          <w:b/>
          <w:sz w:val="18"/>
          <w:szCs w:val="18"/>
        </w:rPr>
      </w:pPr>
      <w:r>
        <w:rPr>
          <w:rFonts w:hint="eastAsia" w:ascii="宋体" w:hAnsi="宋体" w:eastAsia="宋体" w:cs="Times New Roman"/>
          <w:b/>
          <w:sz w:val="18"/>
          <w:szCs w:val="18"/>
        </w:rPr>
        <w:t>二、违禁物品</w:t>
      </w:r>
    </w:p>
    <w:p w14:paraId="5D774323">
      <w:pPr>
        <w:snapToGrid w:val="0"/>
        <w:rPr>
          <w:rFonts w:ascii="宋体" w:hAnsi="宋体" w:eastAsia="宋体" w:cs="Times New Roman"/>
          <w:sz w:val="18"/>
          <w:szCs w:val="18"/>
        </w:rPr>
      </w:pPr>
      <w:r>
        <w:rPr>
          <w:rFonts w:hint="eastAsia" w:ascii="宋体" w:hAnsi="宋体" w:eastAsia="宋体" w:cs="Times New Roman"/>
          <w:sz w:val="18"/>
          <w:szCs w:val="18"/>
        </w:rPr>
        <w:t>除危险货物以外，货拉拉禁止运输根据国家有规定禁止运输或受严格管制、限制的物品。例如：</w:t>
      </w:r>
    </w:p>
    <w:p w14:paraId="23146F45">
      <w:pPr>
        <w:snapToGrid w:val="0"/>
        <w:rPr>
          <w:rFonts w:ascii="宋体" w:hAnsi="宋体" w:eastAsia="宋体" w:cs="Times New Roman"/>
          <w:b/>
          <w:sz w:val="18"/>
          <w:szCs w:val="18"/>
          <w:u w:val="single"/>
        </w:rPr>
      </w:pPr>
      <w:r>
        <w:rPr>
          <w:rFonts w:ascii="宋体" w:hAnsi="宋体" w:eastAsia="宋体" w:cs="Times New Roman"/>
          <w:b/>
          <w:sz w:val="18"/>
          <w:szCs w:val="18"/>
          <w:u w:val="single"/>
        </w:rPr>
        <w:t>1、</w:t>
      </w:r>
      <w:r>
        <w:rPr>
          <w:rFonts w:hint="eastAsia" w:ascii="宋体" w:hAnsi="宋体" w:eastAsia="宋体" w:cs="Times New Roman"/>
          <w:b/>
          <w:sz w:val="18"/>
          <w:szCs w:val="18"/>
          <w:u w:val="single"/>
        </w:rPr>
        <w:t>枪支（含仿制品、主要零部件）弹药</w:t>
      </w:r>
    </w:p>
    <w:p w14:paraId="7E720BC2">
      <w:pPr>
        <w:snapToGrid w:val="0"/>
        <w:ind w:firstLine="212" w:firstLineChars="118"/>
        <w:rPr>
          <w:rFonts w:ascii="宋体" w:hAnsi="宋体" w:eastAsia="宋体" w:cs="Times New Roman"/>
          <w:sz w:val="18"/>
          <w:szCs w:val="18"/>
        </w:rPr>
      </w:pPr>
      <w:r>
        <w:rPr>
          <w:rFonts w:ascii="宋体" w:hAnsi="宋体" w:eastAsia="宋体" w:cs="Times New Roman"/>
          <w:sz w:val="18"/>
          <w:szCs w:val="18"/>
        </w:rPr>
        <w:t>枪支（含仿制品、主要零部件）：如手枪、步枪、冲锋枪、防暴枪、气枪、猎枪、运动枪、麻醉注射枪、钢珠枪、催泪枪等。</w:t>
      </w:r>
    </w:p>
    <w:p w14:paraId="52AE2C2B">
      <w:pPr>
        <w:snapToGrid w:val="0"/>
        <w:ind w:firstLine="212" w:firstLineChars="118"/>
        <w:rPr>
          <w:rFonts w:ascii="宋体" w:hAnsi="宋体" w:eastAsia="宋体" w:cs="Times New Roman"/>
          <w:sz w:val="18"/>
          <w:szCs w:val="18"/>
        </w:rPr>
      </w:pPr>
      <w:r>
        <w:rPr>
          <w:rFonts w:ascii="宋体" w:hAnsi="宋体" w:eastAsia="宋体" w:cs="Times New Roman"/>
          <w:sz w:val="18"/>
          <w:szCs w:val="18"/>
        </w:rPr>
        <w:t>弹药（含仿制品）：如子弹、炸弹、手榴弹、火箭弹、照明弹、燃烧弹、烟幕（雾）弹、信号弹、催泪弹、毒气弹、地雷、手雷、炮弹、火药等。</w:t>
      </w:r>
    </w:p>
    <w:p w14:paraId="504CD4D2">
      <w:pPr>
        <w:snapToGrid w:val="0"/>
        <w:rPr>
          <w:rFonts w:ascii="宋体" w:hAnsi="宋体" w:eastAsia="宋体" w:cs="Times New Roman"/>
          <w:b/>
          <w:sz w:val="18"/>
          <w:szCs w:val="18"/>
        </w:rPr>
      </w:pPr>
      <w:r>
        <w:rPr>
          <w:rFonts w:ascii="宋体" w:hAnsi="宋体" w:eastAsia="宋体" w:cs="Times New Roman"/>
          <w:b/>
          <w:sz w:val="18"/>
          <w:szCs w:val="18"/>
        </w:rPr>
        <w:t>2、管制刀具类</w:t>
      </w:r>
    </w:p>
    <w:p w14:paraId="5C20E75C">
      <w:pPr>
        <w:snapToGrid w:val="0"/>
        <w:ind w:firstLine="212" w:firstLineChars="118"/>
        <w:rPr>
          <w:rFonts w:ascii="宋体" w:hAnsi="宋体" w:eastAsia="宋体" w:cs="Times New Roman"/>
          <w:sz w:val="18"/>
          <w:szCs w:val="18"/>
        </w:rPr>
      </w:pPr>
      <w:r>
        <w:rPr>
          <w:rFonts w:hint="eastAsia" w:ascii="宋体" w:hAnsi="宋体" w:eastAsia="宋体" w:cs="Times New Roman"/>
          <w:sz w:val="18"/>
          <w:szCs w:val="18"/>
        </w:rPr>
        <w:t>匕首、三棱刀、三棱刮刀、半圆刮刀、侵刀、扒皮刀、羊骨刀、猎刀、弹簧刀、单刃及双刃尖刀（刀体八厘米以上，带自锁装置或非折叠式）、武术用刀</w:t>
      </w:r>
      <w:r>
        <w:rPr>
          <w:rFonts w:ascii="宋体" w:hAnsi="宋体" w:eastAsia="宋体" w:cs="Times New Roman"/>
          <w:sz w:val="18"/>
          <w:szCs w:val="18"/>
        </w:rPr>
        <w:t>(能开刃的)、武术用剑（能开刃的）、少数民族用的藏刀、腰刀、靴刀、弓、弩（备注：若无法区分为何种刀具，则刀刃超过25厘米的一律不可收运）等。</w:t>
      </w:r>
    </w:p>
    <w:p w14:paraId="331656B1">
      <w:pPr>
        <w:snapToGrid w:val="0"/>
        <w:rPr>
          <w:rFonts w:ascii="宋体" w:hAnsi="宋体" w:eastAsia="宋体" w:cs="Times New Roman"/>
          <w:b/>
          <w:sz w:val="18"/>
          <w:szCs w:val="18"/>
        </w:rPr>
      </w:pPr>
      <w:r>
        <w:rPr>
          <w:rFonts w:ascii="宋体" w:hAnsi="宋体" w:eastAsia="宋体" w:cs="Times New Roman"/>
          <w:b/>
          <w:sz w:val="18"/>
          <w:szCs w:val="18"/>
        </w:rPr>
        <w:t>3、毒品、吸毒工具、非正当用途麻醉药品和精神药品、非正当用途的易制毒化学品</w:t>
      </w:r>
    </w:p>
    <w:p w14:paraId="40311EEE">
      <w:pPr>
        <w:snapToGrid w:val="0"/>
        <w:ind w:firstLine="212" w:firstLineChars="118"/>
        <w:rPr>
          <w:rFonts w:ascii="宋体" w:hAnsi="宋体" w:eastAsia="宋体" w:cs="Times New Roman"/>
          <w:sz w:val="18"/>
          <w:szCs w:val="18"/>
        </w:rPr>
      </w:pPr>
      <w:r>
        <w:rPr>
          <w:rFonts w:ascii="宋体" w:hAnsi="宋体" w:eastAsia="宋体" w:cs="Times New Roman"/>
          <w:sz w:val="18"/>
          <w:szCs w:val="18"/>
        </w:rPr>
        <w:t>毒品、麻醉药品和精神药品：如鸦片（包括罂粟壳、花、苞、叶）、吗啡、海洛因、可卡因、大麻、甲基苯丙胺（冰毒）、氯胺酮、甲卡西酮、苯丙胺、安钠咖等。</w:t>
      </w:r>
    </w:p>
    <w:p w14:paraId="15C98A10">
      <w:pPr>
        <w:snapToGrid w:val="0"/>
        <w:ind w:firstLine="212" w:firstLineChars="118"/>
        <w:rPr>
          <w:rFonts w:ascii="宋体" w:hAnsi="宋体" w:eastAsia="宋体" w:cs="Times New Roman"/>
          <w:sz w:val="18"/>
          <w:szCs w:val="18"/>
        </w:rPr>
      </w:pPr>
      <w:r>
        <w:rPr>
          <w:rFonts w:ascii="宋体" w:hAnsi="宋体" w:eastAsia="宋体" w:cs="Times New Roman"/>
          <w:sz w:val="18"/>
          <w:szCs w:val="18"/>
        </w:rPr>
        <w:t>易制毒化学品：如胡椒醛、黄樟素、黄樟油、麻黄素、伪麻黄素、羟亚胺、邻酮、苯乙酸、溴代苯丙酮、醋酸酐、甲苯、丙酮等。</w:t>
      </w:r>
    </w:p>
    <w:p w14:paraId="49FB4FBB">
      <w:pPr>
        <w:snapToGrid w:val="0"/>
        <w:ind w:firstLine="212" w:firstLineChars="118"/>
        <w:rPr>
          <w:rFonts w:ascii="宋体" w:hAnsi="宋体" w:eastAsia="宋体" w:cs="Times New Roman"/>
          <w:sz w:val="18"/>
          <w:szCs w:val="18"/>
        </w:rPr>
      </w:pPr>
      <w:r>
        <w:rPr>
          <w:rFonts w:ascii="宋体" w:hAnsi="宋体" w:eastAsia="宋体" w:cs="Times New Roman"/>
          <w:sz w:val="18"/>
          <w:szCs w:val="18"/>
        </w:rPr>
        <w:t>吸毒工具：如冰壶等。</w:t>
      </w:r>
    </w:p>
    <w:p w14:paraId="09EA194E">
      <w:pPr>
        <w:snapToGrid w:val="0"/>
        <w:rPr>
          <w:rFonts w:ascii="宋体" w:hAnsi="宋体" w:eastAsia="宋体" w:cs="Times New Roman"/>
          <w:b/>
          <w:sz w:val="18"/>
          <w:szCs w:val="18"/>
        </w:rPr>
      </w:pPr>
      <w:r>
        <w:rPr>
          <w:rFonts w:ascii="宋体" w:hAnsi="宋体" w:eastAsia="宋体" w:cs="Times New Roman"/>
          <w:b/>
          <w:sz w:val="18"/>
          <w:szCs w:val="18"/>
        </w:rPr>
        <w:t>4、麻醉药品类</w:t>
      </w:r>
    </w:p>
    <w:p w14:paraId="6D6F3E91">
      <w:pPr>
        <w:snapToGrid w:val="0"/>
        <w:ind w:firstLine="212" w:firstLineChars="118"/>
        <w:rPr>
          <w:rFonts w:ascii="宋体" w:hAnsi="宋体" w:eastAsia="宋体" w:cs="Times New Roman"/>
          <w:sz w:val="18"/>
          <w:szCs w:val="18"/>
        </w:rPr>
      </w:pPr>
      <w:r>
        <w:rPr>
          <w:rFonts w:hint="eastAsia" w:ascii="宋体" w:hAnsi="宋体" w:eastAsia="宋体" w:cs="Times New Roman"/>
          <w:sz w:val="18"/>
          <w:szCs w:val="18"/>
        </w:rPr>
        <w:t>阿片粉、复方桔梗散、阿片酊、盐酸吗啡注射液、盐酸乙基吗啡、盐酸罂粟碱、福尔可定及其片剂、盐酸可卡因、全阿片素、大麻浸膏、杜冷丁注射液、杜冷丁片、安侬痛注射液、枸椽酸芬太尼注射液、美散痛注射液、美散痛片、曲马多等。</w:t>
      </w:r>
    </w:p>
    <w:p w14:paraId="6DF91544">
      <w:pPr>
        <w:snapToGrid w:val="0"/>
        <w:rPr>
          <w:rFonts w:ascii="宋体" w:hAnsi="宋体" w:eastAsia="宋体" w:cs="Times New Roman"/>
          <w:b/>
          <w:sz w:val="18"/>
          <w:szCs w:val="18"/>
          <w:u w:val="single"/>
        </w:rPr>
      </w:pPr>
      <w:r>
        <w:rPr>
          <w:rFonts w:ascii="宋体" w:hAnsi="宋体" w:eastAsia="宋体" w:cs="Times New Roman"/>
          <w:b/>
          <w:sz w:val="18"/>
          <w:szCs w:val="18"/>
          <w:u w:val="single"/>
        </w:rPr>
        <w:t>5、</w:t>
      </w:r>
      <w:r>
        <w:rPr>
          <w:rFonts w:hint="eastAsia" w:ascii="宋体" w:hAnsi="宋体" w:eastAsia="宋体" w:cs="Times New Roman"/>
          <w:b/>
          <w:sz w:val="18"/>
          <w:szCs w:val="18"/>
          <w:u w:val="single"/>
        </w:rPr>
        <w:t>非法伪造物品</w:t>
      </w:r>
    </w:p>
    <w:p w14:paraId="245F83B1">
      <w:pPr>
        <w:snapToGrid w:val="0"/>
        <w:ind w:firstLine="212" w:firstLineChars="118"/>
        <w:rPr>
          <w:rFonts w:ascii="宋体" w:hAnsi="宋体" w:eastAsia="宋体" w:cs="Times New Roman"/>
          <w:sz w:val="18"/>
          <w:szCs w:val="18"/>
        </w:rPr>
      </w:pPr>
      <w:r>
        <w:rPr>
          <w:rFonts w:ascii="宋体" w:hAnsi="宋体" w:eastAsia="宋体" w:cs="Times New Roman"/>
          <w:sz w:val="18"/>
          <w:szCs w:val="18"/>
        </w:rPr>
        <w:t>如伪造或者变造的货币、证件、公章等</w:t>
      </w:r>
      <w:r>
        <w:rPr>
          <w:rFonts w:hint="eastAsia" w:ascii="宋体" w:hAnsi="宋体" w:eastAsia="宋体" w:cs="Times New Roman"/>
          <w:sz w:val="18"/>
          <w:szCs w:val="18"/>
        </w:rPr>
        <w:t>。</w:t>
      </w:r>
    </w:p>
    <w:p w14:paraId="57D3D7C3">
      <w:pPr>
        <w:snapToGrid w:val="0"/>
        <w:rPr>
          <w:rFonts w:ascii="宋体" w:hAnsi="宋体" w:eastAsia="宋体" w:cs="Times New Roman"/>
          <w:b/>
          <w:sz w:val="18"/>
          <w:szCs w:val="18"/>
          <w:u w:val="single"/>
        </w:rPr>
      </w:pPr>
      <w:r>
        <w:rPr>
          <w:rFonts w:ascii="宋体" w:hAnsi="宋体" w:eastAsia="宋体" w:cs="Times New Roman"/>
          <w:b/>
          <w:sz w:val="18"/>
          <w:szCs w:val="18"/>
          <w:u w:val="single"/>
        </w:rPr>
        <w:t>6、</w:t>
      </w:r>
      <w:r>
        <w:rPr>
          <w:rFonts w:hint="eastAsia" w:ascii="宋体" w:hAnsi="宋体" w:eastAsia="宋体" w:cs="Times New Roman"/>
          <w:b/>
          <w:sz w:val="18"/>
          <w:szCs w:val="18"/>
          <w:u w:val="single"/>
        </w:rPr>
        <w:t>非法出版物、印刷品、音像制品等宣传品</w:t>
      </w:r>
    </w:p>
    <w:p w14:paraId="3C4E383A">
      <w:pPr>
        <w:snapToGrid w:val="0"/>
        <w:ind w:firstLine="212" w:firstLineChars="118"/>
        <w:rPr>
          <w:rFonts w:ascii="宋体" w:hAnsi="宋体" w:eastAsia="宋体" w:cs="Times New Roman"/>
          <w:sz w:val="18"/>
          <w:szCs w:val="18"/>
        </w:rPr>
      </w:pPr>
      <w:r>
        <w:rPr>
          <w:rFonts w:hint="eastAsia" w:ascii="宋体" w:hAnsi="宋体" w:eastAsia="宋体" w:cs="Times New Roman"/>
          <w:sz w:val="18"/>
          <w:szCs w:val="18"/>
        </w:rPr>
        <w:t>对中国政治、经济、文化、道德有害的，内容涉及国家机密，带有违反“一个中国”原则的所有印刷品及照片；淫秽、迷信、盗版类的印刷品；赌博设备及器具（具有押分退分、退币、退钢珠等赌博功能游艺设备）、光碟、磁带、录像带等。</w:t>
      </w:r>
    </w:p>
    <w:p w14:paraId="325421B7">
      <w:pPr>
        <w:snapToGrid w:val="0"/>
        <w:rPr>
          <w:rFonts w:ascii="宋体" w:hAnsi="宋体" w:eastAsia="宋体" w:cs="Times New Roman"/>
          <w:b/>
          <w:sz w:val="18"/>
          <w:szCs w:val="18"/>
        </w:rPr>
      </w:pPr>
      <w:r>
        <w:rPr>
          <w:rFonts w:ascii="宋体" w:hAnsi="宋体" w:eastAsia="宋体" w:cs="Times New Roman"/>
          <w:b/>
          <w:sz w:val="18"/>
          <w:szCs w:val="18"/>
        </w:rPr>
        <w:t>7、侵犯知识产权和假冒伪劣物品</w:t>
      </w:r>
    </w:p>
    <w:p w14:paraId="1588D7B8">
      <w:pPr>
        <w:snapToGrid w:val="0"/>
        <w:ind w:firstLine="212" w:firstLineChars="118"/>
        <w:rPr>
          <w:rFonts w:ascii="宋体" w:hAnsi="宋体" w:eastAsia="宋体" w:cs="Times New Roman"/>
          <w:sz w:val="18"/>
          <w:szCs w:val="18"/>
        </w:rPr>
      </w:pPr>
      <w:r>
        <w:rPr>
          <w:rFonts w:ascii="宋体" w:hAnsi="宋体" w:eastAsia="宋体" w:cs="Times New Roman"/>
          <w:sz w:val="18"/>
          <w:szCs w:val="18"/>
        </w:rPr>
        <w:t>侵犯知识产权：如侵犯专利权、商标权、著作权的图书、音像制品等。</w:t>
      </w:r>
    </w:p>
    <w:p w14:paraId="1C2D2FDD">
      <w:pPr>
        <w:snapToGrid w:val="0"/>
        <w:ind w:firstLine="212" w:firstLineChars="118"/>
        <w:rPr>
          <w:rFonts w:ascii="宋体" w:hAnsi="宋体" w:eastAsia="宋体" w:cs="Times New Roman"/>
          <w:sz w:val="18"/>
          <w:szCs w:val="18"/>
        </w:rPr>
      </w:pPr>
      <w:r>
        <w:rPr>
          <w:rFonts w:ascii="宋体" w:hAnsi="宋体" w:eastAsia="宋体" w:cs="Times New Roman"/>
          <w:sz w:val="18"/>
          <w:szCs w:val="18"/>
        </w:rPr>
        <w:t>假冒伪劣：如假冒伪劣的食品、药品、儿童用品、电子产品、化妆品、纺织品等。</w:t>
      </w:r>
    </w:p>
    <w:p w14:paraId="42F6F0F7">
      <w:pPr>
        <w:snapToGrid w:val="0"/>
        <w:rPr>
          <w:rFonts w:ascii="宋体" w:hAnsi="宋体" w:eastAsia="宋体" w:cs="Times New Roman"/>
          <w:b/>
          <w:sz w:val="18"/>
          <w:szCs w:val="18"/>
          <w:u w:val="single"/>
        </w:rPr>
      </w:pPr>
      <w:r>
        <w:rPr>
          <w:rFonts w:ascii="宋体" w:hAnsi="宋体" w:eastAsia="宋体" w:cs="Times New Roman"/>
          <w:b/>
          <w:sz w:val="18"/>
          <w:szCs w:val="18"/>
          <w:u w:val="single"/>
        </w:rPr>
        <w:t>8</w:t>
      </w:r>
      <w:r>
        <w:rPr>
          <w:rFonts w:hint="eastAsia" w:ascii="宋体" w:hAnsi="宋体" w:eastAsia="宋体" w:cs="Times New Roman"/>
          <w:b/>
          <w:sz w:val="18"/>
          <w:szCs w:val="18"/>
          <w:u w:val="single"/>
        </w:rPr>
        <w:t>、濒危野生动物及其制品</w:t>
      </w:r>
    </w:p>
    <w:p w14:paraId="61766682">
      <w:pPr>
        <w:snapToGrid w:val="0"/>
        <w:ind w:firstLine="212" w:firstLineChars="118"/>
        <w:rPr>
          <w:rFonts w:hint="eastAsia" w:ascii="宋体" w:hAnsi="宋体" w:eastAsia="宋体" w:cs="Times New Roman"/>
          <w:sz w:val="18"/>
          <w:szCs w:val="18"/>
        </w:rPr>
      </w:pPr>
      <w:r>
        <w:rPr>
          <w:rFonts w:ascii="宋体" w:hAnsi="宋体" w:eastAsia="宋体" w:cs="Times New Roman"/>
          <w:sz w:val="18"/>
          <w:szCs w:val="18"/>
        </w:rPr>
        <w:t>如象牙、虎骨、犀牛角及其制品等。</w:t>
      </w:r>
    </w:p>
    <w:p w14:paraId="0D2E0DDB">
      <w:pPr>
        <w:widowControl/>
        <w:rPr>
          <w:rFonts w:ascii="宋体" w:hAnsi="宋体" w:eastAsia="宋体" w:cs="Times New Roman"/>
          <w:b/>
          <w:sz w:val="18"/>
          <w:szCs w:val="18"/>
        </w:rPr>
      </w:pPr>
      <w:r>
        <w:rPr>
          <w:rFonts w:hint="eastAsia" w:ascii="宋体" w:hAnsi="宋体" w:eastAsia="宋体" w:cs="Times New Roman"/>
          <w:b/>
          <w:sz w:val="18"/>
          <w:szCs w:val="18"/>
        </w:rPr>
        <w:t>三、贴着危险货物、禁运品标识的物品</w:t>
      </w:r>
    </w:p>
    <w:p w14:paraId="6BB05464">
      <w:pPr>
        <w:snapToGrid w:val="0"/>
        <w:ind w:firstLine="360" w:firstLineChars="200"/>
        <w:rPr>
          <w:rFonts w:ascii="宋体" w:hAnsi="宋体" w:eastAsia="宋体"/>
          <w:sz w:val="18"/>
          <w:szCs w:val="18"/>
        </w:rPr>
      </w:pPr>
      <w:r>
        <w:rPr>
          <w:rFonts w:hint="eastAsia" w:ascii="宋体" w:hAnsi="宋体" w:eastAsia="宋体"/>
          <w:sz w:val="18"/>
          <w:szCs w:val="18"/>
        </w:rPr>
        <w:t>为使</w:t>
      </w:r>
      <w:r>
        <w:rPr>
          <w:rFonts w:ascii="宋体" w:hAnsi="宋体" w:eastAsia="宋体" w:cs="Arial"/>
          <w:color w:val="333333"/>
          <w:sz w:val="18"/>
          <w:szCs w:val="18"/>
          <w:shd w:val="clear" w:color="auto" w:fill="FFFFFF"/>
        </w:rPr>
        <w:t>甲方</w:t>
      </w:r>
      <w:r>
        <w:rPr>
          <w:rFonts w:hint="eastAsia" w:ascii="宋体" w:hAnsi="宋体" w:eastAsia="宋体"/>
          <w:sz w:val="18"/>
          <w:szCs w:val="18"/>
        </w:rPr>
        <w:t>知晓并区分危险货物、禁运品，请</w:t>
      </w:r>
      <w:r>
        <w:rPr>
          <w:rFonts w:ascii="宋体" w:hAnsi="宋体" w:eastAsia="宋体" w:cs="Arial"/>
          <w:color w:val="333333"/>
          <w:sz w:val="18"/>
          <w:szCs w:val="18"/>
          <w:shd w:val="clear" w:color="auto" w:fill="FFFFFF"/>
        </w:rPr>
        <w:t>甲方</w:t>
      </w:r>
      <w:r>
        <w:rPr>
          <w:rFonts w:hint="eastAsia" w:ascii="宋体" w:hAnsi="宋体" w:eastAsia="宋体"/>
          <w:sz w:val="18"/>
          <w:szCs w:val="18"/>
        </w:rPr>
        <w:t>务必认真查看以下标识：</w:t>
      </w:r>
    </w:p>
    <w:p w14:paraId="79878B54">
      <w:pPr>
        <w:snapToGrid w:val="0"/>
        <w:ind w:firstLine="480" w:firstLineChars="200"/>
        <w:rPr>
          <w:rFonts w:ascii="宋体" w:hAnsi="宋体" w:eastAsia="宋体"/>
          <w:sz w:val="24"/>
          <w:szCs w:val="24"/>
        </w:rPr>
      </w:pPr>
    </w:p>
    <w:p w14:paraId="000FDA9E">
      <w:pPr>
        <w:snapToGrid w:val="0"/>
        <w:ind w:firstLine="420" w:firstLineChars="200"/>
        <w:rPr>
          <w:rFonts w:ascii="宋体" w:hAnsi="宋体" w:eastAsia="宋体"/>
          <w:szCs w:val="21"/>
        </w:rPr>
      </w:pPr>
      <w:r>
        <w:drawing>
          <wp:inline distT="0" distB="0" distL="0" distR="0">
            <wp:extent cx="1033145" cy="103314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1033200" cy="1033200"/>
                    </a:xfrm>
                    <a:prstGeom prst="rect">
                      <a:avLst/>
                    </a:prstGeom>
                  </pic:spPr>
                </pic:pic>
              </a:graphicData>
            </a:graphic>
          </wp:inline>
        </w:drawing>
      </w:r>
      <w:r>
        <w:t xml:space="preserve"> </w:t>
      </w:r>
      <w:r>
        <w:drawing>
          <wp:inline distT="0" distB="0" distL="0" distR="0">
            <wp:extent cx="1033145" cy="103314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tretch>
                      <a:fillRect/>
                    </a:stretch>
                  </pic:blipFill>
                  <pic:spPr>
                    <a:xfrm>
                      <a:off x="0" y="0"/>
                      <a:ext cx="1033200" cy="1033200"/>
                    </a:xfrm>
                    <a:prstGeom prst="rect">
                      <a:avLst/>
                    </a:prstGeom>
                  </pic:spPr>
                </pic:pic>
              </a:graphicData>
            </a:graphic>
          </wp:inline>
        </w:drawing>
      </w:r>
      <w:r>
        <w:t xml:space="preserve">          </w:t>
      </w:r>
      <w:r>
        <w:drawing>
          <wp:inline distT="0" distB="0" distL="0" distR="0">
            <wp:extent cx="1057910" cy="1033145"/>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stretch>
                      <a:fillRect/>
                    </a:stretch>
                  </pic:blipFill>
                  <pic:spPr>
                    <a:xfrm>
                      <a:off x="0" y="0"/>
                      <a:ext cx="1058400" cy="1033200"/>
                    </a:xfrm>
                    <a:prstGeom prst="rect">
                      <a:avLst/>
                    </a:prstGeom>
                  </pic:spPr>
                </pic:pic>
              </a:graphicData>
            </a:graphic>
          </wp:inline>
        </w:drawing>
      </w:r>
      <w:r>
        <w:t xml:space="preserve"> </w:t>
      </w:r>
      <w:r>
        <w:drawing>
          <wp:inline distT="0" distB="0" distL="0" distR="0">
            <wp:extent cx="1029335" cy="103314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0"/>
                    <a:stretch>
                      <a:fillRect/>
                    </a:stretch>
                  </pic:blipFill>
                  <pic:spPr>
                    <a:xfrm>
                      <a:off x="0" y="0"/>
                      <a:ext cx="1029600" cy="1033200"/>
                    </a:xfrm>
                    <a:prstGeom prst="rect">
                      <a:avLst/>
                    </a:prstGeom>
                  </pic:spPr>
                </pic:pic>
              </a:graphicData>
            </a:graphic>
          </wp:inline>
        </w:drawing>
      </w:r>
    </w:p>
    <w:p w14:paraId="0D3B704C">
      <w:pPr>
        <w:snapToGrid w:val="0"/>
        <w:ind w:firstLine="1620" w:firstLineChars="900"/>
        <w:rPr>
          <w:rFonts w:ascii="宋体" w:hAnsi="宋体" w:eastAsia="宋体"/>
          <w:sz w:val="18"/>
          <w:szCs w:val="18"/>
        </w:rPr>
      </w:pPr>
      <w:r>
        <w:rPr>
          <w:rFonts w:hint="eastAsia" w:ascii="宋体" w:hAnsi="宋体" w:eastAsia="宋体"/>
          <w:sz w:val="18"/>
          <w:szCs w:val="18"/>
        </w:rPr>
        <w:t>易燃气体</w:t>
      </w:r>
      <w:r>
        <w:rPr>
          <w:rFonts w:ascii="宋体" w:hAnsi="宋体" w:eastAsia="宋体"/>
          <w:sz w:val="18"/>
          <w:szCs w:val="18"/>
        </w:rPr>
        <w:t xml:space="preserve">                                            </w:t>
      </w:r>
      <w:r>
        <w:rPr>
          <w:rFonts w:hint="eastAsia" w:ascii="宋体" w:hAnsi="宋体" w:eastAsia="宋体"/>
          <w:sz w:val="18"/>
          <w:szCs w:val="18"/>
        </w:rPr>
        <w:t>易燃液体</w:t>
      </w:r>
    </w:p>
    <w:p w14:paraId="55C378AD">
      <w:pPr>
        <w:snapToGrid w:val="0"/>
        <w:rPr>
          <w:rFonts w:ascii="宋体" w:hAnsi="宋体" w:eastAsia="宋体"/>
          <w:sz w:val="18"/>
          <w:szCs w:val="18"/>
        </w:rPr>
      </w:pPr>
    </w:p>
    <w:p w14:paraId="0BCFC68B">
      <w:pPr>
        <w:snapToGrid w:val="0"/>
        <w:ind w:firstLine="420" w:firstLineChars="200"/>
        <w:rPr>
          <w:rFonts w:ascii="宋体" w:hAnsi="宋体" w:eastAsia="宋体"/>
          <w:sz w:val="18"/>
          <w:szCs w:val="18"/>
        </w:rPr>
      </w:pPr>
      <w:r>
        <w:drawing>
          <wp:inline distT="0" distB="0" distL="0" distR="0">
            <wp:extent cx="1033145" cy="103314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a:stretch>
                      <a:fillRect/>
                    </a:stretch>
                  </pic:blipFill>
                  <pic:spPr>
                    <a:xfrm>
                      <a:off x="0" y="0"/>
                      <a:ext cx="1033200" cy="1033200"/>
                    </a:xfrm>
                    <a:prstGeom prst="rect">
                      <a:avLst/>
                    </a:prstGeom>
                  </pic:spPr>
                </pic:pic>
              </a:graphicData>
            </a:graphic>
          </wp:inline>
        </w:drawing>
      </w:r>
      <w:r>
        <w:t xml:space="preserve">      </w:t>
      </w:r>
      <w:r>
        <w:drawing>
          <wp:inline distT="0" distB="0" distL="0" distR="0">
            <wp:extent cx="1014730" cy="103314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1015200" cy="1033200"/>
                    </a:xfrm>
                    <a:prstGeom prst="rect">
                      <a:avLst/>
                    </a:prstGeom>
                  </pic:spPr>
                </pic:pic>
              </a:graphicData>
            </a:graphic>
          </wp:inline>
        </w:drawing>
      </w:r>
      <w:r>
        <w:t xml:space="preserve">      </w:t>
      </w:r>
      <w:r>
        <w:drawing>
          <wp:inline distT="0" distB="0" distL="0" distR="0">
            <wp:extent cx="1043940" cy="1033145"/>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1044000" cy="1033200"/>
                    </a:xfrm>
                    <a:prstGeom prst="rect">
                      <a:avLst/>
                    </a:prstGeom>
                  </pic:spPr>
                </pic:pic>
              </a:graphicData>
            </a:graphic>
          </wp:inline>
        </w:drawing>
      </w:r>
      <w:r>
        <w:t xml:space="preserve"> </w:t>
      </w:r>
      <w:r>
        <w:drawing>
          <wp:inline distT="0" distB="0" distL="0" distR="0">
            <wp:extent cx="1033145" cy="103314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1033200" cy="1033200"/>
                    </a:xfrm>
                    <a:prstGeom prst="rect">
                      <a:avLst/>
                    </a:prstGeom>
                  </pic:spPr>
                </pic:pic>
              </a:graphicData>
            </a:graphic>
          </wp:inline>
        </w:drawing>
      </w:r>
    </w:p>
    <w:p w14:paraId="728C7D92">
      <w:pPr>
        <w:snapToGrid w:val="0"/>
        <w:ind w:firstLine="900" w:firstLineChars="500"/>
        <w:rPr>
          <w:rFonts w:ascii="宋体" w:hAnsi="宋体" w:eastAsia="宋体"/>
          <w:sz w:val="18"/>
          <w:szCs w:val="18"/>
        </w:rPr>
      </w:pPr>
      <w:r>
        <w:rPr>
          <w:rFonts w:hint="eastAsia" w:ascii="宋体" w:hAnsi="宋体" w:eastAsia="宋体"/>
          <w:sz w:val="18"/>
          <w:szCs w:val="18"/>
        </w:rPr>
        <w:t xml:space="preserve">易燃固体 </w:t>
      </w:r>
      <w:r>
        <w:rPr>
          <w:rFonts w:ascii="宋体" w:hAnsi="宋体" w:eastAsia="宋体"/>
          <w:sz w:val="18"/>
          <w:szCs w:val="18"/>
        </w:rPr>
        <w:t xml:space="preserve">            </w:t>
      </w:r>
      <w:r>
        <w:rPr>
          <w:rFonts w:hint="eastAsia" w:ascii="宋体" w:hAnsi="宋体" w:eastAsia="宋体"/>
          <w:sz w:val="18"/>
          <w:szCs w:val="18"/>
        </w:rPr>
        <w:t xml:space="preserve">易于自燃的物质 </w:t>
      </w:r>
      <w:r>
        <w:rPr>
          <w:rFonts w:ascii="宋体" w:hAnsi="宋体" w:eastAsia="宋体"/>
          <w:sz w:val="18"/>
          <w:szCs w:val="18"/>
        </w:rPr>
        <w:t xml:space="preserve">                </w:t>
      </w:r>
      <w:r>
        <w:rPr>
          <w:rFonts w:hint="eastAsia" w:ascii="宋体" w:hAnsi="宋体" w:eastAsia="宋体"/>
          <w:sz w:val="18"/>
          <w:szCs w:val="18"/>
        </w:rPr>
        <w:t>遇水放出易燃气体的物质</w:t>
      </w:r>
    </w:p>
    <w:p w14:paraId="5EC618B4">
      <w:pPr>
        <w:snapToGrid w:val="0"/>
        <w:rPr>
          <w:rFonts w:hint="eastAsia" w:ascii="宋体" w:hAnsi="宋体" w:eastAsia="宋体"/>
          <w:sz w:val="18"/>
          <w:szCs w:val="18"/>
        </w:rPr>
      </w:pPr>
    </w:p>
    <w:p w14:paraId="0301A071">
      <w:pPr>
        <w:snapToGrid w:val="0"/>
        <w:ind w:firstLine="420" w:firstLineChars="200"/>
        <w:rPr>
          <w:rFonts w:ascii="宋体" w:hAnsi="宋体" w:eastAsia="宋体"/>
          <w:sz w:val="18"/>
          <w:szCs w:val="18"/>
        </w:rPr>
      </w:pPr>
      <w:r>
        <w:drawing>
          <wp:inline distT="0" distB="0" distL="0" distR="0">
            <wp:extent cx="1043940" cy="1033145"/>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5"/>
                    <a:stretch>
                      <a:fillRect/>
                    </a:stretch>
                  </pic:blipFill>
                  <pic:spPr>
                    <a:xfrm>
                      <a:off x="0" y="0"/>
                      <a:ext cx="1044000" cy="1033200"/>
                    </a:xfrm>
                    <a:prstGeom prst="rect">
                      <a:avLst/>
                    </a:prstGeom>
                  </pic:spPr>
                </pic:pic>
              </a:graphicData>
            </a:graphic>
          </wp:inline>
        </w:drawing>
      </w:r>
      <w:r>
        <w:rPr>
          <w:rFonts w:ascii="宋体" w:hAnsi="宋体" w:eastAsia="宋体"/>
          <w:sz w:val="18"/>
          <w:szCs w:val="18"/>
        </w:rPr>
        <w:t xml:space="preserve">      </w:t>
      </w:r>
      <w:r>
        <w:drawing>
          <wp:inline distT="0" distB="0" distL="0" distR="0">
            <wp:extent cx="1033145" cy="103314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6"/>
                    <a:stretch>
                      <a:fillRect/>
                    </a:stretch>
                  </pic:blipFill>
                  <pic:spPr>
                    <a:xfrm>
                      <a:off x="0" y="0"/>
                      <a:ext cx="1033200" cy="1033200"/>
                    </a:xfrm>
                    <a:prstGeom prst="rect">
                      <a:avLst/>
                    </a:prstGeom>
                  </pic:spPr>
                </pic:pic>
              </a:graphicData>
            </a:graphic>
          </wp:inline>
        </w:drawing>
      </w:r>
      <w:r>
        <w:rPr>
          <w:rFonts w:ascii="宋体" w:hAnsi="宋体" w:eastAsia="宋体"/>
          <w:sz w:val="18"/>
          <w:szCs w:val="18"/>
        </w:rPr>
        <w:t xml:space="preserve">    </w:t>
      </w:r>
      <w:r>
        <w:drawing>
          <wp:inline distT="0" distB="0" distL="0" distR="0">
            <wp:extent cx="1040130" cy="1033145"/>
            <wp:effectExtent l="0" t="0" r="762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7"/>
                    <a:stretch>
                      <a:fillRect/>
                    </a:stretch>
                  </pic:blipFill>
                  <pic:spPr>
                    <a:xfrm>
                      <a:off x="0" y="0"/>
                      <a:ext cx="1040400" cy="1033200"/>
                    </a:xfrm>
                    <a:prstGeom prst="rect">
                      <a:avLst/>
                    </a:prstGeom>
                  </pic:spPr>
                </pic:pic>
              </a:graphicData>
            </a:graphic>
          </wp:inline>
        </w:drawing>
      </w:r>
      <w:r>
        <w:rPr>
          <w:rFonts w:ascii="宋体" w:hAnsi="宋体" w:eastAsia="宋体"/>
          <w:sz w:val="18"/>
          <w:szCs w:val="18"/>
        </w:rPr>
        <w:t xml:space="preserve">    </w:t>
      </w:r>
      <w:r>
        <w:drawing>
          <wp:inline distT="0" distB="0" distL="0" distR="0">
            <wp:extent cx="1040130" cy="1033145"/>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8"/>
                    <a:stretch>
                      <a:fillRect/>
                    </a:stretch>
                  </pic:blipFill>
                  <pic:spPr>
                    <a:xfrm>
                      <a:off x="0" y="0"/>
                      <a:ext cx="1040400" cy="1033200"/>
                    </a:xfrm>
                    <a:prstGeom prst="rect">
                      <a:avLst/>
                    </a:prstGeom>
                  </pic:spPr>
                </pic:pic>
              </a:graphicData>
            </a:graphic>
          </wp:inline>
        </w:drawing>
      </w:r>
      <w:r>
        <w:rPr>
          <w:rFonts w:hint="eastAsia" w:ascii="宋体" w:hAnsi="宋体" w:eastAsia="宋体"/>
          <w:sz w:val="18"/>
          <w:szCs w:val="18"/>
        </w:rPr>
        <w:t xml:space="preserve"> </w:t>
      </w:r>
      <w:r>
        <w:rPr>
          <w:rFonts w:ascii="宋体" w:hAnsi="宋体" w:eastAsia="宋体"/>
          <w:sz w:val="18"/>
          <w:szCs w:val="18"/>
        </w:rPr>
        <w:t xml:space="preserve">                        </w:t>
      </w:r>
    </w:p>
    <w:p w14:paraId="3A017A42">
      <w:pPr>
        <w:snapToGrid w:val="0"/>
        <w:ind w:firstLine="900" w:firstLineChars="500"/>
        <w:rPr>
          <w:rFonts w:ascii="宋体" w:hAnsi="宋体" w:eastAsia="宋体"/>
          <w:sz w:val="18"/>
          <w:szCs w:val="18"/>
        </w:rPr>
      </w:pPr>
      <w:r>
        <w:rPr>
          <w:rFonts w:hint="eastAsia" w:ascii="宋体" w:hAnsi="宋体" w:eastAsia="宋体"/>
          <w:sz w:val="18"/>
          <w:szCs w:val="18"/>
        </w:rPr>
        <w:t xml:space="preserve">毒性气体 </w:t>
      </w:r>
      <w:r>
        <w:rPr>
          <w:rFonts w:ascii="宋体" w:hAnsi="宋体" w:eastAsia="宋体"/>
          <w:sz w:val="18"/>
          <w:szCs w:val="18"/>
        </w:rPr>
        <w:t xml:space="preserve">              </w:t>
      </w:r>
      <w:r>
        <w:rPr>
          <w:rFonts w:hint="eastAsia" w:ascii="宋体" w:hAnsi="宋体" w:eastAsia="宋体"/>
          <w:sz w:val="18"/>
          <w:szCs w:val="18"/>
        </w:rPr>
        <w:t xml:space="preserve">有毒物质 </w:t>
      </w:r>
      <w:r>
        <w:rPr>
          <w:rFonts w:ascii="宋体" w:hAnsi="宋体" w:eastAsia="宋体"/>
          <w:sz w:val="18"/>
          <w:szCs w:val="18"/>
        </w:rPr>
        <w:t xml:space="preserve">           </w:t>
      </w:r>
      <w:r>
        <w:rPr>
          <w:rFonts w:hint="eastAsia" w:ascii="宋体" w:hAnsi="宋体" w:eastAsia="宋体"/>
          <w:sz w:val="18"/>
          <w:szCs w:val="18"/>
        </w:rPr>
        <w:t xml:space="preserve">感染性物质 </w:t>
      </w:r>
      <w:r>
        <w:rPr>
          <w:rFonts w:ascii="宋体" w:hAnsi="宋体" w:eastAsia="宋体"/>
          <w:sz w:val="18"/>
          <w:szCs w:val="18"/>
        </w:rPr>
        <w:t xml:space="preserve">             </w:t>
      </w:r>
      <w:r>
        <w:rPr>
          <w:rFonts w:hint="eastAsia" w:ascii="宋体" w:hAnsi="宋体" w:eastAsia="宋体"/>
          <w:sz w:val="18"/>
          <w:szCs w:val="18"/>
        </w:rPr>
        <w:t>腐蚀性物质</w:t>
      </w:r>
    </w:p>
    <w:p w14:paraId="2EAE444A">
      <w:pPr>
        <w:snapToGrid w:val="0"/>
        <w:rPr>
          <w:rFonts w:hint="eastAsia" w:ascii="宋体" w:hAnsi="宋体" w:eastAsia="宋体"/>
          <w:sz w:val="18"/>
          <w:szCs w:val="18"/>
        </w:rPr>
      </w:pPr>
    </w:p>
    <w:p w14:paraId="15974DD9">
      <w:pPr>
        <w:snapToGrid w:val="0"/>
        <w:ind w:firstLine="420" w:firstLineChars="200"/>
        <w:rPr>
          <w:rFonts w:ascii="宋体" w:hAnsi="宋体" w:eastAsia="宋体"/>
          <w:sz w:val="18"/>
          <w:szCs w:val="18"/>
        </w:rPr>
      </w:pPr>
      <w:r>
        <w:drawing>
          <wp:inline distT="0" distB="0" distL="0" distR="0">
            <wp:extent cx="1040130" cy="1033145"/>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1040400" cy="1033200"/>
                    </a:xfrm>
                    <a:prstGeom prst="rect">
                      <a:avLst/>
                    </a:prstGeom>
                  </pic:spPr>
                </pic:pic>
              </a:graphicData>
            </a:graphic>
          </wp:inline>
        </w:drawing>
      </w:r>
      <w:r>
        <w:rPr>
          <w:rFonts w:ascii="宋体" w:hAnsi="宋体" w:eastAsia="宋体"/>
          <w:sz w:val="18"/>
          <w:szCs w:val="18"/>
        </w:rPr>
        <w:t xml:space="preserve">     </w:t>
      </w:r>
      <w:r>
        <w:drawing>
          <wp:inline distT="0" distB="0" distL="0" distR="0">
            <wp:extent cx="1050925" cy="103314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
                    <a:stretch>
                      <a:fillRect/>
                    </a:stretch>
                  </pic:blipFill>
                  <pic:spPr>
                    <a:xfrm>
                      <a:off x="0" y="0"/>
                      <a:ext cx="1051200" cy="1033200"/>
                    </a:xfrm>
                    <a:prstGeom prst="rect">
                      <a:avLst/>
                    </a:prstGeom>
                  </pic:spPr>
                </pic:pic>
              </a:graphicData>
            </a:graphic>
          </wp:inline>
        </w:drawing>
      </w:r>
      <w:r>
        <w:rPr>
          <w:rFonts w:ascii="宋体" w:hAnsi="宋体" w:eastAsia="宋体"/>
          <w:sz w:val="18"/>
          <w:szCs w:val="18"/>
        </w:rPr>
        <w:t xml:space="preserve">     </w:t>
      </w:r>
      <w:r>
        <w:drawing>
          <wp:inline distT="0" distB="0" distL="0" distR="0">
            <wp:extent cx="1047115" cy="1033145"/>
            <wp:effectExtent l="0" t="0" r="63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1"/>
                    <a:stretch>
                      <a:fillRect/>
                    </a:stretch>
                  </pic:blipFill>
                  <pic:spPr>
                    <a:xfrm>
                      <a:off x="0" y="0"/>
                      <a:ext cx="1047600" cy="1033200"/>
                    </a:xfrm>
                    <a:prstGeom prst="rect">
                      <a:avLst/>
                    </a:prstGeom>
                  </pic:spPr>
                </pic:pic>
              </a:graphicData>
            </a:graphic>
          </wp:inline>
        </w:drawing>
      </w:r>
      <w:r>
        <w:rPr>
          <w:rFonts w:hint="eastAsia" w:ascii="宋体" w:hAnsi="宋体" w:eastAsia="宋体"/>
          <w:sz w:val="18"/>
          <w:szCs w:val="18"/>
        </w:rPr>
        <w:t xml:space="preserve"> </w:t>
      </w:r>
      <w:r>
        <w:rPr>
          <w:rFonts w:ascii="宋体" w:hAnsi="宋体" w:eastAsia="宋体"/>
          <w:sz w:val="18"/>
          <w:szCs w:val="18"/>
        </w:rPr>
        <w:t xml:space="preserve">   </w:t>
      </w:r>
      <w:r>
        <w:drawing>
          <wp:inline distT="0" distB="0" distL="0" distR="0">
            <wp:extent cx="1040130" cy="1033145"/>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2"/>
                    <a:stretch>
                      <a:fillRect/>
                    </a:stretch>
                  </pic:blipFill>
                  <pic:spPr>
                    <a:xfrm>
                      <a:off x="0" y="0"/>
                      <a:ext cx="1040400" cy="1033200"/>
                    </a:xfrm>
                    <a:prstGeom prst="rect">
                      <a:avLst/>
                    </a:prstGeom>
                  </pic:spPr>
                </pic:pic>
              </a:graphicData>
            </a:graphic>
          </wp:inline>
        </w:drawing>
      </w:r>
      <w:r>
        <w:rPr>
          <w:rFonts w:ascii="宋体" w:hAnsi="宋体" w:eastAsia="宋体"/>
          <w:sz w:val="18"/>
          <w:szCs w:val="18"/>
        </w:rPr>
        <w:t xml:space="preserve">                    </w:t>
      </w:r>
    </w:p>
    <w:p w14:paraId="0E766A45">
      <w:pPr>
        <w:snapToGrid w:val="0"/>
        <w:ind w:firstLine="720" w:firstLineChars="400"/>
        <w:rPr>
          <w:rFonts w:ascii="宋体" w:hAnsi="宋体" w:eastAsia="宋体"/>
          <w:sz w:val="18"/>
          <w:szCs w:val="18"/>
        </w:rPr>
      </w:pPr>
      <w:r>
        <w:rPr>
          <w:rFonts w:hint="eastAsia" w:ascii="宋体" w:hAnsi="宋体" w:eastAsia="宋体"/>
          <w:sz w:val="18"/>
          <w:szCs w:val="18"/>
        </w:rPr>
        <w:t xml:space="preserve">一级放射性物质 </w:t>
      </w:r>
      <w:r>
        <w:rPr>
          <w:rFonts w:ascii="宋体" w:hAnsi="宋体" w:eastAsia="宋体"/>
          <w:sz w:val="18"/>
          <w:szCs w:val="18"/>
        </w:rPr>
        <w:t xml:space="preserve">      </w:t>
      </w:r>
      <w:r>
        <w:rPr>
          <w:rFonts w:hint="eastAsia" w:ascii="宋体" w:hAnsi="宋体" w:eastAsia="宋体"/>
          <w:sz w:val="18"/>
          <w:szCs w:val="18"/>
        </w:rPr>
        <w:t xml:space="preserve">二级放射性物质 </w:t>
      </w:r>
      <w:r>
        <w:rPr>
          <w:rFonts w:ascii="宋体" w:hAnsi="宋体" w:eastAsia="宋体"/>
          <w:sz w:val="18"/>
          <w:szCs w:val="18"/>
        </w:rPr>
        <w:t xml:space="preserve">         </w:t>
      </w:r>
      <w:r>
        <w:rPr>
          <w:rFonts w:hint="eastAsia" w:ascii="宋体" w:hAnsi="宋体" w:eastAsia="宋体"/>
          <w:sz w:val="18"/>
          <w:szCs w:val="18"/>
        </w:rPr>
        <w:t xml:space="preserve">三级放射性物质 </w:t>
      </w:r>
      <w:r>
        <w:rPr>
          <w:rFonts w:ascii="宋体" w:hAnsi="宋体" w:eastAsia="宋体"/>
          <w:sz w:val="18"/>
          <w:szCs w:val="18"/>
        </w:rPr>
        <w:t xml:space="preserve">         </w:t>
      </w:r>
      <w:r>
        <w:rPr>
          <w:rFonts w:hint="eastAsia" w:ascii="宋体" w:hAnsi="宋体" w:eastAsia="宋体"/>
          <w:sz w:val="18"/>
          <w:szCs w:val="18"/>
        </w:rPr>
        <w:t>裂变性物质</w:t>
      </w:r>
    </w:p>
    <w:p w14:paraId="56F6D626">
      <w:pPr>
        <w:snapToGrid w:val="0"/>
        <w:ind w:firstLine="420" w:firstLineChars="200"/>
        <w:rPr>
          <w:rFonts w:ascii="宋体" w:hAnsi="宋体" w:eastAsia="宋体"/>
          <w:szCs w:val="21"/>
        </w:rPr>
      </w:pPr>
    </w:p>
    <w:p w14:paraId="660CDDD4">
      <w:pPr>
        <w:snapToGrid w:val="0"/>
        <w:ind w:firstLine="420" w:firstLineChars="200"/>
        <w:rPr>
          <w:rFonts w:ascii="宋体" w:hAnsi="宋体" w:eastAsia="宋体"/>
          <w:szCs w:val="21"/>
        </w:rPr>
      </w:pPr>
      <w:r>
        <w:drawing>
          <wp:inline distT="0" distB="0" distL="0" distR="0">
            <wp:extent cx="1033145" cy="103314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3"/>
                    <a:stretch>
                      <a:fillRect/>
                    </a:stretch>
                  </pic:blipFill>
                  <pic:spPr>
                    <a:xfrm>
                      <a:off x="0" y="0"/>
                      <a:ext cx="1033200" cy="1033200"/>
                    </a:xfrm>
                    <a:prstGeom prst="rect">
                      <a:avLst/>
                    </a:prstGeom>
                  </pic:spPr>
                </pic:pic>
              </a:graphicData>
            </a:graphic>
          </wp:inline>
        </w:drawing>
      </w:r>
      <w:r>
        <w:rPr>
          <w:rFonts w:ascii="宋体" w:hAnsi="宋体" w:eastAsia="宋体"/>
          <w:szCs w:val="21"/>
        </w:rPr>
        <w:t xml:space="preserve">   </w:t>
      </w:r>
      <w:r>
        <w:drawing>
          <wp:inline distT="0" distB="0" distL="0" distR="0">
            <wp:extent cx="1057910" cy="1033145"/>
            <wp:effectExtent l="0" t="0" r="889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4"/>
                    <a:stretch>
                      <a:fillRect/>
                    </a:stretch>
                  </pic:blipFill>
                  <pic:spPr>
                    <a:xfrm>
                      <a:off x="0" y="0"/>
                      <a:ext cx="1058400" cy="1033200"/>
                    </a:xfrm>
                    <a:prstGeom prst="rect">
                      <a:avLst/>
                    </a:prstGeom>
                  </pic:spPr>
                </pic:pic>
              </a:graphicData>
            </a:graphic>
          </wp:inline>
        </w:drawing>
      </w:r>
      <w:r>
        <w:rPr>
          <w:rFonts w:ascii="宋体" w:hAnsi="宋体" w:eastAsia="宋体"/>
          <w:szCs w:val="21"/>
        </w:rPr>
        <w:t xml:space="preserve">    </w:t>
      </w:r>
      <w:r>
        <w:drawing>
          <wp:inline distT="0" distB="0" distL="0" distR="0">
            <wp:extent cx="1050925" cy="103314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5"/>
                    <a:stretch>
                      <a:fillRect/>
                    </a:stretch>
                  </pic:blipFill>
                  <pic:spPr>
                    <a:xfrm>
                      <a:off x="0" y="0"/>
                      <a:ext cx="1051200" cy="1033200"/>
                    </a:xfrm>
                    <a:prstGeom prst="rect">
                      <a:avLst/>
                    </a:prstGeom>
                  </pic:spPr>
                </pic:pic>
              </a:graphicData>
            </a:graphic>
          </wp:inline>
        </w:drawing>
      </w:r>
      <w:r>
        <w:rPr>
          <w:rFonts w:hint="eastAsia" w:ascii="宋体" w:hAnsi="宋体" w:eastAsia="宋体"/>
          <w:szCs w:val="21"/>
        </w:rPr>
        <w:t xml:space="preserve"> </w:t>
      </w:r>
      <w:r>
        <w:rPr>
          <w:rFonts w:ascii="宋体" w:hAnsi="宋体" w:eastAsia="宋体"/>
          <w:szCs w:val="21"/>
        </w:rPr>
        <w:t xml:space="preserve">    </w:t>
      </w:r>
      <w:r>
        <w:drawing>
          <wp:inline distT="0" distB="0" distL="0" distR="0">
            <wp:extent cx="1029335" cy="103314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1029600" cy="1033200"/>
                    </a:xfrm>
                    <a:prstGeom prst="rect">
                      <a:avLst/>
                    </a:prstGeom>
                  </pic:spPr>
                </pic:pic>
              </a:graphicData>
            </a:graphic>
          </wp:inline>
        </w:drawing>
      </w:r>
      <w:r>
        <w:rPr>
          <w:rFonts w:ascii="宋体" w:hAnsi="宋体" w:eastAsia="宋体"/>
          <w:szCs w:val="21"/>
        </w:rPr>
        <w:t xml:space="preserve">            </w:t>
      </w:r>
    </w:p>
    <w:p w14:paraId="3BBB24FD">
      <w:pPr>
        <w:snapToGrid w:val="0"/>
        <w:ind w:firstLine="360" w:firstLineChars="200"/>
        <w:rPr>
          <w:rFonts w:ascii="宋体" w:hAnsi="宋体" w:eastAsia="宋体"/>
          <w:sz w:val="18"/>
          <w:szCs w:val="18"/>
        </w:rPr>
      </w:pPr>
      <w:r>
        <w:rPr>
          <w:rFonts w:ascii="宋体" w:hAnsi="宋体" w:eastAsia="宋体"/>
          <w:sz w:val="18"/>
          <w:szCs w:val="18"/>
        </w:rPr>
        <w:t xml:space="preserve"> </w:t>
      </w:r>
      <w:r>
        <w:rPr>
          <w:rFonts w:hint="eastAsia" w:ascii="宋体" w:hAnsi="宋体" w:eastAsia="宋体"/>
          <w:sz w:val="18"/>
          <w:szCs w:val="18"/>
        </w:rPr>
        <w:t xml:space="preserve">杂项危险物质和物品 </w:t>
      </w:r>
      <w:r>
        <w:rPr>
          <w:rFonts w:ascii="宋体" w:hAnsi="宋体" w:eastAsia="宋体"/>
          <w:sz w:val="18"/>
          <w:szCs w:val="18"/>
        </w:rPr>
        <w:t xml:space="preserve">      </w:t>
      </w:r>
      <w:r>
        <w:rPr>
          <w:rFonts w:hint="eastAsia" w:ascii="宋体" w:hAnsi="宋体" w:eastAsia="宋体"/>
          <w:sz w:val="18"/>
          <w:szCs w:val="18"/>
        </w:rPr>
        <w:t xml:space="preserve">氧化性物质 </w:t>
      </w:r>
      <w:r>
        <w:rPr>
          <w:rFonts w:ascii="宋体" w:hAnsi="宋体" w:eastAsia="宋体"/>
          <w:sz w:val="18"/>
          <w:szCs w:val="18"/>
        </w:rPr>
        <w:t xml:space="preserve">                        </w:t>
      </w:r>
      <w:r>
        <w:rPr>
          <w:rFonts w:hint="eastAsia" w:ascii="宋体" w:hAnsi="宋体" w:eastAsia="宋体"/>
          <w:sz w:val="18"/>
          <w:szCs w:val="18"/>
        </w:rPr>
        <w:t xml:space="preserve">有机过氧化物 </w:t>
      </w:r>
      <w:r>
        <w:rPr>
          <w:rFonts w:ascii="宋体" w:hAnsi="宋体" w:eastAsia="宋体"/>
          <w:sz w:val="18"/>
          <w:szCs w:val="18"/>
        </w:rPr>
        <w:t xml:space="preserve">             </w:t>
      </w:r>
    </w:p>
    <w:p w14:paraId="6B147990">
      <w:pPr>
        <w:snapToGrid w:val="0"/>
        <w:ind w:firstLine="360" w:firstLineChars="200"/>
        <w:rPr>
          <w:rFonts w:ascii="宋体" w:hAnsi="宋体" w:eastAsia="宋体"/>
          <w:sz w:val="18"/>
          <w:szCs w:val="18"/>
        </w:rPr>
      </w:pPr>
    </w:p>
    <w:p w14:paraId="43B1C21D">
      <w:pPr>
        <w:snapToGrid w:val="0"/>
        <w:ind w:firstLine="420" w:firstLineChars="200"/>
        <w:rPr>
          <w:rFonts w:ascii="宋体" w:hAnsi="宋体" w:eastAsia="宋体"/>
          <w:sz w:val="18"/>
          <w:szCs w:val="18"/>
        </w:rPr>
      </w:pPr>
      <w:r>
        <w:drawing>
          <wp:inline distT="0" distB="0" distL="0" distR="0">
            <wp:extent cx="1054735" cy="10331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1054800" cy="1033200"/>
                    </a:xfrm>
                    <a:prstGeom prst="rect">
                      <a:avLst/>
                    </a:prstGeom>
                  </pic:spPr>
                </pic:pic>
              </a:graphicData>
            </a:graphic>
          </wp:inline>
        </w:drawing>
      </w:r>
      <w:r>
        <w:drawing>
          <wp:inline distT="0" distB="0" distL="0" distR="0">
            <wp:extent cx="1068705" cy="103314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8"/>
                    <a:stretch>
                      <a:fillRect/>
                    </a:stretch>
                  </pic:blipFill>
                  <pic:spPr>
                    <a:xfrm>
                      <a:off x="0" y="0"/>
                      <a:ext cx="1069200" cy="1033200"/>
                    </a:xfrm>
                    <a:prstGeom prst="rect">
                      <a:avLst/>
                    </a:prstGeom>
                  </pic:spPr>
                </pic:pic>
              </a:graphicData>
            </a:graphic>
          </wp:inline>
        </w:drawing>
      </w:r>
    </w:p>
    <w:p w14:paraId="1363CD89">
      <w:pPr>
        <w:snapToGrid w:val="0"/>
        <w:ind w:firstLine="1440" w:firstLineChars="800"/>
        <w:rPr>
          <w:rFonts w:ascii="宋体" w:hAnsi="宋体" w:eastAsia="宋体"/>
          <w:sz w:val="18"/>
          <w:szCs w:val="18"/>
        </w:rPr>
      </w:pPr>
      <w:r>
        <w:rPr>
          <w:rFonts w:hint="eastAsia" w:ascii="宋体" w:hAnsi="宋体" w:eastAsia="宋体"/>
          <w:sz w:val="18"/>
          <w:szCs w:val="18"/>
        </w:rPr>
        <w:t>非易燃无毒气体</w:t>
      </w:r>
    </w:p>
    <w:p w14:paraId="5613873C">
      <w:pPr>
        <w:snapToGrid w:val="0"/>
        <w:ind w:firstLine="420" w:firstLineChars="200"/>
        <w:rPr>
          <w:rFonts w:ascii="宋体" w:hAnsi="宋体" w:eastAsia="宋体"/>
          <w:szCs w:val="21"/>
        </w:rPr>
      </w:pPr>
    </w:p>
    <w:p w14:paraId="10A5C87F">
      <w:pPr>
        <w:snapToGrid w:val="0"/>
      </w:pPr>
      <w:r>
        <w:rPr>
          <w:rFonts w:hint="eastAsia" w:ascii="宋体" w:hAnsi="宋体" w:eastAsia="宋体"/>
          <w:szCs w:val="21"/>
        </w:rPr>
        <w:t xml:space="preserve"> </w:t>
      </w:r>
      <w:r>
        <w:rPr>
          <w:rFonts w:ascii="宋体" w:hAnsi="宋体" w:eastAsia="宋体"/>
          <w:szCs w:val="21"/>
        </w:rPr>
        <w:t xml:space="preserve">   </w:t>
      </w:r>
      <w:r>
        <w:rPr>
          <w:rFonts w:ascii="宋体" w:hAnsi="宋体" w:eastAsia="宋体" w:cs="Arial"/>
          <w:color w:val="333333"/>
          <w:sz w:val="18"/>
          <w:szCs w:val="18"/>
          <w:shd w:val="clear" w:color="auto" w:fill="FFFFFF"/>
        </w:rPr>
        <w:t xml:space="preserve"> </w:t>
      </w:r>
      <w:r>
        <w:drawing>
          <wp:inline distT="0" distB="0" distL="0" distR="0">
            <wp:extent cx="1000125" cy="10001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9"/>
                    <a:stretch>
                      <a:fillRect/>
                    </a:stretch>
                  </pic:blipFill>
                  <pic:spPr>
                    <a:xfrm>
                      <a:off x="0" y="0"/>
                      <a:ext cx="1000125" cy="1000125"/>
                    </a:xfrm>
                    <a:prstGeom prst="rect">
                      <a:avLst/>
                    </a:prstGeom>
                  </pic:spPr>
                </pic:pic>
              </a:graphicData>
            </a:graphic>
          </wp:inline>
        </w:drawing>
      </w:r>
      <w:r>
        <w:t xml:space="preserve"> </w:t>
      </w:r>
      <w:r>
        <w:drawing>
          <wp:inline distT="0" distB="0" distL="0" distR="0">
            <wp:extent cx="1011555" cy="1000760"/>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0"/>
                    <a:stretch>
                      <a:fillRect/>
                    </a:stretch>
                  </pic:blipFill>
                  <pic:spPr>
                    <a:xfrm>
                      <a:off x="0" y="0"/>
                      <a:ext cx="1011600" cy="1000800"/>
                    </a:xfrm>
                    <a:prstGeom prst="rect">
                      <a:avLst/>
                    </a:prstGeom>
                  </pic:spPr>
                </pic:pic>
              </a:graphicData>
            </a:graphic>
          </wp:inline>
        </w:drawing>
      </w:r>
      <w:r>
        <w:t xml:space="preserve"> </w:t>
      </w:r>
      <w:r>
        <w:drawing>
          <wp:inline distT="0" distB="0" distL="0" distR="0">
            <wp:extent cx="1022350" cy="1000760"/>
            <wp:effectExtent l="0" t="0" r="635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1"/>
                    <a:stretch>
                      <a:fillRect/>
                    </a:stretch>
                  </pic:blipFill>
                  <pic:spPr>
                    <a:xfrm>
                      <a:off x="0" y="0"/>
                      <a:ext cx="1022400" cy="1000800"/>
                    </a:xfrm>
                    <a:prstGeom prst="rect">
                      <a:avLst/>
                    </a:prstGeom>
                  </pic:spPr>
                </pic:pic>
              </a:graphicData>
            </a:graphic>
          </wp:inline>
        </w:drawing>
      </w:r>
      <w:r>
        <w:drawing>
          <wp:inline distT="0" distB="0" distL="0" distR="0">
            <wp:extent cx="1000760" cy="964565"/>
            <wp:effectExtent l="0" t="0" r="889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a:stretch>
                      <a:fillRect/>
                    </a:stretch>
                  </pic:blipFill>
                  <pic:spPr>
                    <a:xfrm>
                      <a:off x="0" y="0"/>
                      <a:ext cx="1000800" cy="964800"/>
                    </a:xfrm>
                    <a:prstGeom prst="rect">
                      <a:avLst/>
                    </a:prstGeom>
                  </pic:spPr>
                </pic:pic>
              </a:graphicData>
            </a:graphic>
          </wp:inline>
        </w:drawing>
      </w:r>
    </w:p>
    <w:p w14:paraId="70EBD1E6">
      <w:pPr>
        <w:snapToGrid w:val="0"/>
        <w:ind w:firstLine="1440" w:firstLineChars="800"/>
        <w:rPr>
          <w:rFonts w:ascii="宋体" w:hAnsi="宋体" w:eastAsia="宋体" w:cs="Arial"/>
          <w:color w:val="333333"/>
          <w:sz w:val="18"/>
          <w:szCs w:val="18"/>
          <w:shd w:val="clear" w:color="auto" w:fill="FFFFFF"/>
        </w:rPr>
      </w:pPr>
    </w:p>
    <w:p w14:paraId="7145FB4A">
      <w:pPr>
        <w:snapToGrid w:val="0"/>
        <w:ind w:firstLine="1440" w:firstLineChars="800"/>
        <w:rPr>
          <w:rFonts w:ascii="宋体" w:hAnsi="宋体" w:eastAsia="宋体" w:cs="Arial"/>
          <w:color w:val="333333"/>
          <w:sz w:val="18"/>
          <w:szCs w:val="18"/>
          <w:shd w:val="clear" w:color="auto" w:fill="FFFFFF"/>
        </w:rPr>
      </w:pPr>
      <w:r>
        <w:rPr>
          <w:rFonts w:ascii="宋体" w:hAnsi="宋体" w:eastAsia="宋体" w:cs="Arial"/>
          <w:color w:val="333333"/>
          <w:sz w:val="18"/>
          <w:szCs w:val="18"/>
          <w:shd w:val="clear" w:color="auto" w:fill="FFFFFF"/>
        </w:rPr>
        <w:t xml:space="preserve">                   </w:t>
      </w:r>
      <w:r>
        <w:rPr>
          <w:rFonts w:hint="eastAsia" w:ascii="宋体" w:hAnsi="宋体" w:eastAsia="宋体" w:cs="Arial"/>
          <w:color w:val="333333"/>
          <w:sz w:val="18"/>
          <w:szCs w:val="18"/>
          <w:shd w:val="clear" w:color="auto" w:fill="FFFFFF"/>
        </w:rPr>
        <w:t>爆炸性物质或物品</w:t>
      </w:r>
    </w:p>
    <w:p w14:paraId="223E44D3">
      <w:pPr>
        <w:snapToGrid w:val="0"/>
        <w:ind w:firstLine="1440" w:firstLineChars="800"/>
        <w:rPr>
          <w:rFonts w:ascii="宋体" w:hAnsi="宋体" w:eastAsia="宋体" w:cs="Arial"/>
          <w:color w:val="333333"/>
          <w:sz w:val="18"/>
          <w:szCs w:val="18"/>
          <w:shd w:val="clear" w:color="auto" w:fill="FFFFFF"/>
        </w:rPr>
      </w:pPr>
    </w:p>
    <w:p w14:paraId="7EF970BA">
      <w:pPr>
        <w:snapToGrid w:val="0"/>
        <w:ind w:firstLine="420" w:firstLineChars="200"/>
        <w:rPr>
          <w:rFonts w:ascii="宋体" w:hAnsi="宋体" w:eastAsia="宋体" w:cs="Arial"/>
          <w:color w:val="333333"/>
          <w:sz w:val="18"/>
          <w:szCs w:val="18"/>
          <w:shd w:val="clear" w:color="auto" w:fill="FFFFFF"/>
        </w:rPr>
      </w:pPr>
      <w:r>
        <w:drawing>
          <wp:inline distT="0" distB="0" distL="0" distR="0">
            <wp:extent cx="923925" cy="86614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3"/>
                    <a:stretch>
                      <a:fillRect/>
                    </a:stretch>
                  </pic:blipFill>
                  <pic:spPr>
                    <a:xfrm>
                      <a:off x="0" y="0"/>
                      <a:ext cx="932538" cy="874635"/>
                    </a:xfrm>
                    <a:prstGeom prst="rect">
                      <a:avLst/>
                    </a:prstGeom>
                  </pic:spPr>
                </pic:pic>
              </a:graphicData>
            </a:graphic>
          </wp:inline>
        </w:drawing>
      </w:r>
      <w:r>
        <w:rPr>
          <w:rFonts w:hint="eastAsia" w:ascii="宋体" w:hAnsi="宋体" w:eastAsia="宋体" w:cs="Arial"/>
          <w:color w:val="333333"/>
          <w:sz w:val="18"/>
          <w:szCs w:val="18"/>
          <w:shd w:val="clear" w:color="auto" w:fill="FFFFFF"/>
        </w:rPr>
        <w:t xml:space="preserve"> </w:t>
      </w:r>
      <w:r>
        <w:rPr>
          <w:rFonts w:ascii="宋体" w:hAnsi="宋体" w:eastAsia="宋体" w:cs="Arial"/>
          <w:color w:val="333333"/>
          <w:sz w:val="18"/>
          <w:szCs w:val="18"/>
          <w:shd w:val="clear" w:color="auto" w:fill="FFFFFF"/>
        </w:rPr>
        <w:t xml:space="preserve">      </w:t>
      </w:r>
      <w:r>
        <w:drawing>
          <wp:inline distT="0" distB="0" distL="0" distR="0">
            <wp:extent cx="946150" cy="923925"/>
            <wp:effectExtent l="0" t="0" r="635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4"/>
                    <a:stretch>
                      <a:fillRect/>
                    </a:stretch>
                  </pic:blipFill>
                  <pic:spPr>
                    <a:xfrm>
                      <a:off x="0" y="0"/>
                      <a:ext cx="951495" cy="928841"/>
                    </a:xfrm>
                    <a:prstGeom prst="rect">
                      <a:avLst/>
                    </a:prstGeom>
                  </pic:spPr>
                </pic:pic>
              </a:graphicData>
            </a:graphic>
          </wp:inline>
        </w:drawing>
      </w:r>
    </w:p>
    <w:p w14:paraId="6A7C6E22">
      <w:pPr>
        <w:snapToGrid w:val="0"/>
        <w:ind w:firstLine="720" w:firstLineChars="400"/>
        <w:rPr>
          <w:rFonts w:ascii="宋体" w:hAnsi="宋体" w:eastAsia="宋体" w:cs="Arial"/>
          <w:color w:val="333333"/>
          <w:sz w:val="18"/>
          <w:szCs w:val="18"/>
          <w:shd w:val="clear" w:color="auto" w:fill="FFFFFF"/>
        </w:rPr>
      </w:pPr>
      <w:r>
        <w:rPr>
          <w:rFonts w:hint="eastAsia" w:ascii="宋体" w:hAnsi="宋体" w:eastAsia="宋体" w:cs="Arial"/>
          <w:color w:val="333333"/>
          <w:sz w:val="18"/>
          <w:szCs w:val="18"/>
          <w:shd w:val="clear" w:color="auto" w:fill="FFFFFF"/>
        </w:rPr>
        <w:t xml:space="preserve">高温运输 </w:t>
      </w:r>
      <w:r>
        <w:rPr>
          <w:rFonts w:ascii="宋体" w:hAnsi="宋体" w:eastAsia="宋体" w:cs="Arial"/>
          <w:color w:val="333333"/>
          <w:sz w:val="18"/>
          <w:szCs w:val="18"/>
          <w:shd w:val="clear" w:color="auto" w:fill="FFFFFF"/>
        </w:rPr>
        <w:t xml:space="preserve">          </w:t>
      </w:r>
      <w:r>
        <w:rPr>
          <w:rFonts w:hint="eastAsia" w:ascii="宋体" w:hAnsi="宋体" w:eastAsia="宋体" w:cs="Arial"/>
          <w:color w:val="333333"/>
          <w:sz w:val="18"/>
          <w:szCs w:val="18"/>
          <w:shd w:val="clear" w:color="auto" w:fill="FFFFFF"/>
        </w:rPr>
        <w:t>危害环境物质和物品</w:t>
      </w:r>
    </w:p>
    <w:p w14:paraId="51788C23">
      <w:pPr>
        <w:snapToGrid w:val="0"/>
        <w:rPr>
          <w:rFonts w:ascii="宋体" w:hAnsi="宋体" w:eastAsia="宋体" w:cs="Arial"/>
          <w:color w:val="333333"/>
          <w:sz w:val="18"/>
          <w:szCs w:val="18"/>
          <w:shd w:val="clear" w:color="auto" w:fill="FFFFFF"/>
        </w:rPr>
      </w:pPr>
    </w:p>
    <w:p w14:paraId="2D9F9FA0">
      <w:pPr>
        <w:snapToGrid w:val="0"/>
        <w:rPr>
          <w:rFonts w:ascii="宋体" w:hAnsi="宋体" w:eastAsia="宋体" w:cs="Arial"/>
          <w:b/>
          <w:color w:val="333333"/>
          <w:sz w:val="18"/>
          <w:szCs w:val="18"/>
          <w:shd w:val="clear" w:color="auto" w:fill="FFFFFF"/>
        </w:rPr>
      </w:pPr>
      <w:r>
        <w:rPr>
          <w:rFonts w:hint="eastAsia" w:ascii="宋体" w:hAnsi="宋体" w:eastAsia="宋体" w:cs="Arial"/>
          <w:b/>
          <w:color w:val="333333"/>
          <w:sz w:val="18"/>
          <w:szCs w:val="18"/>
          <w:shd w:val="clear" w:color="auto" w:fill="FFFFFF"/>
        </w:rPr>
        <w:t>四、赃物</w:t>
      </w:r>
    </w:p>
    <w:p w14:paraId="6CE8F7EF">
      <w:pPr>
        <w:widowControl/>
        <w:rPr>
          <w:rFonts w:hint="eastAsia" w:ascii="宋体" w:hAnsi="宋体" w:eastAsia="宋体" w:cs="Times New Roman"/>
          <w:sz w:val="18"/>
          <w:szCs w:val="18"/>
        </w:rPr>
      </w:pPr>
      <w:r>
        <w:rPr>
          <w:rFonts w:hint="eastAsia" w:ascii="宋体" w:hAnsi="宋体" w:eastAsia="宋体" w:cs="Times New Roman"/>
          <w:sz w:val="18"/>
          <w:szCs w:val="18"/>
        </w:rPr>
        <w:t>赃物系指违法犯罪所得的各种形式的货物，包括普通货物以及其他货物。</w:t>
      </w:r>
    </w:p>
    <w:p w14:paraId="3C2602AD">
      <w:pPr>
        <w:snapToGrid w:val="0"/>
        <w:rPr>
          <w:rFonts w:ascii="宋体" w:hAnsi="宋体" w:eastAsia="宋体" w:cs="Arial"/>
          <w:b/>
          <w:color w:val="333333"/>
          <w:sz w:val="18"/>
          <w:szCs w:val="18"/>
          <w:shd w:val="clear" w:color="auto" w:fill="FFFFFF"/>
        </w:rPr>
      </w:pPr>
      <w:r>
        <w:rPr>
          <w:rFonts w:ascii="宋体" w:hAnsi="宋体" w:eastAsia="宋体" w:cs="Arial"/>
          <w:b/>
          <w:color w:val="333333"/>
          <w:sz w:val="18"/>
          <w:szCs w:val="18"/>
          <w:shd w:val="clear" w:color="auto" w:fill="FFFFFF"/>
        </w:rPr>
        <w:t>五</w:t>
      </w:r>
      <w:r>
        <w:rPr>
          <w:rFonts w:hint="eastAsia" w:ascii="宋体" w:hAnsi="宋体" w:eastAsia="宋体" w:cs="Arial"/>
          <w:b/>
          <w:color w:val="333333"/>
          <w:sz w:val="18"/>
          <w:szCs w:val="18"/>
          <w:shd w:val="clear" w:color="auto" w:fill="FFFFFF"/>
        </w:rPr>
        <w:t>、其他</w:t>
      </w:r>
    </w:p>
    <w:p w14:paraId="7059B46C">
      <w:pPr>
        <w:snapToGrid w:val="0"/>
        <w:rPr>
          <w:rFonts w:ascii="宋体" w:hAnsi="宋体" w:eastAsia="宋体" w:cs="Times New Roman"/>
          <w:sz w:val="18"/>
          <w:szCs w:val="18"/>
        </w:rPr>
      </w:pPr>
      <w:r>
        <w:rPr>
          <w:rFonts w:ascii="宋体" w:hAnsi="宋体" w:eastAsia="宋体" w:cs="Times New Roman"/>
          <w:sz w:val="18"/>
          <w:szCs w:val="18"/>
        </w:rPr>
        <w:t>其他法律法规或规范性文件禁止运输的、受严格管制、限制的物品。</w:t>
      </w:r>
    </w:p>
    <w:p w14:paraId="52131AB7">
      <w:pPr>
        <w:widowControl/>
        <w:jc w:val="left"/>
        <w:rPr>
          <w:rFonts w:hint="eastAsia" w:ascii="宋体" w:hAnsi="宋体" w:eastAsia="宋体" w:cs="Times New Roman"/>
          <w:sz w:val="18"/>
          <w:szCs w:val="18"/>
        </w:rPr>
      </w:pPr>
    </w:p>
    <w:p w14:paraId="59E4F1C8">
      <w:pPr>
        <w:widowControl/>
        <w:jc w:val="center"/>
        <w:rPr>
          <w:rFonts w:hint="eastAsia" w:ascii="Times New Roman" w:hAnsi="Times New Roman" w:eastAsia="宋体" w:cs="Times New Roman"/>
          <w:b/>
          <w:sz w:val="18"/>
          <w:szCs w:val="18"/>
        </w:rPr>
      </w:pPr>
      <w:r>
        <w:rPr>
          <w:rFonts w:hint="eastAsia" w:ascii="宋体" w:hAnsi="宋体" w:eastAsia="宋体" w:cs="Times New Roman"/>
          <w:b/>
          <w:sz w:val="18"/>
          <w:szCs w:val="18"/>
        </w:rPr>
        <w:t xml:space="preserve">第二章 </w:t>
      </w:r>
      <w:r>
        <w:rPr>
          <w:rFonts w:ascii="宋体" w:hAnsi="宋体" w:eastAsia="宋体" w:cs="Times New Roman"/>
          <w:b/>
          <w:sz w:val="18"/>
          <w:szCs w:val="18"/>
        </w:rPr>
        <w:t xml:space="preserve"> </w:t>
      </w:r>
      <w:r>
        <w:rPr>
          <w:rFonts w:hint="eastAsia" w:ascii="宋体" w:hAnsi="宋体" w:eastAsia="宋体" w:cs="Times New Roman"/>
          <w:b/>
          <w:sz w:val="18"/>
          <w:szCs w:val="18"/>
        </w:rPr>
        <w:t>限运</w:t>
      </w:r>
      <w:r>
        <w:rPr>
          <w:rFonts w:ascii="宋体" w:hAnsi="宋体" w:eastAsia="宋体" w:cs="Times New Roman"/>
          <w:b/>
          <w:sz w:val="18"/>
          <w:szCs w:val="18"/>
        </w:rPr>
        <w:t>货物</w:t>
      </w:r>
    </w:p>
    <w:p w14:paraId="32951215">
      <w:pPr>
        <w:pStyle w:val="19"/>
        <w:widowControl/>
        <w:ind w:left="-1" w:firstLine="0" w:firstLineChars="0"/>
        <w:jc w:val="left"/>
        <w:rPr>
          <w:rFonts w:ascii="宋体" w:hAnsi="宋体" w:eastAsia="宋体" w:cs="Arial"/>
          <w:b/>
          <w:color w:val="333333"/>
          <w:sz w:val="18"/>
          <w:szCs w:val="18"/>
          <w:shd w:val="clear" w:color="auto" w:fill="FFFFFF"/>
        </w:rPr>
      </w:pPr>
      <w:r>
        <w:rPr>
          <w:rFonts w:hint="eastAsia" w:ascii="宋体" w:hAnsi="宋体" w:eastAsia="宋体" w:cs="Times New Roman"/>
          <w:b/>
          <w:sz w:val="18"/>
          <w:szCs w:val="18"/>
        </w:rPr>
        <w:t>依据有关法律法规，部分货物需要提供一定证明文件方可</w:t>
      </w:r>
      <w:r>
        <w:rPr>
          <w:rFonts w:ascii="宋体" w:hAnsi="宋体" w:eastAsia="宋体" w:cs="Times New Roman"/>
          <w:b/>
          <w:sz w:val="18"/>
          <w:szCs w:val="18"/>
        </w:rPr>
        <w:t>运输</w:t>
      </w:r>
      <w:r>
        <w:rPr>
          <w:rFonts w:hint="eastAsia" w:ascii="宋体" w:hAnsi="宋体" w:eastAsia="宋体" w:cs="Times New Roman"/>
          <w:b/>
          <w:sz w:val="18"/>
          <w:szCs w:val="18"/>
        </w:rPr>
        <w:t>，</w:t>
      </w:r>
      <w:r>
        <w:rPr>
          <w:rFonts w:hint="eastAsia" w:ascii="宋体" w:hAnsi="宋体" w:eastAsia="宋体" w:cs="Arial"/>
          <w:color w:val="333333"/>
          <w:sz w:val="18"/>
          <w:szCs w:val="18"/>
          <w:shd w:val="clear" w:color="auto" w:fill="FFFFFF"/>
        </w:rPr>
        <w:t>包括但不限于：</w:t>
      </w:r>
    </w:p>
    <w:p w14:paraId="351BB156">
      <w:pPr>
        <w:pStyle w:val="19"/>
        <w:widowControl/>
        <w:numPr>
          <w:ilvl w:val="0"/>
          <w:numId w:val="3"/>
        </w:numPr>
        <w:ind w:firstLine="0" w:firstLineChars="0"/>
        <w:jc w:val="left"/>
        <w:rPr>
          <w:rFonts w:ascii="宋体" w:hAnsi="宋体" w:eastAsia="宋体" w:cs="Arial"/>
          <w:color w:val="333333"/>
          <w:sz w:val="18"/>
          <w:szCs w:val="18"/>
          <w:shd w:val="clear" w:color="auto" w:fill="FFFFFF"/>
        </w:rPr>
      </w:pPr>
      <w:r>
        <w:rPr>
          <w:rFonts w:hint="eastAsia" w:ascii="宋体" w:hAnsi="宋体" w:eastAsia="宋体" w:cs="Arial"/>
          <w:color w:val="333333"/>
          <w:sz w:val="18"/>
          <w:szCs w:val="18"/>
          <w:shd w:val="clear" w:color="auto" w:fill="FFFFFF"/>
        </w:rPr>
        <w:t>影视类：如光盘、影碟、音像制品、母碟等。必须具有当地社会文化管理委员会办公室颁发的《音像制品运输传递证明》及《货物清单》，相关材料</w:t>
      </w:r>
      <w:r>
        <w:rPr>
          <w:rFonts w:ascii="宋体" w:hAnsi="宋体" w:eastAsia="宋体" w:cs="Arial"/>
          <w:color w:val="333333"/>
          <w:sz w:val="18"/>
          <w:szCs w:val="18"/>
          <w:shd w:val="clear" w:color="auto" w:fill="FFFFFF"/>
        </w:rPr>
        <w:t>/手续</w:t>
      </w:r>
      <w:r>
        <w:rPr>
          <w:rFonts w:hint="eastAsia" w:ascii="宋体" w:hAnsi="宋体" w:eastAsia="宋体" w:cs="Arial"/>
          <w:color w:val="333333"/>
          <w:sz w:val="18"/>
          <w:szCs w:val="18"/>
          <w:shd w:val="clear" w:color="auto" w:fill="FFFFFF"/>
        </w:rPr>
        <w:t>由运输服务需求方自行办理并提供。</w:t>
      </w:r>
    </w:p>
    <w:p w14:paraId="7FFA7A09">
      <w:pPr>
        <w:pStyle w:val="19"/>
        <w:widowControl/>
        <w:numPr>
          <w:ilvl w:val="0"/>
          <w:numId w:val="3"/>
        </w:numPr>
        <w:ind w:firstLine="0" w:firstLineChars="0"/>
        <w:jc w:val="left"/>
        <w:rPr>
          <w:rFonts w:ascii="宋体" w:hAnsi="宋体" w:eastAsia="宋体" w:cs="Arial"/>
          <w:color w:val="333333"/>
          <w:sz w:val="18"/>
          <w:szCs w:val="18"/>
          <w:shd w:val="clear" w:color="auto" w:fill="FFFFFF"/>
        </w:rPr>
      </w:pPr>
      <w:r>
        <w:rPr>
          <w:rFonts w:hint="eastAsia" w:ascii="宋体" w:hAnsi="宋体" w:eastAsia="宋体" w:cs="Arial"/>
          <w:color w:val="333333"/>
          <w:sz w:val="18"/>
          <w:szCs w:val="18"/>
          <w:shd w:val="clear" w:color="auto" w:fill="FFFFFF"/>
        </w:rPr>
        <w:t>烟草类：必须具有当地烟草专卖局核发的《烟草准运证明》和《出厂证明》、清单。相关材料</w:t>
      </w:r>
      <w:r>
        <w:rPr>
          <w:rFonts w:ascii="宋体" w:hAnsi="宋体" w:eastAsia="宋体" w:cs="Arial"/>
          <w:color w:val="333333"/>
          <w:sz w:val="18"/>
          <w:szCs w:val="18"/>
          <w:shd w:val="clear" w:color="auto" w:fill="FFFFFF"/>
        </w:rPr>
        <w:t>/手续</w:t>
      </w:r>
      <w:r>
        <w:rPr>
          <w:rFonts w:hint="eastAsia" w:ascii="宋体" w:hAnsi="宋体" w:eastAsia="宋体" w:cs="Arial"/>
          <w:color w:val="333333"/>
          <w:sz w:val="18"/>
          <w:szCs w:val="18"/>
          <w:shd w:val="clear" w:color="auto" w:fill="FFFFFF"/>
        </w:rPr>
        <w:t>由运输服务需求方自行办理并提供。</w:t>
      </w:r>
    </w:p>
    <w:p w14:paraId="47F559F2">
      <w:pPr>
        <w:pStyle w:val="19"/>
        <w:widowControl/>
        <w:numPr>
          <w:ilvl w:val="0"/>
          <w:numId w:val="3"/>
        </w:numPr>
        <w:ind w:firstLine="0" w:firstLineChars="0"/>
        <w:jc w:val="left"/>
        <w:rPr>
          <w:rFonts w:ascii="宋体" w:hAnsi="宋体" w:eastAsia="宋体" w:cs="Arial"/>
          <w:color w:val="333333"/>
          <w:sz w:val="18"/>
          <w:szCs w:val="18"/>
          <w:shd w:val="clear" w:color="auto" w:fill="FFFFFF"/>
        </w:rPr>
      </w:pPr>
      <w:r>
        <w:rPr>
          <w:rFonts w:ascii="宋体" w:hAnsi="宋体" w:eastAsia="宋体" w:cs="Arial"/>
          <w:color w:val="333333"/>
          <w:sz w:val="18"/>
          <w:szCs w:val="18"/>
          <w:shd w:val="clear" w:color="auto" w:fill="FFFFFF"/>
        </w:rPr>
        <w:t>植物及植物产品</w:t>
      </w:r>
      <w:r>
        <w:rPr>
          <w:rFonts w:hint="eastAsia" w:ascii="宋体" w:hAnsi="宋体" w:eastAsia="宋体" w:cs="Arial"/>
          <w:color w:val="333333"/>
          <w:sz w:val="18"/>
          <w:szCs w:val="18"/>
          <w:shd w:val="clear" w:color="auto" w:fill="FFFFFF"/>
        </w:rPr>
        <w:t>：运输</w:t>
      </w:r>
      <w:r>
        <w:rPr>
          <w:rFonts w:ascii="宋体" w:hAnsi="宋体" w:eastAsia="宋体" w:cs="Arial"/>
          <w:color w:val="333333"/>
          <w:sz w:val="18"/>
          <w:szCs w:val="18"/>
          <w:shd w:val="clear" w:color="auto" w:fill="FFFFFF"/>
        </w:rPr>
        <w:t>植物及植物产品应当经过检疫，取得《植物检疫证书》后方可托运。相关证明材料需</w:t>
      </w:r>
      <w:r>
        <w:rPr>
          <w:rFonts w:hint="eastAsia" w:ascii="宋体" w:hAnsi="宋体" w:eastAsia="宋体" w:cs="Arial"/>
          <w:color w:val="333333"/>
          <w:sz w:val="18"/>
          <w:szCs w:val="18"/>
          <w:shd w:val="clear" w:color="auto" w:fill="FFFFFF"/>
        </w:rPr>
        <w:t>运输服务需求方</w:t>
      </w:r>
      <w:r>
        <w:rPr>
          <w:rFonts w:ascii="宋体" w:hAnsi="宋体" w:eastAsia="宋体" w:cs="Arial"/>
          <w:color w:val="333333"/>
          <w:sz w:val="18"/>
          <w:szCs w:val="18"/>
          <w:shd w:val="clear" w:color="auto" w:fill="FFFFFF"/>
        </w:rPr>
        <w:t>自行办理并提供。需经检疫的植物及植物产品包括但不限于：1. 农业植物及植物产品：包括但不限于粮食、蔬菜、水果（核桃、板栗等干果除外）、中药材、花卉等。2. 林业植物及植物产品：林木种子、苗木、木材、竹类、乔木、盆景等产品。</w:t>
      </w:r>
    </w:p>
    <w:p w14:paraId="1AB373EB">
      <w:pPr>
        <w:pStyle w:val="19"/>
        <w:widowControl/>
        <w:numPr>
          <w:ilvl w:val="0"/>
          <w:numId w:val="3"/>
        </w:numPr>
        <w:ind w:firstLine="0" w:firstLineChars="0"/>
        <w:jc w:val="left"/>
        <w:rPr>
          <w:rFonts w:ascii="宋体" w:hAnsi="宋体" w:eastAsia="宋体" w:cs="Arial"/>
          <w:color w:val="333333"/>
          <w:sz w:val="18"/>
          <w:szCs w:val="18"/>
          <w:shd w:val="clear" w:color="auto" w:fill="FFFFFF"/>
        </w:rPr>
      </w:pPr>
      <w:r>
        <w:rPr>
          <w:rFonts w:hint="eastAsia" w:ascii="宋体" w:hAnsi="宋体" w:eastAsia="宋体" w:cs="Arial"/>
          <w:color w:val="333333"/>
          <w:sz w:val="18"/>
          <w:szCs w:val="18"/>
          <w:shd w:val="clear" w:color="auto" w:fill="FFFFFF"/>
        </w:rPr>
        <w:t>动物及动物产品：运输动物时，运输服务需求方应当附有检疫证明；运输动物产品时，运输服务需求方应当附有检疫证明、检疫标志。实际承运人运输动物及动物产品后应当及时为运输车辆进行清洗、消毒。</w:t>
      </w:r>
    </w:p>
    <w:p w14:paraId="336539A9">
      <w:pPr>
        <w:pStyle w:val="19"/>
        <w:widowControl/>
        <w:numPr>
          <w:ilvl w:val="0"/>
          <w:numId w:val="3"/>
        </w:numPr>
        <w:ind w:firstLine="0" w:firstLineChars="0"/>
        <w:jc w:val="left"/>
        <w:rPr>
          <w:rFonts w:ascii="宋体" w:hAnsi="宋体" w:eastAsia="宋体" w:cs="Arial"/>
          <w:color w:val="333333"/>
          <w:sz w:val="18"/>
          <w:szCs w:val="18"/>
          <w:shd w:val="clear" w:color="auto" w:fill="FFFFFF"/>
        </w:rPr>
      </w:pPr>
      <w:r>
        <w:rPr>
          <w:rFonts w:hint="eastAsia" w:ascii="宋体" w:hAnsi="宋体" w:eastAsia="宋体" w:cs="Arial"/>
          <w:color w:val="333333"/>
          <w:sz w:val="18"/>
          <w:szCs w:val="18"/>
          <w:shd w:val="clear" w:color="auto" w:fill="FFFFFF"/>
        </w:rPr>
        <w:t>不明物品：不明液体或不明粉剂等。如白色粉沫。运输服务需求方需要有出厂证明、货物的性状说明，必要时还应当提供生产技术部门出具的技术说明书。其包装和重量也必须符合安全运输的要求。</w:t>
      </w:r>
    </w:p>
    <w:p w14:paraId="1E6BC228">
      <w:pPr>
        <w:widowControl/>
        <w:ind w:left="420"/>
        <w:jc w:val="left"/>
        <w:rPr>
          <w:rFonts w:hint="eastAsia" w:ascii="宋体" w:hAnsi="宋体" w:eastAsia="宋体" w:cs="Arial"/>
          <w:color w:val="333333"/>
          <w:sz w:val="18"/>
          <w:szCs w:val="18"/>
          <w:shd w:val="clear" w:color="auto" w:fill="FFFFFF"/>
        </w:rPr>
      </w:pPr>
    </w:p>
    <w:p w14:paraId="4A4DA76A">
      <w:pPr>
        <w:widowControl/>
        <w:jc w:val="center"/>
        <w:rPr>
          <w:rFonts w:hint="eastAsia" w:ascii="Times New Roman" w:hAnsi="Times New Roman" w:eastAsia="宋体" w:cs="Times New Roman"/>
          <w:b/>
          <w:sz w:val="18"/>
          <w:szCs w:val="18"/>
        </w:rPr>
      </w:pPr>
      <w:r>
        <w:rPr>
          <w:rFonts w:hint="eastAsia" w:ascii="Times New Roman" w:hAnsi="Times New Roman" w:eastAsia="宋体" w:cs="Times New Roman"/>
          <w:b/>
          <w:sz w:val="18"/>
          <w:szCs w:val="18"/>
        </w:rPr>
        <w:t xml:space="preserve">第三章 </w:t>
      </w:r>
      <w:r>
        <w:rPr>
          <w:rFonts w:ascii="Times New Roman" w:hAnsi="Times New Roman" w:eastAsia="宋体" w:cs="Times New Roman"/>
          <w:b/>
          <w:sz w:val="18"/>
          <w:szCs w:val="18"/>
        </w:rPr>
        <w:t xml:space="preserve"> </w:t>
      </w:r>
      <w:r>
        <w:rPr>
          <w:rFonts w:hint="eastAsia" w:ascii="Times New Roman" w:hAnsi="Times New Roman" w:eastAsia="宋体" w:cs="Times New Roman"/>
          <w:b/>
          <w:sz w:val="18"/>
          <w:szCs w:val="18"/>
        </w:rPr>
        <w:t>应适当包装的货物</w:t>
      </w:r>
    </w:p>
    <w:p w14:paraId="01E47274">
      <w:pPr>
        <w:widowControl/>
        <w:jc w:val="left"/>
        <w:rPr>
          <w:rFonts w:ascii="宋体" w:hAnsi="宋体" w:eastAsia="宋体" w:cs="Arial"/>
          <w:color w:val="333333"/>
          <w:sz w:val="18"/>
          <w:szCs w:val="18"/>
          <w:shd w:val="clear" w:color="auto" w:fill="FFFFFF"/>
        </w:rPr>
      </w:pPr>
      <w:r>
        <w:rPr>
          <w:rFonts w:hint="eastAsia" w:ascii="宋体" w:hAnsi="宋体" w:eastAsia="宋体" w:cs="Arial"/>
          <w:b/>
          <w:color w:val="333333"/>
          <w:sz w:val="18"/>
          <w:szCs w:val="18"/>
          <w:shd w:val="clear" w:color="auto" w:fill="FFFFFF"/>
        </w:rPr>
        <w:t>如运输此类货物的，运输服务需求方应当对货物进行妥善包装，并在运输前向实际承运人告知货物性质，如因运输服务需求方未尽到包装及/或告知义务，所产生的全部损失应全部由运输服务需求方承担。</w:t>
      </w:r>
      <w:r>
        <w:rPr>
          <w:rFonts w:hint="eastAsia" w:ascii="宋体" w:hAnsi="宋体" w:eastAsia="宋体" w:cs="Arial"/>
          <w:color w:val="333333"/>
          <w:sz w:val="18"/>
          <w:szCs w:val="18"/>
          <w:shd w:val="clear" w:color="auto" w:fill="FFFFFF"/>
        </w:rPr>
        <w:t>包括但不限于如下：</w:t>
      </w:r>
    </w:p>
    <w:p w14:paraId="6771F936">
      <w:pPr>
        <w:widowControl/>
        <w:jc w:val="left"/>
        <w:rPr>
          <w:rFonts w:ascii="宋体" w:hAnsi="宋体" w:eastAsia="宋体" w:cs="Arial"/>
          <w:color w:val="333333"/>
          <w:sz w:val="18"/>
          <w:szCs w:val="18"/>
          <w:shd w:val="clear" w:color="auto" w:fill="FFFFFF"/>
        </w:rPr>
      </w:pPr>
      <w:r>
        <w:rPr>
          <w:rFonts w:hint="eastAsia" w:ascii="宋体" w:hAnsi="宋体" w:eastAsia="宋体" w:cs="Arial"/>
          <w:color w:val="333333"/>
          <w:sz w:val="18"/>
          <w:szCs w:val="18"/>
          <w:shd w:val="clear" w:color="auto" w:fill="FFFFFF"/>
        </w:rPr>
        <w:t>玻璃、实木家具、油墨、胶水、香精、泡水咸菜、袋装牛奶等易碎、易磨损、易泄漏、气味难闻，容易污染其他货物的货物。</w:t>
      </w:r>
    </w:p>
    <w:p w14:paraId="154E56FE">
      <w:pPr>
        <w:widowControl/>
        <w:jc w:val="left"/>
        <w:rPr>
          <w:rFonts w:hint="eastAsia" w:ascii="宋体" w:hAnsi="宋体" w:eastAsia="宋体" w:cs="Arial"/>
          <w:color w:val="333333"/>
          <w:sz w:val="18"/>
          <w:szCs w:val="18"/>
          <w:shd w:val="clear" w:color="auto" w:fill="FFFFFF"/>
        </w:rPr>
      </w:pPr>
    </w:p>
    <w:p w14:paraId="1138481E">
      <w:pPr>
        <w:widowControl/>
        <w:jc w:val="center"/>
        <w:rPr>
          <w:rFonts w:hint="eastAsia" w:ascii="Times New Roman" w:hAnsi="Times New Roman" w:eastAsia="宋体" w:cs="Times New Roman"/>
          <w:b/>
          <w:sz w:val="18"/>
          <w:szCs w:val="18"/>
        </w:rPr>
      </w:pPr>
      <w:r>
        <w:rPr>
          <w:rFonts w:hint="eastAsia" w:ascii="Times New Roman" w:hAnsi="Times New Roman" w:eastAsia="宋体" w:cs="Times New Roman"/>
          <w:b/>
          <w:sz w:val="18"/>
          <w:szCs w:val="18"/>
        </w:rPr>
        <w:t>服务说明</w:t>
      </w:r>
    </w:p>
    <w:p w14:paraId="3959F9B9">
      <w:pPr>
        <w:widowControl/>
        <w:jc w:val="left"/>
        <w:rPr>
          <w:rFonts w:ascii="宋体" w:hAnsi="宋体" w:eastAsia="宋体" w:cs="Arial"/>
          <w:b/>
          <w:color w:val="333333"/>
          <w:sz w:val="18"/>
          <w:szCs w:val="18"/>
          <w:shd w:val="clear" w:color="auto" w:fill="FFFFFF"/>
        </w:rPr>
      </w:pPr>
      <w:r>
        <w:rPr>
          <w:rFonts w:ascii="宋体" w:hAnsi="宋体" w:eastAsia="宋体" w:cs="Arial"/>
          <w:b/>
          <w:color w:val="333333"/>
          <w:sz w:val="18"/>
          <w:szCs w:val="18"/>
          <w:shd w:val="clear" w:color="auto" w:fill="FFFFFF"/>
        </w:rPr>
        <w:t>甲方在使用</w:t>
      </w:r>
      <w:r>
        <w:rPr>
          <w:rFonts w:hint="eastAsia" w:ascii="宋体" w:hAnsi="宋体" w:eastAsia="宋体" w:cs="Arial"/>
          <w:b/>
          <w:color w:val="333333"/>
          <w:sz w:val="18"/>
          <w:szCs w:val="18"/>
          <w:shd w:val="clear" w:color="auto" w:fill="FFFFFF"/>
        </w:rPr>
        <w:t>乙方</w:t>
      </w:r>
      <w:r>
        <w:rPr>
          <w:rFonts w:ascii="宋体" w:hAnsi="宋体" w:eastAsia="宋体" w:cs="Arial"/>
          <w:b/>
          <w:color w:val="333333"/>
          <w:sz w:val="18"/>
          <w:szCs w:val="18"/>
          <w:shd w:val="clear" w:color="auto" w:fill="FFFFFF"/>
        </w:rPr>
        <w:t>软件过程中应严格按照平台规则进行相关物品的托运和承运。</w:t>
      </w:r>
    </w:p>
    <w:p w14:paraId="5A61CDF7">
      <w:pPr>
        <w:widowControl/>
        <w:rPr>
          <w:rFonts w:hint="eastAsia" w:ascii="宋体" w:hAnsi="宋体" w:eastAsia="宋体" w:cs="Arial"/>
          <w:b/>
          <w:color w:val="333333"/>
          <w:sz w:val="18"/>
          <w:szCs w:val="18"/>
          <w:shd w:val="clear" w:color="auto" w:fill="FFFFFF"/>
        </w:rPr>
      </w:pPr>
      <w:r>
        <w:rPr>
          <w:rFonts w:ascii="宋体" w:hAnsi="宋体" w:eastAsia="宋体" w:cs="Arial"/>
          <w:b/>
          <w:color w:val="333333"/>
          <w:sz w:val="18"/>
          <w:szCs w:val="18"/>
          <w:shd w:val="clear" w:color="auto" w:fill="FFFFFF"/>
        </w:rPr>
        <w:t>甲方知晓并同意禁止托运或承运危险货物、</w:t>
      </w:r>
      <w:r>
        <w:rPr>
          <w:rFonts w:hint="eastAsia" w:ascii="宋体" w:hAnsi="宋体" w:eastAsia="宋体" w:cs="Arial"/>
          <w:b/>
          <w:color w:val="333333"/>
          <w:sz w:val="18"/>
          <w:szCs w:val="18"/>
          <w:shd w:val="clear" w:color="auto" w:fill="FFFFFF"/>
        </w:rPr>
        <w:t>违禁物品</w:t>
      </w:r>
      <w:r>
        <w:rPr>
          <w:rFonts w:ascii="宋体" w:hAnsi="宋体" w:eastAsia="宋体" w:cs="Arial"/>
          <w:b/>
          <w:color w:val="333333"/>
          <w:sz w:val="18"/>
          <w:szCs w:val="18"/>
          <w:shd w:val="clear" w:color="auto" w:fill="FFFFFF"/>
        </w:rPr>
        <w:t>、赃物</w:t>
      </w:r>
      <w:r>
        <w:rPr>
          <w:rFonts w:hint="eastAsia" w:ascii="宋体" w:hAnsi="宋体" w:eastAsia="宋体" w:cs="Arial"/>
          <w:b/>
          <w:color w:val="333333"/>
          <w:sz w:val="18"/>
          <w:szCs w:val="18"/>
          <w:shd w:val="clear" w:color="auto" w:fill="FFFFFF"/>
        </w:rPr>
        <w:t>、</w:t>
      </w:r>
      <w:r>
        <w:rPr>
          <w:rFonts w:ascii="宋体" w:hAnsi="宋体" w:eastAsia="宋体" w:cs="Arial"/>
          <w:b/>
          <w:color w:val="333333"/>
          <w:sz w:val="18"/>
          <w:szCs w:val="18"/>
          <w:shd w:val="clear" w:color="auto" w:fill="FFFFFF"/>
        </w:rPr>
        <w:t>取得限运货物证明文件为使用</w:t>
      </w:r>
      <w:r>
        <w:rPr>
          <w:rFonts w:hint="eastAsia" w:ascii="宋体" w:hAnsi="宋体" w:eastAsia="宋体" w:cs="Arial"/>
          <w:b/>
          <w:color w:val="333333"/>
          <w:sz w:val="18"/>
          <w:szCs w:val="18"/>
          <w:shd w:val="clear" w:color="auto" w:fill="FFFFFF"/>
        </w:rPr>
        <w:t>乙方</w:t>
      </w:r>
      <w:r>
        <w:rPr>
          <w:rFonts w:ascii="宋体" w:hAnsi="宋体" w:eastAsia="宋体" w:cs="Arial"/>
          <w:b/>
          <w:color w:val="333333"/>
          <w:sz w:val="18"/>
          <w:szCs w:val="18"/>
          <w:shd w:val="clear" w:color="auto" w:fill="FFFFFF"/>
        </w:rPr>
        <w:t>软件之必备前提条件。如甲方所托运或承运的物品含有上述物品及/或缺乏限运货物证明文件，请立即停止使用</w:t>
      </w:r>
      <w:r>
        <w:rPr>
          <w:rFonts w:hint="eastAsia" w:ascii="宋体" w:hAnsi="宋体" w:eastAsia="宋体" w:cs="Arial"/>
          <w:b/>
          <w:color w:val="333333"/>
          <w:sz w:val="18"/>
          <w:szCs w:val="18"/>
          <w:shd w:val="clear" w:color="auto" w:fill="FFFFFF"/>
        </w:rPr>
        <w:t>乙方</w:t>
      </w:r>
      <w:r>
        <w:rPr>
          <w:rFonts w:ascii="宋体" w:hAnsi="宋体" w:eastAsia="宋体" w:cs="Arial"/>
          <w:b/>
          <w:color w:val="333333"/>
          <w:sz w:val="18"/>
          <w:szCs w:val="18"/>
          <w:shd w:val="clear" w:color="auto" w:fill="FFFFFF"/>
        </w:rPr>
        <w:t>软件。 如果甲方违反规定托运或承运了</w:t>
      </w:r>
      <w:r>
        <w:rPr>
          <w:rFonts w:hint="eastAsia" w:ascii="宋体" w:hAnsi="宋体" w:eastAsia="宋体" w:cs="Arial"/>
          <w:b/>
          <w:color w:val="333333"/>
          <w:sz w:val="18"/>
          <w:szCs w:val="18"/>
          <w:shd w:val="clear" w:color="auto" w:fill="FFFFFF"/>
        </w:rPr>
        <w:t>此类</w:t>
      </w:r>
      <w:r>
        <w:rPr>
          <w:rFonts w:ascii="宋体" w:hAnsi="宋体" w:eastAsia="宋体" w:cs="Arial"/>
          <w:b/>
          <w:color w:val="333333"/>
          <w:sz w:val="18"/>
          <w:szCs w:val="18"/>
          <w:shd w:val="clear" w:color="auto" w:fill="FFFFFF"/>
        </w:rPr>
        <w:t>物品，则国家机关可能会对甲方提出诉讼、罚款或采取其他制裁措施，并要求</w:t>
      </w:r>
      <w:r>
        <w:rPr>
          <w:rFonts w:hint="eastAsia" w:ascii="宋体" w:hAnsi="宋体" w:eastAsia="宋体" w:cs="Arial"/>
          <w:b/>
          <w:color w:val="333333"/>
          <w:sz w:val="18"/>
          <w:szCs w:val="18"/>
          <w:shd w:val="clear" w:color="auto" w:fill="FFFFFF"/>
        </w:rPr>
        <w:t>货拉拉</w:t>
      </w:r>
      <w:r>
        <w:rPr>
          <w:rFonts w:ascii="宋体" w:hAnsi="宋体" w:eastAsia="宋体" w:cs="Arial"/>
          <w:b/>
          <w:color w:val="333333"/>
          <w:sz w:val="18"/>
          <w:szCs w:val="18"/>
          <w:shd w:val="clear" w:color="auto" w:fill="FFFFFF"/>
        </w:rPr>
        <w:t>给予协助，甲方应该自行承担相应法律责任。</w:t>
      </w:r>
    </w:p>
    <w:p w14:paraId="4BE0BF4F">
      <w:pPr>
        <w:widowControl/>
        <w:spacing w:line="360" w:lineRule="auto"/>
        <w:ind w:left="-1275" w:leftChars="-607" w:right="-1191" w:rightChars="-567"/>
        <w:jc w:val="left"/>
        <w:rPr>
          <w:rFonts w:hint="eastAsia" w:ascii="Arial" w:hAnsi="Arial" w:cs="Arial"/>
          <w:sz w:val="20"/>
          <w:szCs w:val="24"/>
          <w:shd w:val="clear" w:color="auto" w:fill="FFFFFF"/>
        </w:rPr>
      </w:pPr>
      <w:r>
        <w:rPr>
          <w:rFonts w:hint="eastAsia" w:ascii="Arial" w:hAnsi="Arial" w:cs="Arial"/>
          <w:sz w:val="20"/>
          <w:szCs w:val="24"/>
          <w:shd w:val="clear" w:color="auto" w:fill="FFFFFF"/>
        </w:rPr>
        <w:t>—————————————————————————————————————————————————————</w:t>
      </w:r>
    </w:p>
    <w:p w14:paraId="0A12F065">
      <w:pPr>
        <w:adjustRightInd w:val="0"/>
        <w:snapToGrid w:val="0"/>
        <w:spacing w:line="360" w:lineRule="auto"/>
        <w:ind w:left="-1275" w:leftChars="-607" w:right="-1331" w:rightChars="-634"/>
        <w:jc w:val="center"/>
        <w:rPr>
          <w:rFonts w:ascii="Times New Roman" w:hAnsi="Times New Roman" w:cs="Times New Roman"/>
          <w:b/>
          <w:szCs w:val="21"/>
        </w:rPr>
      </w:pPr>
      <w:r>
        <w:rPr>
          <w:rFonts w:hint="eastAsia" w:ascii="Times New Roman" w:hAnsi="Times New Roman" w:cs="Times New Roman"/>
          <w:b/>
          <w:szCs w:val="21"/>
        </w:rPr>
        <w:t>签收回执</w:t>
      </w:r>
    </w:p>
    <w:p w14:paraId="7A638D44">
      <w:pPr>
        <w:adjustRightInd w:val="0"/>
        <w:snapToGrid w:val="0"/>
        <w:spacing w:line="360" w:lineRule="auto"/>
        <w:ind w:right="-1331" w:rightChars="-634"/>
        <w:rPr>
          <w:rFonts w:hint="eastAsia" w:ascii="Times New Roman" w:hAnsi="Times New Roman" w:cs="Times New Roman"/>
          <w:b/>
          <w:sz w:val="18"/>
          <w:szCs w:val="18"/>
        </w:rPr>
      </w:pPr>
    </w:p>
    <w:p w14:paraId="6AEA6E6E">
      <w:pPr>
        <w:adjustRightInd w:val="0"/>
        <w:snapToGrid w:val="0"/>
        <w:spacing w:line="360" w:lineRule="auto"/>
        <w:ind w:left="-1275" w:leftChars="-607" w:right="-1331" w:rightChars="-634"/>
        <w:jc w:val="left"/>
        <w:rPr>
          <w:rFonts w:ascii="Times New Roman" w:hAnsi="Times New Roman" w:cs="Times New Roman"/>
          <w:b/>
          <w:sz w:val="18"/>
          <w:szCs w:val="18"/>
        </w:rPr>
      </w:pPr>
      <w:r>
        <w:rPr>
          <w:rFonts w:hint="eastAsia" w:ascii="Times New Roman" w:hAnsi="Times New Roman" w:cs="Times New Roman"/>
          <w:b/>
          <w:sz w:val="18"/>
          <w:szCs w:val="18"/>
        </w:rPr>
        <w:t>致：啦啦（天津）汽车科技有限公司（以下称“贵司”）</w:t>
      </w:r>
    </w:p>
    <w:p w14:paraId="42B84501">
      <w:pPr>
        <w:adjustRightInd w:val="0"/>
        <w:snapToGrid w:val="0"/>
        <w:spacing w:line="360" w:lineRule="auto"/>
        <w:ind w:left="-1275" w:leftChars="-607" w:right="-1331" w:rightChars="-634"/>
        <w:jc w:val="left"/>
        <w:rPr>
          <w:rFonts w:hint="eastAsia" w:ascii="Times New Roman" w:hAnsi="Times New Roman" w:cs="Times New Roman"/>
          <w:b/>
          <w:sz w:val="18"/>
          <w:szCs w:val="18"/>
        </w:rPr>
      </w:pPr>
    </w:p>
    <w:p w14:paraId="1E2D54E1">
      <w:pPr>
        <w:adjustRightInd w:val="0"/>
        <w:snapToGrid w:val="0"/>
        <w:spacing w:line="360" w:lineRule="auto"/>
        <w:ind w:left="-1275" w:leftChars="-607" w:right="-1331" w:rightChars="-634"/>
        <w:jc w:val="left"/>
        <w:rPr>
          <w:rFonts w:ascii="宋体" w:hAnsi="宋体" w:eastAsia="宋体" w:cs="Arial"/>
          <w:color w:val="333333"/>
          <w:sz w:val="18"/>
          <w:szCs w:val="18"/>
          <w:shd w:val="clear" w:color="auto" w:fill="FFFFFF"/>
        </w:rPr>
      </w:pPr>
      <w:r>
        <w:rPr>
          <w:rFonts w:hint="eastAsia" w:ascii="宋体" w:hAnsi="宋体" w:eastAsia="宋体" w:cs="Arial"/>
          <w:color w:val="333333"/>
          <w:sz w:val="18"/>
          <w:szCs w:val="18"/>
          <w:shd w:val="clear" w:color="auto" w:fill="FFFFFF"/>
        </w:rPr>
        <w:t>我司在此确认，已收到贵司向我司出具的《货拉拉禁限运输货物条款》（</w:t>
      </w:r>
      <w:r>
        <w:rPr>
          <w:rFonts w:ascii="宋体" w:hAnsi="宋体" w:eastAsia="宋体" w:cs="Arial"/>
          <w:color w:val="333333"/>
          <w:sz w:val="18"/>
          <w:szCs w:val="18"/>
          <w:shd w:val="clear" w:color="auto" w:fill="FFFFFF"/>
        </w:rPr>
        <w:t>简称</w:t>
      </w:r>
      <w:r>
        <w:rPr>
          <w:rFonts w:hint="eastAsia" w:ascii="宋体" w:hAnsi="宋体" w:eastAsia="宋体" w:cs="Arial"/>
          <w:color w:val="333333"/>
          <w:sz w:val="18"/>
          <w:szCs w:val="18"/>
          <w:shd w:val="clear" w:color="auto" w:fill="FFFFFF"/>
        </w:rPr>
        <w:t>“条款”），且已经充分阅读并完全理解该等条款的全部内容。我司理解并同意，如我司托运任何禁止运输的货物或任何未满足特定运输条件的货物，由此产生的全部损失将由我司自行承担。</w:t>
      </w:r>
    </w:p>
    <w:p w14:paraId="004CF6C7">
      <w:pPr>
        <w:adjustRightInd w:val="0"/>
        <w:snapToGrid w:val="0"/>
        <w:spacing w:line="360" w:lineRule="auto"/>
        <w:ind w:left="-1275" w:leftChars="-607" w:right="-1331" w:rightChars="-634"/>
        <w:jc w:val="left"/>
        <w:rPr>
          <w:rFonts w:hint="eastAsia" w:ascii="Times New Roman" w:hAnsi="Times New Roman" w:cs="Times New Roman"/>
          <w:b/>
          <w:sz w:val="18"/>
          <w:szCs w:val="18"/>
        </w:rPr>
      </w:pPr>
    </w:p>
    <w:p w14:paraId="44ADC3E6">
      <w:pPr>
        <w:adjustRightInd w:val="0"/>
        <w:snapToGrid w:val="0"/>
        <w:spacing w:line="360" w:lineRule="auto"/>
        <w:ind w:left="-1275" w:leftChars="-607" w:right="-1331" w:rightChars="-634" w:firstLine="424" w:firstLineChars="236"/>
        <w:jc w:val="right"/>
        <w:rPr>
          <w:rFonts w:ascii="Times New Roman" w:hAnsi="Times New Roman" w:cs="Times New Roman"/>
          <w:sz w:val="18"/>
          <w:szCs w:val="18"/>
        </w:rPr>
      </w:pPr>
      <w:r>
        <w:rPr>
          <w:rFonts w:hint="eastAsia" w:ascii="Times New Roman" w:hAnsi="Times New Roman" w:cs="Times New Roman"/>
          <w:sz w:val="18"/>
          <w:szCs w:val="18"/>
          <w:u w:val="single"/>
        </w:rPr>
        <w:t xml:space="preserve">                                 </w:t>
      </w:r>
      <w:r>
        <w:rPr>
          <w:rFonts w:hint="eastAsia" w:ascii="Times New Roman" w:hAnsi="Times New Roman" w:cs="Times New Roman"/>
          <w:sz w:val="18"/>
          <w:szCs w:val="18"/>
        </w:rPr>
        <w:t>（公章）</w:t>
      </w:r>
    </w:p>
    <w:p w14:paraId="44BBA4CE">
      <w:pPr>
        <w:adjustRightInd w:val="0"/>
        <w:snapToGrid w:val="0"/>
        <w:spacing w:line="360" w:lineRule="auto"/>
        <w:ind w:left="-1275" w:leftChars="-607" w:right="-1331" w:rightChars="-634" w:firstLine="424" w:firstLineChars="236"/>
        <w:jc w:val="right"/>
        <w:rPr>
          <w:rFonts w:ascii="Times New Roman" w:hAnsi="Times New Roman" w:cs="Times New Roman"/>
          <w:sz w:val="18"/>
          <w:szCs w:val="18"/>
        </w:rPr>
      </w:pPr>
      <w:r>
        <w:rPr>
          <w:rFonts w:hint="eastAsia" w:ascii="Times New Roman" w:hAnsi="Times New Roman" w:cs="Times New Roman"/>
          <w:sz w:val="18"/>
          <w:szCs w:val="18"/>
          <w:u w:val="single"/>
        </w:rPr>
        <w:t xml:space="preserve">     </w:t>
      </w:r>
      <w:r>
        <w:rPr>
          <w:rFonts w:hint="eastAsia" w:ascii="Times New Roman" w:hAnsi="Times New Roman" w:cs="Times New Roman"/>
          <w:sz w:val="18"/>
          <w:szCs w:val="18"/>
        </w:rPr>
        <w:t>年</w:t>
      </w:r>
      <w:r>
        <w:rPr>
          <w:rFonts w:hint="eastAsia" w:ascii="Times New Roman" w:hAnsi="Times New Roman" w:cs="Times New Roman"/>
          <w:sz w:val="18"/>
          <w:szCs w:val="18"/>
          <w:u w:val="single"/>
        </w:rPr>
        <w:t xml:space="preserve">     </w:t>
      </w:r>
      <w:r>
        <w:rPr>
          <w:rFonts w:hint="eastAsia" w:ascii="Times New Roman" w:hAnsi="Times New Roman" w:cs="Times New Roman"/>
          <w:sz w:val="18"/>
          <w:szCs w:val="18"/>
        </w:rPr>
        <w:t>月</w:t>
      </w:r>
      <w:r>
        <w:rPr>
          <w:rFonts w:hint="eastAsia" w:ascii="Times New Roman" w:hAnsi="Times New Roman" w:cs="Times New Roman"/>
          <w:sz w:val="18"/>
          <w:szCs w:val="18"/>
          <w:u w:val="single"/>
        </w:rPr>
        <w:t xml:space="preserve">      </w:t>
      </w:r>
      <w:r>
        <w:rPr>
          <w:rFonts w:hint="eastAsia" w:ascii="Times New Roman" w:hAnsi="Times New Roman" w:cs="Times New Roman"/>
          <w:sz w:val="18"/>
          <w:szCs w:val="18"/>
        </w:rPr>
        <w:t>日</w:t>
      </w:r>
    </w:p>
    <w:p w14:paraId="0AA6EB28">
      <w:pPr>
        <w:widowControl/>
        <w:spacing w:line="360" w:lineRule="auto"/>
        <w:ind w:right="-1191" w:rightChars="-567"/>
        <w:jc w:val="left"/>
        <w:rPr>
          <w:rFonts w:hint="eastAsia" w:ascii="Arial" w:hAnsi="Arial" w:cs="Arial"/>
          <w:sz w:val="16"/>
          <w:szCs w:val="21"/>
          <w:shd w:val="clear" w:color="auto" w:fill="FFFFFF"/>
        </w:rPr>
      </w:pPr>
    </w:p>
    <w:sectPr>
      <w:footerReference r:id="rId5" w:type="even"/>
      <w:pgSz w:w="11906" w:h="16838"/>
      <w:pgMar w:top="1440" w:right="1800" w:bottom="1440" w:left="1800" w:header="851" w:footer="992" w:gutter="0"/>
      <w:pgNumType w:fmt="upperRoman"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497BA">
    <w:pPr>
      <w:pStyle w:val="6"/>
      <w:jc w:val="center"/>
    </w:pPr>
  </w:p>
  <w:p w14:paraId="62105E43">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B9A3F">
    <w:pPr>
      <w:pStyle w:val="6"/>
      <w:jc w:val="center"/>
    </w:pPr>
  </w:p>
  <w:p w14:paraId="077A052C">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0A6B2">
    <w:pPr>
      <w:pStyle w:val="6"/>
      <w:jc w:val="center"/>
      <w:rPr>
        <w:rFonts w:asciiTheme="majorEastAsia" w:hAnsiTheme="majorEastAsia" w:eastAsiaTheme="majorEastAsia"/>
      </w:rPr>
    </w:pPr>
  </w:p>
  <w:p w14:paraId="77850C04">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F67D86"/>
    <w:multiLevelType w:val="multilevel"/>
    <w:tmpl w:val="64F67D8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210982"/>
    <w:multiLevelType w:val="multilevel"/>
    <w:tmpl w:val="73210982"/>
    <w:lvl w:ilvl="0" w:tentative="0">
      <w:start w:val="1"/>
      <w:numFmt w:val="decimal"/>
      <w:lvlText w:val="4.%1"/>
      <w:lvlJc w:val="left"/>
      <w:pPr>
        <w:ind w:left="902" w:hanging="420"/>
      </w:pPr>
      <w:rPr>
        <w:rFonts w:hint="default" w:ascii="Times New Roman" w:hAnsi="Times New Roman" w:cs="Times New Roman"/>
        <w:b/>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
    <w:nsid w:val="7A6A76D3"/>
    <w:multiLevelType w:val="multilevel"/>
    <w:tmpl w:val="7A6A76D3"/>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2DD"/>
    <w:rsid w:val="00000071"/>
    <w:rsid w:val="000005D2"/>
    <w:rsid w:val="000008EE"/>
    <w:rsid w:val="000012C1"/>
    <w:rsid w:val="000024A8"/>
    <w:rsid w:val="00004F59"/>
    <w:rsid w:val="00007D76"/>
    <w:rsid w:val="000109E9"/>
    <w:rsid w:val="00010FB7"/>
    <w:rsid w:val="000111FF"/>
    <w:rsid w:val="0001378D"/>
    <w:rsid w:val="00016C8A"/>
    <w:rsid w:val="00017B2C"/>
    <w:rsid w:val="000202DD"/>
    <w:rsid w:val="00020905"/>
    <w:rsid w:val="000213E6"/>
    <w:rsid w:val="00021649"/>
    <w:rsid w:val="00021791"/>
    <w:rsid w:val="00023C95"/>
    <w:rsid w:val="000272CE"/>
    <w:rsid w:val="000273F3"/>
    <w:rsid w:val="0002778F"/>
    <w:rsid w:val="00027E78"/>
    <w:rsid w:val="0003119A"/>
    <w:rsid w:val="0003253A"/>
    <w:rsid w:val="00032F8E"/>
    <w:rsid w:val="00034482"/>
    <w:rsid w:val="00036F39"/>
    <w:rsid w:val="0004072F"/>
    <w:rsid w:val="00040855"/>
    <w:rsid w:val="0004087C"/>
    <w:rsid w:val="00040F9F"/>
    <w:rsid w:val="000411CD"/>
    <w:rsid w:val="00041D2D"/>
    <w:rsid w:val="0004474F"/>
    <w:rsid w:val="00045A39"/>
    <w:rsid w:val="00045B62"/>
    <w:rsid w:val="000474FF"/>
    <w:rsid w:val="0004771A"/>
    <w:rsid w:val="000507EE"/>
    <w:rsid w:val="000514E3"/>
    <w:rsid w:val="00052995"/>
    <w:rsid w:val="00054096"/>
    <w:rsid w:val="00054DE0"/>
    <w:rsid w:val="000550AF"/>
    <w:rsid w:val="000564B2"/>
    <w:rsid w:val="00061FAD"/>
    <w:rsid w:val="000624CA"/>
    <w:rsid w:val="0006276E"/>
    <w:rsid w:val="000654C2"/>
    <w:rsid w:val="00065CF8"/>
    <w:rsid w:val="000671E0"/>
    <w:rsid w:val="00067D9A"/>
    <w:rsid w:val="000701CF"/>
    <w:rsid w:val="000709A7"/>
    <w:rsid w:val="0007305F"/>
    <w:rsid w:val="00073BF3"/>
    <w:rsid w:val="00074931"/>
    <w:rsid w:val="00076200"/>
    <w:rsid w:val="000778BD"/>
    <w:rsid w:val="000815BE"/>
    <w:rsid w:val="00082AAF"/>
    <w:rsid w:val="00082FE0"/>
    <w:rsid w:val="00083B55"/>
    <w:rsid w:val="00084BF9"/>
    <w:rsid w:val="000852F0"/>
    <w:rsid w:val="000853B3"/>
    <w:rsid w:val="00086EB0"/>
    <w:rsid w:val="000911F2"/>
    <w:rsid w:val="000912BF"/>
    <w:rsid w:val="00093179"/>
    <w:rsid w:val="00093DA7"/>
    <w:rsid w:val="000A0087"/>
    <w:rsid w:val="000A16CF"/>
    <w:rsid w:val="000A19BF"/>
    <w:rsid w:val="000A2323"/>
    <w:rsid w:val="000A2B0F"/>
    <w:rsid w:val="000A343C"/>
    <w:rsid w:val="000A4196"/>
    <w:rsid w:val="000A46FC"/>
    <w:rsid w:val="000B0457"/>
    <w:rsid w:val="000B0A94"/>
    <w:rsid w:val="000B1A46"/>
    <w:rsid w:val="000B343F"/>
    <w:rsid w:val="000B4B0A"/>
    <w:rsid w:val="000B6D6F"/>
    <w:rsid w:val="000B7EC2"/>
    <w:rsid w:val="000C11C9"/>
    <w:rsid w:val="000C3872"/>
    <w:rsid w:val="000C6343"/>
    <w:rsid w:val="000C73CA"/>
    <w:rsid w:val="000C7E77"/>
    <w:rsid w:val="000D09FE"/>
    <w:rsid w:val="000D24F6"/>
    <w:rsid w:val="000D3506"/>
    <w:rsid w:val="000D63FC"/>
    <w:rsid w:val="000D7A3D"/>
    <w:rsid w:val="000D7C6E"/>
    <w:rsid w:val="000E05D7"/>
    <w:rsid w:val="000E2702"/>
    <w:rsid w:val="000E2D09"/>
    <w:rsid w:val="000E464A"/>
    <w:rsid w:val="000E4B78"/>
    <w:rsid w:val="000E5AC8"/>
    <w:rsid w:val="000E6038"/>
    <w:rsid w:val="000E612B"/>
    <w:rsid w:val="000E73B0"/>
    <w:rsid w:val="000F1907"/>
    <w:rsid w:val="000F3BA1"/>
    <w:rsid w:val="000F43E4"/>
    <w:rsid w:val="000F4688"/>
    <w:rsid w:val="000F5E69"/>
    <w:rsid w:val="000F6967"/>
    <w:rsid w:val="000F71C1"/>
    <w:rsid w:val="000F7A44"/>
    <w:rsid w:val="001012AF"/>
    <w:rsid w:val="001016B0"/>
    <w:rsid w:val="00101C8F"/>
    <w:rsid w:val="00101D89"/>
    <w:rsid w:val="001024B7"/>
    <w:rsid w:val="00102C2A"/>
    <w:rsid w:val="00102D11"/>
    <w:rsid w:val="00103270"/>
    <w:rsid w:val="00104894"/>
    <w:rsid w:val="00104D0D"/>
    <w:rsid w:val="0010597B"/>
    <w:rsid w:val="00110D47"/>
    <w:rsid w:val="00111B30"/>
    <w:rsid w:val="001121FA"/>
    <w:rsid w:val="0011255B"/>
    <w:rsid w:val="0011347F"/>
    <w:rsid w:val="00113650"/>
    <w:rsid w:val="0011417A"/>
    <w:rsid w:val="001150DB"/>
    <w:rsid w:val="00115B90"/>
    <w:rsid w:val="00116F1A"/>
    <w:rsid w:val="00117118"/>
    <w:rsid w:val="0012090B"/>
    <w:rsid w:val="00121331"/>
    <w:rsid w:val="001259E1"/>
    <w:rsid w:val="00125BCF"/>
    <w:rsid w:val="00126E21"/>
    <w:rsid w:val="001272A6"/>
    <w:rsid w:val="001272CC"/>
    <w:rsid w:val="00127B63"/>
    <w:rsid w:val="00130D58"/>
    <w:rsid w:val="00130E5C"/>
    <w:rsid w:val="001317D2"/>
    <w:rsid w:val="001329B2"/>
    <w:rsid w:val="00132EAB"/>
    <w:rsid w:val="001332CC"/>
    <w:rsid w:val="001338AB"/>
    <w:rsid w:val="001338FA"/>
    <w:rsid w:val="00137780"/>
    <w:rsid w:val="00140E50"/>
    <w:rsid w:val="00142A4E"/>
    <w:rsid w:val="00144891"/>
    <w:rsid w:val="00145062"/>
    <w:rsid w:val="0014514D"/>
    <w:rsid w:val="001466C6"/>
    <w:rsid w:val="00147366"/>
    <w:rsid w:val="00147693"/>
    <w:rsid w:val="00151AB4"/>
    <w:rsid w:val="0015290C"/>
    <w:rsid w:val="001529AF"/>
    <w:rsid w:val="001532DE"/>
    <w:rsid w:val="0015452B"/>
    <w:rsid w:val="00154E2F"/>
    <w:rsid w:val="00155B12"/>
    <w:rsid w:val="00157695"/>
    <w:rsid w:val="00157EDF"/>
    <w:rsid w:val="00157F4A"/>
    <w:rsid w:val="0016023C"/>
    <w:rsid w:val="001611DF"/>
    <w:rsid w:val="00162C22"/>
    <w:rsid w:val="00163912"/>
    <w:rsid w:val="001639FF"/>
    <w:rsid w:val="0016456E"/>
    <w:rsid w:val="00164994"/>
    <w:rsid w:val="00164F33"/>
    <w:rsid w:val="0017037F"/>
    <w:rsid w:val="00170497"/>
    <w:rsid w:val="00170A42"/>
    <w:rsid w:val="00170A79"/>
    <w:rsid w:val="00171586"/>
    <w:rsid w:val="00171C7B"/>
    <w:rsid w:val="00173EB7"/>
    <w:rsid w:val="00174A02"/>
    <w:rsid w:val="0017553B"/>
    <w:rsid w:val="00175F26"/>
    <w:rsid w:val="0018117F"/>
    <w:rsid w:val="0018123A"/>
    <w:rsid w:val="00182BB0"/>
    <w:rsid w:val="001832A5"/>
    <w:rsid w:val="0018523C"/>
    <w:rsid w:val="00185A6E"/>
    <w:rsid w:val="001879C2"/>
    <w:rsid w:val="001900C0"/>
    <w:rsid w:val="00190C77"/>
    <w:rsid w:val="0019429E"/>
    <w:rsid w:val="00194D04"/>
    <w:rsid w:val="00196A41"/>
    <w:rsid w:val="00197022"/>
    <w:rsid w:val="00197AC2"/>
    <w:rsid w:val="001A0260"/>
    <w:rsid w:val="001A170C"/>
    <w:rsid w:val="001A2540"/>
    <w:rsid w:val="001A2888"/>
    <w:rsid w:val="001A2D0D"/>
    <w:rsid w:val="001A430B"/>
    <w:rsid w:val="001A4AE3"/>
    <w:rsid w:val="001A57B2"/>
    <w:rsid w:val="001A5AF6"/>
    <w:rsid w:val="001A5B16"/>
    <w:rsid w:val="001A5F9E"/>
    <w:rsid w:val="001A669A"/>
    <w:rsid w:val="001B168A"/>
    <w:rsid w:val="001B4453"/>
    <w:rsid w:val="001B57A4"/>
    <w:rsid w:val="001B7EBA"/>
    <w:rsid w:val="001C0B1C"/>
    <w:rsid w:val="001C20FF"/>
    <w:rsid w:val="001C6C66"/>
    <w:rsid w:val="001C6C79"/>
    <w:rsid w:val="001D0331"/>
    <w:rsid w:val="001D0CD2"/>
    <w:rsid w:val="001D1F00"/>
    <w:rsid w:val="001D49A1"/>
    <w:rsid w:val="001D4D53"/>
    <w:rsid w:val="001D518D"/>
    <w:rsid w:val="001D5D14"/>
    <w:rsid w:val="001D64E9"/>
    <w:rsid w:val="001D73C6"/>
    <w:rsid w:val="001D7837"/>
    <w:rsid w:val="001E2379"/>
    <w:rsid w:val="001E2C70"/>
    <w:rsid w:val="001E57BF"/>
    <w:rsid w:val="001E6446"/>
    <w:rsid w:val="001F066F"/>
    <w:rsid w:val="001F0C16"/>
    <w:rsid w:val="001F1196"/>
    <w:rsid w:val="001F1B77"/>
    <w:rsid w:val="001F2387"/>
    <w:rsid w:val="001F3C2D"/>
    <w:rsid w:val="001F4C00"/>
    <w:rsid w:val="001F5883"/>
    <w:rsid w:val="001F6CDD"/>
    <w:rsid w:val="0020272B"/>
    <w:rsid w:val="00204350"/>
    <w:rsid w:val="002054BF"/>
    <w:rsid w:val="00206356"/>
    <w:rsid w:val="00206F44"/>
    <w:rsid w:val="00212ECA"/>
    <w:rsid w:val="00214A7D"/>
    <w:rsid w:val="00214D72"/>
    <w:rsid w:val="002154DF"/>
    <w:rsid w:val="00215B13"/>
    <w:rsid w:val="002162C8"/>
    <w:rsid w:val="00217187"/>
    <w:rsid w:val="0022010B"/>
    <w:rsid w:val="00220FDA"/>
    <w:rsid w:val="0022126B"/>
    <w:rsid w:val="00222CD6"/>
    <w:rsid w:val="0022502B"/>
    <w:rsid w:val="002251A3"/>
    <w:rsid w:val="00226439"/>
    <w:rsid w:val="002273EE"/>
    <w:rsid w:val="00227DDC"/>
    <w:rsid w:val="002309A8"/>
    <w:rsid w:val="002321F9"/>
    <w:rsid w:val="00233A61"/>
    <w:rsid w:val="00233B5A"/>
    <w:rsid w:val="00233C17"/>
    <w:rsid w:val="00233D27"/>
    <w:rsid w:val="00234AA4"/>
    <w:rsid w:val="002350AF"/>
    <w:rsid w:val="002354E9"/>
    <w:rsid w:val="00236B80"/>
    <w:rsid w:val="00237263"/>
    <w:rsid w:val="0024004A"/>
    <w:rsid w:val="002404EE"/>
    <w:rsid w:val="00241444"/>
    <w:rsid w:val="00241F9E"/>
    <w:rsid w:val="002422DE"/>
    <w:rsid w:val="00242857"/>
    <w:rsid w:val="00242B62"/>
    <w:rsid w:val="00243AB1"/>
    <w:rsid w:val="00244176"/>
    <w:rsid w:val="00244571"/>
    <w:rsid w:val="00244592"/>
    <w:rsid w:val="0024571D"/>
    <w:rsid w:val="00245A43"/>
    <w:rsid w:val="00245CCF"/>
    <w:rsid w:val="002467CA"/>
    <w:rsid w:val="0024745E"/>
    <w:rsid w:val="0024783B"/>
    <w:rsid w:val="002504F3"/>
    <w:rsid w:val="002506A1"/>
    <w:rsid w:val="0025093A"/>
    <w:rsid w:val="002515CB"/>
    <w:rsid w:val="0025660F"/>
    <w:rsid w:val="0026073F"/>
    <w:rsid w:val="00263137"/>
    <w:rsid w:val="002638E1"/>
    <w:rsid w:val="00265CEC"/>
    <w:rsid w:val="00266182"/>
    <w:rsid w:val="00267437"/>
    <w:rsid w:val="00272CA0"/>
    <w:rsid w:val="002737CB"/>
    <w:rsid w:val="00273A44"/>
    <w:rsid w:val="002755F0"/>
    <w:rsid w:val="002825A6"/>
    <w:rsid w:val="00282CC2"/>
    <w:rsid w:val="00283684"/>
    <w:rsid w:val="002843AC"/>
    <w:rsid w:val="00286F7C"/>
    <w:rsid w:val="00287CFB"/>
    <w:rsid w:val="00291E60"/>
    <w:rsid w:val="002942C1"/>
    <w:rsid w:val="002957D2"/>
    <w:rsid w:val="00295B1E"/>
    <w:rsid w:val="00295F04"/>
    <w:rsid w:val="00297522"/>
    <w:rsid w:val="0029799E"/>
    <w:rsid w:val="002A04AD"/>
    <w:rsid w:val="002A09B5"/>
    <w:rsid w:val="002A1379"/>
    <w:rsid w:val="002A5002"/>
    <w:rsid w:val="002A5AAF"/>
    <w:rsid w:val="002A6C70"/>
    <w:rsid w:val="002A75E5"/>
    <w:rsid w:val="002A7DEE"/>
    <w:rsid w:val="002B2266"/>
    <w:rsid w:val="002B39EC"/>
    <w:rsid w:val="002B4A3A"/>
    <w:rsid w:val="002B5E25"/>
    <w:rsid w:val="002B6A54"/>
    <w:rsid w:val="002B755B"/>
    <w:rsid w:val="002C138E"/>
    <w:rsid w:val="002C1B3B"/>
    <w:rsid w:val="002C1EEF"/>
    <w:rsid w:val="002C2813"/>
    <w:rsid w:val="002C34C6"/>
    <w:rsid w:val="002C41F9"/>
    <w:rsid w:val="002C4999"/>
    <w:rsid w:val="002C4EFC"/>
    <w:rsid w:val="002C6AA1"/>
    <w:rsid w:val="002C6B35"/>
    <w:rsid w:val="002C6D63"/>
    <w:rsid w:val="002C6ECA"/>
    <w:rsid w:val="002D3230"/>
    <w:rsid w:val="002D409C"/>
    <w:rsid w:val="002D4325"/>
    <w:rsid w:val="002D6AE1"/>
    <w:rsid w:val="002D763F"/>
    <w:rsid w:val="002D7A69"/>
    <w:rsid w:val="002D7BD8"/>
    <w:rsid w:val="002E0B3E"/>
    <w:rsid w:val="002E0FFC"/>
    <w:rsid w:val="002E17FE"/>
    <w:rsid w:val="002E52B7"/>
    <w:rsid w:val="002E535B"/>
    <w:rsid w:val="002E6307"/>
    <w:rsid w:val="002F04C0"/>
    <w:rsid w:val="002F189A"/>
    <w:rsid w:val="002F1E5C"/>
    <w:rsid w:val="002F340D"/>
    <w:rsid w:val="002F4279"/>
    <w:rsid w:val="002F5AF7"/>
    <w:rsid w:val="002F7643"/>
    <w:rsid w:val="002F7676"/>
    <w:rsid w:val="002F787E"/>
    <w:rsid w:val="002F7E72"/>
    <w:rsid w:val="00301D91"/>
    <w:rsid w:val="003029F2"/>
    <w:rsid w:val="00303288"/>
    <w:rsid w:val="00303E37"/>
    <w:rsid w:val="00305745"/>
    <w:rsid w:val="00306BDA"/>
    <w:rsid w:val="00307643"/>
    <w:rsid w:val="00311277"/>
    <w:rsid w:val="00311D90"/>
    <w:rsid w:val="00312FB6"/>
    <w:rsid w:val="0031396A"/>
    <w:rsid w:val="00313E39"/>
    <w:rsid w:val="00315C4B"/>
    <w:rsid w:val="00316410"/>
    <w:rsid w:val="003171E7"/>
    <w:rsid w:val="0032048F"/>
    <w:rsid w:val="00321E3A"/>
    <w:rsid w:val="003221F3"/>
    <w:rsid w:val="00323BA8"/>
    <w:rsid w:val="003243B7"/>
    <w:rsid w:val="00324539"/>
    <w:rsid w:val="00324D8E"/>
    <w:rsid w:val="00326749"/>
    <w:rsid w:val="003270D3"/>
    <w:rsid w:val="00330246"/>
    <w:rsid w:val="00331136"/>
    <w:rsid w:val="00331CE7"/>
    <w:rsid w:val="00331F86"/>
    <w:rsid w:val="0033244B"/>
    <w:rsid w:val="00332667"/>
    <w:rsid w:val="00334136"/>
    <w:rsid w:val="00334DB4"/>
    <w:rsid w:val="00336514"/>
    <w:rsid w:val="003366FB"/>
    <w:rsid w:val="00336C8C"/>
    <w:rsid w:val="00340CDB"/>
    <w:rsid w:val="00342D9C"/>
    <w:rsid w:val="003436B3"/>
    <w:rsid w:val="00343DA9"/>
    <w:rsid w:val="00343E48"/>
    <w:rsid w:val="00344051"/>
    <w:rsid w:val="00344131"/>
    <w:rsid w:val="0034498B"/>
    <w:rsid w:val="00344F87"/>
    <w:rsid w:val="0034613C"/>
    <w:rsid w:val="00347EB2"/>
    <w:rsid w:val="00352D0B"/>
    <w:rsid w:val="00356886"/>
    <w:rsid w:val="00357128"/>
    <w:rsid w:val="003575A0"/>
    <w:rsid w:val="00357914"/>
    <w:rsid w:val="003579AB"/>
    <w:rsid w:val="00357A00"/>
    <w:rsid w:val="00360AF1"/>
    <w:rsid w:val="003614EE"/>
    <w:rsid w:val="00361D0E"/>
    <w:rsid w:val="003635E5"/>
    <w:rsid w:val="0036367E"/>
    <w:rsid w:val="003638AF"/>
    <w:rsid w:val="00364FC5"/>
    <w:rsid w:val="00365B55"/>
    <w:rsid w:val="00366DA1"/>
    <w:rsid w:val="00366EA3"/>
    <w:rsid w:val="00370242"/>
    <w:rsid w:val="003719D7"/>
    <w:rsid w:val="00371E79"/>
    <w:rsid w:val="0037239A"/>
    <w:rsid w:val="003727FB"/>
    <w:rsid w:val="003736CE"/>
    <w:rsid w:val="0037417D"/>
    <w:rsid w:val="00375372"/>
    <w:rsid w:val="003759EA"/>
    <w:rsid w:val="00376891"/>
    <w:rsid w:val="00376E71"/>
    <w:rsid w:val="003775F1"/>
    <w:rsid w:val="00377B5A"/>
    <w:rsid w:val="0038015A"/>
    <w:rsid w:val="0038077D"/>
    <w:rsid w:val="00380982"/>
    <w:rsid w:val="00381446"/>
    <w:rsid w:val="003814E3"/>
    <w:rsid w:val="0038194D"/>
    <w:rsid w:val="0038314A"/>
    <w:rsid w:val="00384547"/>
    <w:rsid w:val="00384592"/>
    <w:rsid w:val="0038588D"/>
    <w:rsid w:val="00385D52"/>
    <w:rsid w:val="00386548"/>
    <w:rsid w:val="00392DE9"/>
    <w:rsid w:val="003931E2"/>
    <w:rsid w:val="00393C13"/>
    <w:rsid w:val="00394291"/>
    <w:rsid w:val="00394313"/>
    <w:rsid w:val="00396854"/>
    <w:rsid w:val="00397389"/>
    <w:rsid w:val="0039757F"/>
    <w:rsid w:val="003A2697"/>
    <w:rsid w:val="003A2F5B"/>
    <w:rsid w:val="003A6F03"/>
    <w:rsid w:val="003A70A1"/>
    <w:rsid w:val="003A78F7"/>
    <w:rsid w:val="003B0DE6"/>
    <w:rsid w:val="003B2011"/>
    <w:rsid w:val="003B2531"/>
    <w:rsid w:val="003B254B"/>
    <w:rsid w:val="003B4226"/>
    <w:rsid w:val="003B43A6"/>
    <w:rsid w:val="003B50BC"/>
    <w:rsid w:val="003B6979"/>
    <w:rsid w:val="003B7099"/>
    <w:rsid w:val="003B725C"/>
    <w:rsid w:val="003C0825"/>
    <w:rsid w:val="003C1623"/>
    <w:rsid w:val="003C2D13"/>
    <w:rsid w:val="003C2D63"/>
    <w:rsid w:val="003C3668"/>
    <w:rsid w:val="003C43D2"/>
    <w:rsid w:val="003C5215"/>
    <w:rsid w:val="003C5D61"/>
    <w:rsid w:val="003C642B"/>
    <w:rsid w:val="003C6DC2"/>
    <w:rsid w:val="003C6E08"/>
    <w:rsid w:val="003C79A6"/>
    <w:rsid w:val="003D126E"/>
    <w:rsid w:val="003D14D4"/>
    <w:rsid w:val="003D22C3"/>
    <w:rsid w:val="003D4232"/>
    <w:rsid w:val="003D457A"/>
    <w:rsid w:val="003D4BD5"/>
    <w:rsid w:val="003D4C84"/>
    <w:rsid w:val="003D680D"/>
    <w:rsid w:val="003D6A77"/>
    <w:rsid w:val="003D6FE9"/>
    <w:rsid w:val="003D7A37"/>
    <w:rsid w:val="003D7B53"/>
    <w:rsid w:val="003E091E"/>
    <w:rsid w:val="003E10F4"/>
    <w:rsid w:val="003E2860"/>
    <w:rsid w:val="003E348A"/>
    <w:rsid w:val="003E40E5"/>
    <w:rsid w:val="003E5C4E"/>
    <w:rsid w:val="003E645A"/>
    <w:rsid w:val="003F1505"/>
    <w:rsid w:val="003F2453"/>
    <w:rsid w:val="003F5735"/>
    <w:rsid w:val="003F5E15"/>
    <w:rsid w:val="003F63CB"/>
    <w:rsid w:val="003F647E"/>
    <w:rsid w:val="003F6EEC"/>
    <w:rsid w:val="003F6F67"/>
    <w:rsid w:val="004018F1"/>
    <w:rsid w:val="004026DC"/>
    <w:rsid w:val="00403744"/>
    <w:rsid w:val="00404A21"/>
    <w:rsid w:val="004054C7"/>
    <w:rsid w:val="004072A4"/>
    <w:rsid w:val="00407309"/>
    <w:rsid w:val="00407740"/>
    <w:rsid w:val="0041185F"/>
    <w:rsid w:val="0041199F"/>
    <w:rsid w:val="004123F5"/>
    <w:rsid w:val="00412B59"/>
    <w:rsid w:val="00413AAB"/>
    <w:rsid w:val="00413AB6"/>
    <w:rsid w:val="00414A81"/>
    <w:rsid w:val="004162BC"/>
    <w:rsid w:val="004167D8"/>
    <w:rsid w:val="00416F5F"/>
    <w:rsid w:val="004210A3"/>
    <w:rsid w:val="00421671"/>
    <w:rsid w:val="00422C30"/>
    <w:rsid w:val="00423A95"/>
    <w:rsid w:val="00425382"/>
    <w:rsid w:val="00425FE9"/>
    <w:rsid w:val="00427C66"/>
    <w:rsid w:val="00427EE1"/>
    <w:rsid w:val="004313E7"/>
    <w:rsid w:val="0043152F"/>
    <w:rsid w:val="0043208D"/>
    <w:rsid w:val="00433C71"/>
    <w:rsid w:val="00434E61"/>
    <w:rsid w:val="00434E70"/>
    <w:rsid w:val="00435F85"/>
    <w:rsid w:val="004362D9"/>
    <w:rsid w:val="00440908"/>
    <w:rsid w:val="00443A9D"/>
    <w:rsid w:val="00444359"/>
    <w:rsid w:val="00446CB9"/>
    <w:rsid w:val="00447FC8"/>
    <w:rsid w:val="004502C9"/>
    <w:rsid w:val="00451789"/>
    <w:rsid w:val="00452F26"/>
    <w:rsid w:val="004532EE"/>
    <w:rsid w:val="004539C4"/>
    <w:rsid w:val="004551C3"/>
    <w:rsid w:val="00455302"/>
    <w:rsid w:val="004565B3"/>
    <w:rsid w:val="004568D3"/>
    <w:rsid w:val="00461EC2"/>
    <w:rsid w:val="00464732"/>
    <w:rsid w:val="00464A07"/>
    <w:rsid w:val="0046560F"/>
    <w:rsid w:val="00467C44"/>
    <w:rsid w:val="00470B1E"/>
    <w:rsid w:val="004723AF"/>
    <w:rsid w:val="00474905"/>
    <w:rsid w:val="00477385"/>
    <w:rsid w:val="004776AC"/>
    <w:rsid w:val="004801B4"/>
    <w:rsid w:val="00481D53"/>
    <w:rsid w:val="00481F53"/>
    <w:rsid w:val="0048384A"/>
    <w:rsid w:val="00484179"/>
    <w:rsid w:val="0048461E"/>
    <w:rsid w:val="004868AA"/>
    <w:rsid w:val="00487A2D"/>
    <w:rsid w:val="00490218"/>
    <w:rsid w:val="00491FA9"/>
    <w:rsid w:val="004920DC"/>
    <w:rsid w:val="00492833"/>
    <w:rsid w:val="00494ABB"/>
    <w:rsid w:val="00496728"/>
    <w:rsid w:val="00497518"/>
    <w:rsid w:val="004A139B"/>
    <w:rsid w:val="004A26B7"/>
    <w:rsid w:val="004A29A8"/>
    <w:rsid w:val="004A2C68"/>
    <w:rsid w:val="004A2F16"/>
    <w:rsid w:val="004A36C9"/>
    <w:rsid w:val="004A39F7"/>
    <w:rsid w:val="004A4457"/>
    <w:rsid w:val="004A4B84"/>
    <w:rsid w:val="004A5029"/>
    <w:rsid w:val="004A706D"/>
    <w:rsid w:val="004A72AB"/>
    <w:rsid w:val="004A732C"/>
    <w:rsid w:val="004B01D6"/>
    <w:rsid w:val="004B2F4E"/>
    <w:rsid w:val="004B3CCB"/>
    <w:rsid w:val="004B6CFA"/>
    <w:rsid w:val="004B7A07"/>
    <w:rsid w:val="004C07B5"/>
    <w:rsid w:val="004C2E37"/>
    <w:rsid w:val="004C3340"/>
    <w:rsid w:val="004C4EA4"/>
    <w:rsid w:val="004C55B1"/>
    <w:rsid w:val="004C60EB"/>
    <w:rsid w:val="004C64C0"/>
    <w:rsid w:val="004C7D0F"/>
    <w:rsid w:val="004D0178"/>
    <w:rsid w:val="004D074E"/>
    <w:rsid w:val="004D1858"/>
    <w:rsid w:val="004D18AD"/>
    <w:rsid w:val="004D1CB0"/>
    <w:rsid w:val="004D1EF8"/>
    <w:rsid w:val="004D483F"/>
    <w:rsid w:val="004D4CFF"/>
    <w:rsid w:val="004D7FB0"/>
    <w:rsid w:val="004D7FD1"/>
    <w:rsid w:val="004E019A"/>
    <w:rsid w:val="004E1AE9"/>
    <w:rsid w:val="004E1DE0"/>
    <w:rsid w:val="004E6310"/>
    <w:rsid w:val="004E6493"/>
    <w:rsid w:val="004F1115"/>
    <w:rsid w:val="004F38BA"/>
    <w:rsid w:val="004F4191"/>
    <w:rsid w:val="004F6EBE"/>
    <w:rsid w:val="004F6F4E"/>
    <w:rsid w:val="00500545"/>
    <w:rsid w:val="00502BCD"/>
    <w:rsid w:val="00503697"/>
    <w:rsid w:val="00503A7C"/>
    <w:rsid w:val="00504126"/>
    <w:rsid w:val="0050592C"/>
    <w:rsid w:val="005073B8"/>
    <w:rsid w:val="00510B28"/>
    <w:rsid w:val="00510E24"/>
    <w:rsid w:val="00510E9A"/>
    <w:rsid w:val="0051102A"/>
    <w:rsid w:val="00511481"/>
    <w:rsid w:val="00511D48"/>
    <w:rsid w:val="00512650"/>
    <w:rsid w:val="005132EF"/>
    <w:rsid w:val="0051353E"/>
    <w:rsid w:val="0051408C"/>
    <w:rsid w:val="0051468C"/>
    <w:rsid w:val="0051477F"/>
    <w:rsid w:val="005165F3"/>
    <w:rsid w:val="005222A9"/>
    <w:rsid w:val="0052250B"/>
    <w:rsid w:val="0052277A"/>
    <w:rsid w:val="005227FC"/>
    <w:rsid w:val="00524796"/>
    <w:rsid w:val="005247EB"/>
    <w:rsid w:val="005258ED"/>
    <w:rsid w:val="00525ABE"/>
    <w:rsid w:val="00526B72"/>
    <w:rsid w:val="00526F3E"/>
    <w:rsid w:val="0052719F"/>
    <w:rsid w:val="00530394"/>
    <w:rsid w:val="005317AB"/>
    <w:rsid w:val="0053336F"/>
    <w:rsid w:val="00533F4A"/>
    <w:rsid w:val="005340D4"/>
    <w:rsid w:val="005344BB"/>
    <w:rsid w:val="005347E9"/>
    <w:rsid w:val="00534DE3"/>
    <w:rsid w:val="00535531"/>
    <w:rsid w:val="00535E3A"/>
    <w:rsid w:val="00536A83"/>
    <w:rsid w:val="005454AC"/>
    <w:rsid w:val="00545866"/>
    <w:rsid w:val="00545DF3"/>
    <w:rsid w:val="0054742F"/>
    <w:rsid w:val="005476E6"/>
    <w:rsid w:val="00547897"/>
    <w:rsid w:val="00547F66"/>
    <w:rsid w:val="0055253A"/>
    <w:rsid w:val="005552A9"/>
    <w:rsid w:val="005560C4"/>
    <w:rsid w:val="00556C55"/>
    <w:rsid w:val="005603DA"/>
    <w:rsid w:val="005606A8"/>
    <w:rsid w:val="00561B8F"/>
    <w:rsid w:val="0056331A"/>
    <w:rsid w:val="0056345A"/>
    <w:rsid w:val="00563535"/>
    <w:rsid w:val="005653ED"/>
    <w:rsid w:val="00565AA2"/>
    <w:rsid w:val="00565C0B"/>
    <w:rsid w:val="00566F64"/>
    <w:rsid w:val="0057079C"/>
    <w:rsid w:val="005716E2"/>
    <w:rsid w:val="005718FA"/>
    <w:rsid w:val="00572961"/>
    <w:rsid w:val="0057298F"/>
    <w:rsid w:val="00572E42"/>
    <w:rsid w:val="00572E9D"/>
    <w:rsid w:val="00572F7F"/>
    <w:rsid w:val="0057301B"/>
    <w:rsid w:val="005736A9"/>
    <w:rsid w:val="005745AC"/>
    <w:rsid w:val="005748FC"/>
    <w:rsid w:val="005752FC"/>
    <w:rsid w:val="00575457"/>
    <w:rsid w:val="00576B91"/>
    <w:rsid w:val="00577B86"/>
    <w:rsid w:val="00580864"/>
    <w:rsid w:val="00581008"/>
    <w:rsid w:val="00581360"/>
    <w:rsid w:val="00583140"/>
    <w:rsid w:val="0058459E"/>
    <w:rsid w:val="00584F28"/>
    <w:rsid w:val="0058530D"/>
    <w:rsid w:val="00585C8D"/>
    <w:rsid w:val="005863B4"/>
    <w:rsid w:val="00586770"/>
    <w:rsid w:val="00587420"/>
    <w:rsid w:val="00590B18"/>
    <w:rsid w:val="00591308"/>
    <w:rsid w:val="0059249E"/>
    <w:rsid w:val="0059393C"/>
    <w:rsid w:val="00594C28"/>
    <w:rsid w:val="00595D38"/>
    <w:rsid w:val="00595D58"/>
    <w:rsid w:val="0059614B"/>
    <w:rsid w:val="005971FC"/>
    <w:rsid w:val="00597AE7"/>
    <w:rsid w:val="00597FD8"/>
    <w:rsid w:val="005A084B"/>
    <w:rsid w:val="005A1392"/>
    <w:rsid w:val="005A2824"/>
    <w:rsid w:val="005A6EE3"/>
    <w:rsid w:val="005B078B"/>
    <w:rsid w:val="005B11F5"/>
    <w:rsid w:val="005B15F8"/>
    <w:rsid w:val="005B2D36"/>
    <w:rsid w:val="005B3EAD"/>
    <w:rsid w:val="005B49C7"/>
    <w:rsid w:val="005B4F5B"/>
    <w:rsid w:val="005B5A68"/>
    <w:rsid w:val="005C044C"/>
    <w:rsid w:val="005C0691"/>
    <w:rsid w:val="005C0968"/>
    <w:rsid w:val="005C1205"/>
    <w:rsid w:val="005C1EE4"/>
    <w:rsid w:val="005C2D1F"/>
    <w:rsid w:val="005C480A"/>
    <w:rsid w:val="005C6648"/>
    <w:rsid w:val="005C6AAE"/>
    <w:rsid w:val="005C725F"/>
    <w:rsid w:val="005D075E"/>
    <w:rsid w:val="005E08FF"/>
    <w:rsid w:val="005E0F91"/>
    <w:rsid w:val="005E14B1"/>
    <w:rsid w:val="005E1D36"/>
    <w:rsid w:val="005E1F5F"/>
    <w:rsid w:val="005E271D"/>
    <w:rsid w:val="005E3E06"/>
    <w:rsid w:val="005E6976"/>
    <w:rsid w:val="005E6A32"/>
    <w:rsid w:val="005E6EBA"/>
    <w:rsid w:val="005E780C"/>
    <w:rsid w:val="005F0116"/>
    <w:rsid w:val="005F053E"/>
    <w:rsid w:val="005F09D7"/>
    <w:rsid w:val="005F231E"/>
    <w:rsid w:val="005F2348"/>
    <w:rsid w:val="005F5317"/>
    <w:rsid w:val="005F5F06"/>
    <w:rsid w:val="00600C4B"/>
    <w:rsid w:val="00601198"/>
    <w:rsid w:val="006037D0"/>
    <w:rsid w:val="00606931"/>
    <w:rsid w:val="006069EF"/>
    <w:rsid w:val="0060770E"/>
    <w:rsid w:val="006105D2"/>
    <w:rsid w:val="006108C3"/>
    <w:rsid w:val="00611AC3"/>
    <w:rsid w:val="006122DC"/>
    <w:rsid w:val="00614904"/>
    <w:rsid w:val="00617328"/>
    <w:rsid w:val="00617BDD"/>
    <w:rsid w:val="006200C3"/>
    <w:rsid w:val="00621C4A"/>
    <w:rsid w:val="006229D7"/>
    <w:rsid w:val="00625ACC"/>
    <w:rsid w:val="0062714F"/>
    <w:rsid w:val="00627703"/>
    <w:rsid w:val="006313B4"/>
    <w:rsid w:val="00632860"/>
    <w:rsid w:val="00635208"/>
    <w:rsid w:val="006361AC"/>
    <w:rsid w:val="00636DC1"/>
    <w:rsid w:val="00637DEE"/>
    <w:rsid w:val="00640076"/>
    <w:rsid w:val="00640969"/>
    <w:rsid w:val="00640A51"/>
    <w:rsid w:val="00640A87"/>
    <w:rsid w:val="006414C9"/>
    <w:rsid w:val="00642850"/>
    <w:rsid w:val="00643447"/>
    <w:rsid w:val="00643CFF"/>
    <w:rsid w:val="0064409C"/>
    <w:rsid w:val="00644319"/>
    <w:rsid w:val="006443C2"/>
    <w:rsid w:val="006443D3"/>
    <w:rsid w:val="0064453B"/>
    <w:rsid w:val="00644A0B"/>
    <w:rsid w:val="00644E2F"/>
    <w:rsid w:val="006451E4"/>
    <w:rsid w:val="0064594E"/>
    <w:rsid w:val="00645CB6"/>
    <w:rsid w:val="00645E36"/>
    <w:rsid w:val="006469F9"/>
    <w:rsid w:val="00646AAC"/>
    <w:rsid w:val="00646E0A"/>
    <w:rsid w:val="006501E6"/>
    <w:rsid w:val="00651374"/>
    <w:rsid w:val="00652461"/>
    <w:rsid w:val="00653620"/>
    <w:rsid w:val="006539C6"/>
    <w:rsid w:val="00654EA3"/>
    <w:rsid w:val="0065557C"/>
    <w:rsid w:val="006602DB"/>
    <w:rsid w:val="006605CF"/>
    <w:rsid w:val="0066073E"/>
    <w:rsid w:val="00660CF9"/>
    <w:rsid w:val="0066262B"/>
    <w:rsid w:val="0066348C"/>
    <w:rsid w:val="00663F74"/>
    <w:rsid w:val="006658DD"/>
    <w:rsid w:val="00665B83"/>
    <w:rsid w:val="00665C0C"/>
    <w:rsid w:val="00667288"/>
    <w:rsid w:val="00667291"/>
    <w:rsid w:val="00667DA7"/>
    <w:rsid w:val="00675E99"/>
    <w:rsid w:val="00680128"/>
    <w:rsid w:val="00680869"/>
    <w:rsid w:val="00680AAB"/>
    <w:rsid w:val="00681950"/>
    <w:rsid w:val="006838AC"/>
    <w:rsid w:val="00684848"/>
    <w:rsid w:val="00685EF6"/>
    <w:rsid w:val="00686E3C"/>
    <w:rsid w:val="0069225F"/>
    <w:rsid w:val="00693E46"/>
    <w:rsid w:val="00696AEE"/>
    <w:rsid w:val="006A06D6"/>
    <w:rsid w:val="006A093F"/>
    <w:rsid w:val="006A162D"/>
    <w:rsid w:val="006A4C54"/>
    <w:rsid w:val="006A5E81"/>
    <w:rsid w:val="006B1E85"/>
    <w:rsid w:val="006B1FEA"/>
    <w:rsid w:val="006B242A"/>
    <w:rsid w:val="006B2D45"/>
    <w:rsid w:val="006B33D3"/>
    <w:rsid w:val="006B3443"/>
    <w:rsid w:val="006B3A6C"/>
    <w:rsid w:val="006B50C0"/>
    <w:rsid w:val="006B56AD"/>
    <w:rsid w:val="006B5E57"/>
    <w:rsid w:val="006B6431"/>
    <w:rsid w:val="006B6B9E"/>
    <w:rsid w:val="006B76BF"/>
    <w:rsid w:val="006B7F07"/>
    <w:rsid w:val="006C030C"/>
    <w:rsid w:val="006C1227"/>
    <w:rsid w:val="006C175C"/>
    <w:rsid w:val="006C28ED"/>
    <w:rsid w:val="006C2A19"/>
    <w:rsid w:val="006C2F29"/>
    <w:rsid w:val="006C30A8"/>
    <w:rsid w:val="006C4E0D"/>
    <w:rsid w:val="006C5A31"/>
    <w:rsid w:val="006C64AF"/>
    <w:rsid w:val="006D00E6"/>
    <w:rsid w:val="006D029E"/>
    <w:rsid w:val="006D41F2"/>
    <w:rsid w:val="006D4F3D"/>
    <w:rsid w:val="006D5FAF"/>
    <w:rsid w:val="006D6BF1"/>
    <w:rsid w:val="006D7690"/>
    <w:rsid w:val="006E0A04"/>
    <w:rsid w:val="006E2180"/>
    <w:rsid w:val="006E3E71"/>
    <w:rsid w:val="006E58AE"/>
    <w:rsid w:val="006F06D7"/>
    <w:rsid w:val="006F0D36"/>
    <w:rsid w:val="006F166B"/>
    <w:rsid w:val="006F22C7"/>
    <w:rsid w:val="006F2889"/>
    <w:rsid w:val="006F575B"/>
    <w:rsid w:val="006F6081"/>
    <w:rsid w:val="0070002B"/>
    <w:rsid w:val="00701199"/>
    <w:rsid w:val="00702AEF"/>
    <w:rsid w:val="00703427"/>
    <w:rsid w:val="00705891"/>
    <w:rsid w:val="007058AE"/>
    <w:rsid w:val="00706C09"/>
    <w:rsid w:val="00710338"/>
    <w:rsid w:val="00711728"/>
    <w:rsid w:val="00714065"/>
    <w:rsid w:val="00714ACA"/>
    <w:rsid w:val="007159D1"/>
    <w:rsid w:val="00715F6E"/>
    <w:rsid w:val="007175F4"/>
    <w:rsid w:val="00721E7F"/>
    <w:rsid w:val="0072209A"/>
    <w:rsid w:val="00722AEE"/>
    <w:rsid w:val="00722B92"/>
    <w:rsid w:val="00723196"/>
    <w:rsid w:val="00723577"/>
    <w:rsid w:val="00723B0C"/>
    <w:rsid w:val="00724AE0"/>
    <w:rsid w:val="00724C71"/>
    <w:rsid w:val="007251B7"/>
    <w:rsid w:val="007278C9"/>
    <w:rsid w:val="00731AA1"/>
    <w:rsid w:val="00732A74"/>
    <w:rsid w:val="00732C5A"/>
    <w:rsid w:val="00736762"/>
    <w:rsid w:val="007376B8"/>
    <w:rsid w:val="00740AB6"/>
    <w:rsid w:val="00741184"/>
    <w:rsid w:val="0074169B"/>
    <w:rsid w:val="00741995"/>
    <w:rsid w:val="00742C52"/>
    <w:rsid w:val="00743B82"/>
    <w:rsid w:val="0074461D"/>
    <w:rsid w:val="00744740"/>
    <w:rsid w:val="00745438"/>
    <w:rsid w:val="00745C68"/>
    <w:rsid w:val="00746BFF"/>
    <w:rsid w:val="00750579"/>
    <w:rsid w:val="007517E8"/>
    <w:rsid w:val="0075225B"/>
    <w:rsid w:val="007528EB"/>
    <w:rsid w:val="00752913"/>
    <w:rsid w:val="00754B57"/>
    <w:rsid w:val="00754D1E"/>
    <w:rsid w:val="00760EC7"/>
    <w:rsid w:val="0076224D"/>
    <w:rsid w:val="0076350D"/>
    <w:rsid w:val="0076471D"/>
    <w:rsid w:val="00765539"/>
    <w:rsid w:val="00766C35"/>
    <w:rsid w:val="0076708B"/>
    <w:rsid w:val="00767BB2"/>
    <w:rsid w:val="00770161"/>
    <w:rsid w:val="00770AC2"/>
    <w:rsid w:val="00771A6E"/>
    <w:rsid w:val="00771CEB"/>
    <w:rsid w:val="0077381E"/>
    <w:rsid w:val="007743B8"/>
    <w:rsid w:val="00776375"/>
    <w:rsid w:val="00780676"/>
    <w:rsid w:val="00780850"/>
    <w:rsid w:val="007810C0"/>
    <w:rsid w:val="007818B9"/>
    <w:rsid w:val="0078271C"/>
    <w:rsid w:val="00782E67"/>
    <w:rsid w:val="00783A30"/>
    <w:rsid w:val="007856C2"/>
    <w:rsid w:val="00786A35"/>
    <w:rsid w:val="00786D7C"/>
    <w:rsid w:val="00787F22"/>
    <w:rsid w:val="00790565"/>
    <w:rsid w:val="00792166"/>
    <w:rsid w:val="007934BF"/>
    <w:rsid w:val="007940C7"/>
    <w:rsid w:val="00795064"/>
    <w:rsid w:val="00795C6C"/>
    <w:rsid w:val="00797991"/>
    <w:rsid w:val="007A056C"/>
    <w:rsid w:val="007A3DB7"/>
    <w:rsid w:val="007A6B6F"/>
    <w:rsid w:val="007A7642"/>
    <w:rsid w:val="007B0D4A"/>
    <w:rsid w:val="007B21F7"/>
    <w:rsid w:val="007B2B31"/>
    <w:rsid w:val="007B443E"/>
    <w:rsid w:val="007B472F"/>
    <w:rsid w:val="007B5527"/>
    <w:rsid w:val="007B5691"/>
    <w:rsid w:val="007B625B"/>
    <w:rsid w:val="007B6356"/>
    <w:rsid w:val="007B6A6A"/>
    <w:rsid w:val="007B7512"/>
    <w:rsid w:val="007C0DE3"/>
    <w:rsid w:val="007C0F9F"/>
    <w:rsid w:val="007C16CA"/>
    <w:rsid w:val="007C189A"/>
    <w:rsid w:val="007C190E"/>
    <w:rsid w:val="007C1B40"/>
    <w:rsid w:val="007C5139"/>
    <w:rsid w:val="007C7192"/>
    <w:rsid w:val="007D039C"/>
    <w:rsid w:val="007D0B3E"/>
    <w:rsid w:val="007D0D09"/>
    <w:rsid w:val="007D12F3"/>
    <w:rsid w:val="007D33C1"/>
    <w:rsid w:val="007D34F9"/>
    <w:rsid w:val="007D3ED8"/>
    <w:rsid w:val="007D5510"/>
    <w:rsid w:val="007D55BE"/>
    <w:rsid w:val="007D6192"/>
    <w:rsid w:val="007D724B"/>
    <w:rsid w:val="007E0155"/>
    <w:rsid w:val="007E0200"/>
    <w:rsid w:val="007E0807"/>
    <w:rsid w:val="007E0ADC"/>
    <w:rsid w:val="007E16A2"/>
    <w:rsid w:val="007E2FC0"/>
    <w:rsid w:val="007E38F6"/>
    <w:rsid w:val="007E4122"/>
    <w:rsid w:val="007E41BA"/>
    <w:rsid w:val="007E5680"/>
    <w:rsid w:val="007E614D"/>
    <w:rsid w:val="007E6642"/>
    <w:rsid w:val="007E7D55"/>
    <w:rsid w:val="007F053D"/>
    <w:rsid w:val="007F1268"/>
    <w:rsid w:val="007F2D0E"/>
    <w:rsid w:val="007F301B"/>
    <w:rsid w:val="007F3106"/>
    <w:rsid w:val="007F34E2"/>
    <w:rsid w:val="007F6704"/>
    <w:rsid w:val="007F70F0"/>
    <w:rsid w:val="00800550"/>
    <w:rsid w:val="00800661"/>
    <w:rsid w:val="0080096F"/>
    <w:rsid w:val="008012F5"/>
    <w:rsid w:val="008048E8"/>
    <w:rsid w:val="008061BC"/>
    <w:rsid w:val="00806C97"/>
    <w:rsid w:val="008106F9"/>
    <w:rsid w:val="008107BA"/>
    <w:rsid w:val="0081202A"/>
    <w:rsid w:val="00813283"/>
    <w:rsid w:val="008134C6"/>
    <w:rsid w:val="00813CB2"/>
    <w:rsid w:val="00815E1D"/>
    <w:rsid w:val="00816B49"/>
    <w:rsid w:val="00817471"/>
    <w:rsid w:val="00820A43"/>
    <w:rsid w:val="0082119A"/>
    <w:rsid w:val="0082152B"/>
    <w:rsid w:val="00823428"/>
    <w:rsid w:val="008239D0"/>
    <w:rsid w:val="008304CA"/>
    <w:rsid w:val="00832D40"/>
    <w:rsid w:val="0083381A"/>
    <w:rsid w:val="00833E40"/>
    <w:rsid w:val="0083489A"/>
    <w:rsid w:val="00835EB7"/>
    <w:rsid w:val="008402FF"/>
    <w:rsid w:val="008418B5"/>
    <w:rsid w:val="00841925"/>
    <w:rsid w:val="00841DE9"/>
    <w:rsid w:val="008439DD"/>
    <w:rsid w:val="00843DB4"/>
    <w:rsid w:val="008447EC"/>
    <w:rsid w:val="00844C64"/>
    <w:rsid w:val="008450BF"/>
    <w:rsid w:val="00846FA5"/>
    <w:rsid w:val="00847D5E"/>
    <w:rsid w:val="00850A2E"/>
    <w:rsid w:val="008530B5"/>
    <w:rsid w:val="00854795"/>
    <w:rsid w:val="008559A8"/>
    <w:rsid w:val="00857E1C"/>
    <w:rsid w:val="008611D1"/>
    <w:rsid w:val="008629A6"/>
    <w:rsid w:val="00862ED4"/>
    <w:rsid w:val="00863991"/>
    <w:rsid w:val="0086434C"/>
    <w:rsid w:val="0086481C"/>
    <w:rsid w:val="008650B3"/>
    <w:rsid w:val="00865635"/>
    <w:rsid w:val="00865FE2"/>
    <w:rsid w:val="00867F6F"/>
    <w:rsid w:val="00870289"/>
    <w:rsid w:val="00870530"/>
    <w:rsid w:val="00872BD9"/>
    <w:rsid w:val="00873E3F"/>
    <w:rsid w:val="008759EB"/>
    <w:rsid w:val="00876378"/>
    <w:rsid w:val="00876D75"/>
    <w:rsid w:val="00876EE3"/>
    <w:rsid w:val="00877A5E"/>
    <w:rsid w:val="00880102"/>
    <w:rsid w:val="008801E8"/>
    <w:rsid w:val="00882C7F"/>
    <w:rsid w:val="00883B1E"/>
    <w:rsid w:val="00884BC1"/>
    <w:rsid w:val="00884C06"/>
    <w:rsid w:val="0088572E"/>
    <w:rsid w:val="00885E35"/>
    <w:rsid w:val="008870B1"/>
    <w:rsid w:val="008871AC"/>
    <w:rsid w:val="008873CF"/>
    <w:rsid w:val="0088746C"/>
    <w:rsid w:val="00887631"/>
    <w:rsid w:val="00891877"/>
    <w:rsid w:val="00891BA8"/>
    <w:rsid w:val="0089309F"/>
    <w:rsid w:val="0089394A"/>
    <w:rsid w:val="00893AFC"/>
    <w:rsid w:val="00894504"/>
    <w:rsid w:val="00897259"/>
    <w:rsid w:val="008A0CE3"/>
    <w:rsid w:val="008A1256"/>
    <w:rsid w:val="008A1B6E"/>
    <w:rsid w:val="008A3B0F"/>
    <w:rsid w:val="008A3CB8"/>
    <w:rsid w:val="008A3EF2"/>
    <w:rsid w:val="008A43DF"/>
    <w:rsid w:val="008A4A6B"/>
    <w:rsid w:val="008A4B09"/>
    <w:rsid w:val="008A5093"/>
    <w:rsid w:val="008A5E9C"/>
    <w:rsid w:val="008B0E4A"/>
    <w:rsid w:val="008B2140"/>
    <w:rsid w:val="008B2359"/>
    <w:rsid w:val="008B316D"/>
    <w:rsid w:val="008B35EC"/>
    <w:rsid w:val="008B3E17"/>
    <w:rsid w:val="008B4560"/>
    <w:rsid w:val="008B4DD8"/>
    <w:rsid w:val="008B4E7F"/>
    <w:rsid w:val="008B52AB"/>
    <w:rsid w:val="008B53C2"/>
    <w:rsid w:val="008B6A56"/>
    <w:rsid w:val="008C1BDC"/>
    <w:rsid w:val="008C4D87"/>
    <w:rsid w:val="008C5738"/>
    <w:rsid w:val="008D0029"/>
    <w:rsid w:val="008D0054"/>
    <w:rsid w:val="008D0081"/>
    <w:rsid w:val="008D04AD"/>
    <w:rsid w:val="008D14CF"/>
    <w:rsid w:val="008D1952"/>
    <w:rsid w:val="008D3A52"/>
    <w:rsid w:val="008D50C1"/>
    <w:rsid w:val="008D5D09"/>
    <w:rsid w:val="008D6661"/>
    <w:rsid w:val="008D6668"/>
    <w:rsid w:val="008E00E6"/>
    <w:rsid w:val="008E06D5"/>
    <w:rsid w:val="008E0E03"/>
    <w:rsid w:val="008E14F1"/>
    <w:rsid w:val="008E21A1"/>
    <w:rsid w:val="008E38B6"/>
    <w:rsid w:val="008E587D"/>
    <w:rsid w:val="008E6516"/>
    <w:rsid w:val="008E72EF"/>
    <w:rsid w:val="008F0446"/>
    <w:rsid w:val="008F083D"/>
    <w:rsid w:val="008F2932"/>
    <w:rsid w:val="008F2CA4"/>
    <w:rsid w:val="008F35DA"/>
    <w:rsid w:val="008F3ADB"/>
    <w:rsid w:val="008F4A08"/>
    <w:rsid w:val="008F528A"/>
    <w:rsid w:val="008F6B2C"/>
    <w:rsid w:val="008F76F6"/>
    <w:rsid w:val="009012AD"/>
    <w:rsid w:val="00902391"/>
    <w:rsid w:val="009030F5"/>
    <w:rsid w:val="009032F8"/>
    <w:rsid w:val="00903BE7"/>
    <w:rsid w:val="00904C0A"/>
    <w:rsid w:val="00904D55"/>
    <w:rsid w:val="00905A5C"/>
    <w:rsid w:val="0090709E"/>
    <w:rsid w:val="00907876"/>
    <w:rsid w:val="00910276"/>
    <w:rsid w:val="009118D2"/>
    <w:rsid w:val="0091373E"/>
    <w:rsid w:val="009161C8"/>
    <w:rsid w:val="00916B65"/>
    <w:rsid w:val="009177EE"/>
    <w:rsid w:val="00921BDD"/>
    <w:rsid w:val="0092269A"/>
    <w:rsid w:val="00924755"/>
    <w:rsid w:val="00925D28"/>
    <w:rsid w:val="00926BD4"/>
    <w:rsid w:val="009279A1"/>
    <w:rsid w:val="009302DD"/>
    <w:rsid w:val="009304D6"/>
    <w:rsid w:val="00930C96"/>
    <w:rsid w:val="00931644"/>
    <w:rsid w:val="00931970"/>
    <w:rsid w:val="0093197C"/>
    <w:rsid w:val="0093206D"/>
    <w:rsid w:val="00932279"/>
    <w:rsid w:val="0093269C"/>
    <w:rsid w:val="00932BDD"/>
    <w:rsid w:val="009340AD"/>
    <w:rsid w:val="00934C62"/>
    <w:rsid w:val="00936376"/>
    <w:rsid w:val="009364DC"/>
    <w:rsid w:val="00936D2B"/>
    <w:rsid w:val="00940A1E"/>
    <w:rsid w:val="00941099"/>
    <w:rsid w:val="00941232"/>
    <w:rsid w:val="00941A28"/>
    <w:rsid w:val="00942C05"/>
    <w:rsid w:val="0094319E"/>
    <w:rsid w:val="009441BC"/>
    <w:rsid w:val="009447D4"/>
    <w:rsid w:val="009449A8"/>
    <w:rsid w:val="0094515E"/>
    <w:rsid w:val="00947C01"/>
    <w:rsid w:val="00950056"/>
    <w:rsid w:val="009502AA"/>
    <w:rsid w:val="009528B8"/>
    <w:rsid w:val="00953086"/>
    <w:rsid w:val="00953BC9"/>
    <w:rsid w:val="00953D43"/>
    <w:rsid w:val="00953EF6"/>
    <w:rsid w:val="00954B1A"/>
    <w:rsid w:val="00955A54"/>
    <w:rsid w:val="00955FEA"/>
    <w:rsid w:val="00956802"/>
    <w:rsid w:val="009569F3"/>
    <w:rsid w:val="00957536"/>
    <w:rsid w:val="00957915"/>
    <w:rsid w:val="00957953"/>
    <w:rsid w:val="00957EC1"/>
    <w:rsid w:val="009629ED"/>
    <w:rsid w:val="0096397A"/>
    <w:rsid w:val="009669FB"/>
    <w:rsid w:val="00967068"/>
    <w:rsid w:val="0097060E"/>
    <w:rsid w:val="00970E1F"/>
    <w:rsid w:val="0097199C"/>
    <w:rsid w:val="0097234A"/>
    <w:rsid w:val="009724CE"/>
    <w:rsid w:val="0097528F"/>
    <w:rsid w:val="00977C2F"/>
    <w:rsid w:val="009802C3"/>
    <w:rsid w:val="009817D0"/>
    <w:rsid w:val="00985228"/>
    <w:rsid w:val="0098538A"/>
    <w:rsid w:val="0098593C"/>
    <w:rsid w:val="00985C85"/>
    <w:rsid w:val="00990491"/>
    <w:rsid w:val="00990F0A"/>
    <w:rsid w:val="00991C1E"/>
    <w:rsid w:val="00991FA8"/>
    <w:rsid w:val="00992ADA"/>
    <w:rsid w:val="00994223"/>
    <w:rsid w:val="00995BE7"/>
    <w:rsid w:val="00996DC5"/>
    <w:rsid w:val="00997CDD"/>
    <w:rsid w:val="00997FD4"/>
    <w:rsid w:val="009A0027"/>
    <w:rsid w:val="009A052C"/>
    <w:rsid w:val="009A08ED"/>
    <w:rsid w:val="009A0C7F"/>
    <w:rsid w:val="009A1CD8"/>
    <w:rsid w:val="009A3D35"/>
    <w:rsid w:val="009A4DB9"/>
    <w:rsid w:val="009A4F74"/>
    <w:rsid w:val="009A5164"/>
    <w:rsid w:val="009A5484"/>
    <w:rsid w:val="009B0096"/>
    <w:rsid w:val="009B0B32"/>
    <w:rsid w:val="009B1E45"/>
    <w:rsid w:val="009B2A32"/>
    <w:rsid w:val="009B35FA"/>
    <w:rsid w:val="009B3F0E"/>
    <w:rsid w:val="009B7A48"/>
    <w:rsid w:val="009C003A"/>
    <w:rsid w:val="009C0F7C"/>
    <w:rsid w:val="009C1505"/>
    <w:rsid w:val="009C2D54"/>
    <w:rsid w:val="009C3CA7"/>
    <w:rsid w:val="009C429D"/>
    <w:rsid w:val="009C58CE"/>
    <w:rsid w:val="009C6789"/>
    <w:rsid w:val="009D0CB1"/>
    <w:rsid w:val="009D1B7A"/>
    <w:rsid w:val="009D7063"/>
    <w:rsid w:val="009D7AF8"/>
    <w:rsid w:val="009D7C4D"/>
    <w:rsid w:val="009D7C8E"/>
    <w:rsid w:val="009E0D63"/>
    <w:rsid w:val="009E0DB1"/>
    <w:rsid w:val="009E29AD"/>
    <w:rsid w:val="009E2BA5"/>
    <w:rsid w:val="009E3652"/>
    <w:rsid w:val="009E479D"/>
    <w:rsid w:val="009E5418"/>
    <w:rsid w:val="009F0616"/>
    <w:rsid w:val="009F24A6"/>
    <w:rsid w:val="009F3150"/>
    <w:rsid w:val="009F3791"/>
    <w:rsid w:val="009F3869"/>
    <w:rsid w:val="009F4CDD"/>
    <w:rsid w:val="009F4E8C"/>
    <w:rsid w:val="009F5295"/>
    <w:rsid w:val="009F598C"/>
    <w:rsid w:val="009F5BB7"/>
    <w:rsid w:val="009F70EA"/>
    <w:rsid w:val="009F7411"/>
    <w:rsid w:val="00A0051F"/>
    <w:rsid w:val="00A01131"/>
    <w:rsid w:val="00A01F34"/>
    <w:rsid w:val="00A02661"/>
    <w:rsid w:val="00A026F9"/>
    <w:rsid w:val="00A02DD5"/>
    <w:rsid w:val="00A0357E"/>
    <w:rsid w:val="00A0358D"/>
    <w:rsid w:val="00A04214"/>
    <w:rsid w:val="00A0434D"/>
    <w:rsid w:val="00A065D6"/>
    <w:rsid w:val="00A0678B"/>
    <w:rsid w:val="00A06A4C"/>
    <w:rsid w:val="00A07E38"/>
    <w:rsid w:val="00A105B7"/>
    <w:rsid w:val="00A11088"/>
    <w:rsid w:val="00A12974"/>
    <w:rsid w:val="00A143F3"/>
    <w:rsid w:val="00A15991"/>
    <w:rsid w:val="00A226BF"/>
    <w:rsid w:val="00A22745"/>
    <w:rsid w:val="00A23D51"/>
    <w:rsid w:val="00A2495D"/>
    <w:rsid w:val="00A25ACD"/>
    <w:rsid w:val="00A25D5A"/>
    <w:rsid w:val="00A26677"/>
    <w:rsid w:val="00A26954"/>
    <w:rsid w:val="00A270E1"/>
    <w:rsid w:val="00A30E18"/>
    <w:rsid w:val="00A3244A"/>
    <w:rsid w:val="00A325AE"/>
    <w:rsid w:val="00A33CF6"/>
    <w:rsid w:val="00A35028"/>
    <w:rsid w:val="00A3560A"/>
    <w:rsid w:val="00A36808"/>
    <w:rsid w:val="00A400C0"/>
    <w:rsid w:val="00A44260"/>
    <w:rsid w:val="00A44FF1"/>
    <w:rsid w:val="00A469C3"/>
    <w:rsid w:val="00A47FCA"/>
    <w:rsid w:val="00A51637"/>
    <w:rsid w:val="00A5383F"/>
    <w:rsid w:val="00A53FB4"/>
    <w:rsid w:val="00A549A1"/>
    <w:rsid w:val="00A554B8"/>
    <w:rsid w:val="00A55687"/>
    <w:rsid w:val="00A556EB"/>
    <w:rsid w:val="00A57E6D"/>
    <w:rsid w:val="00A603B9"/>
    <w:rsid w:val="00A60A20"/>
    <w:rsid w:val="00A60AB1"/>
    <w:rsid w:val="00A60B7A"/>
    <w:rsid w:val="00A61F03"/>
    <w:rsid w:val="00A62DF5"/>
    <w:rsid w:val="00A63BD4"/>
    <w:rsid w:val="00A640AE"/>
    <w:rsid w:val="00A65AF7"/>
    <w:rsid w:val="00A66F09"/>
    <w:rsid w:val="00A70EF5"/>
    <w:rsid w:val="00A715C7"/>
    <w:rsid w:val="00A72C90"/>
    <w:rsid w:val="00A72E79"/>
    <w:rsid w:val="00A73290"/>
    <w:rsid w:val="00A73860"/>
    <w:rsid w:val="00A758E1"/>
    <w:rsid w:val="00A75E52"/>
    <w:rsid w:val="00A76DD6"/>
    <w:rsid w:val="00A77BC8"/>
    <w:rsid w:val="00A8023D"/>
    <w:rsid w:val="00A80867"/>
    <w:rsid w:val="00A8169F"/>
    <w:rsid w:val="00A822EF"/>
    <w:rsid w:val="00A830ED"/>
    <w:rsid w:val="00A84F28"/>
    <w:rsid w:val="00A853F7"/>
    <w:rsid w:val="00A85B61"/>
    <w:rsid w:val="00A86440"/>
    <w:rsid w:val="00A870E2"/>
    <w:rsid w:val="00A8726A"/>
    <w:rsid w:val="00A87704"/>
    <w:rsid w:val="00A90C44"/>
    <w:rsid w:val="00A91726"/>
    <w:rsid w:val="00A93588"/>
    <w:rsid w:val="00A9562C"/>
    <w:rsid w:val="00A965AF"/>
    <w:rsid w:val="00AA02B9"/>
    <w:rsid w:val="00AA3310"/>
    <w:rsid w:val="00AA535D"/>
    <w:rsid w:val="00AA5A5E"/>
    <w:rsid w:val="00AA679B"/>
    <w:rsid w:val="00AA6B54"/>
    <w:rsid w:val="00AA6F2D"/>
    <w:rsid w:val="00AA72BD"/>
    <w:rsid w:val="00AA7CF7"/>
    <w:rsid w:val="00AB06DB"/>
    <w:rsid w:val="00AB0912"/>
    <w:rsid w:val="00AB1A5C"/>
    <w:rsid w:val="00AB1A93"/>
    <w:rsid w:val="00AB1E43"/>
    <w:rsid w:val="00AB1FEB"/>
    <w:rsid w:val="00AB35D0"/>
    <w:rsid w:val="00AB3719"/>
    <w:rsid w:val="00AB4438"/>
    <w:rsid w:val="00AB4851"/>
    <w:rsid w:val="00AB4896"/>
    <w:rsid w:val="00AB48B6"/>
    <w:rsid w:val="00AB6042"/>
    <w:rsid w:val="00AB757D"/>
    <w:rsid w:val="00AB7948"/>
    <w:rsid w:val="00AB7A90"/>
    <w:rsid w:val="00AC11DF"/>
    <w:rsid w:val="00AC162B"/>
    <w:rsid w:val="00AC1C11"/>
    <w:rsid w:val="00AC2726"/>
    <w:rsid w:val="00AC5626"/>
    <w:rsid w:val="00AC6068"/>
    <w:rsid w:val="00AC60B6"/>
    <w:rsid w:val="00AD1F10"/>
    <w:rsid w:val="00AD5880"/>
    <w:rsid w:val="00AD5A87"/>
    <w:rsid w:val="00AD622E"/>
    <w:rsid w:val="00AD65F5"/>
    <w:rsid w:val="00AD6AA1"/>
    <w:rsid w:val="00AD7846"/>
    <w:rsid w:val="00AD7D53"/>
    <w:rsid w:val="00AE1126"/>
    <w:rsid w:val="00AE1771"/>
    <w:rsid w:val="00AE2C87"/>
    <w:rsid w:val="00AE386E"/>
    <w:rsid w:val="00AE3ADA"/>
    <w:rsid w:val="00AE4B21"/>
    <w:rsid w:val="00AE4EE7"/>
    <w:rsid w:val="00AE505F"/>
    <w:rsid w:val="00AE5307"/>
    <w:rsid w:val="00AF1A11"/>
    <w:rsid w:val="00AF2FC5"/>
    <w:rsid w:val="00AF30DC"/>
    <w:rsid w:val="00AF3B9B"/>
    <w:rsid w:val="00AF45F0"/>
    <w:rsid w:val="00AF5343"/>
    <w:rsid w:val="00AF6284"/>
    <w:rsid w:val="00AF671D"/>
    <w:rsid w:val="00AF6E55"/>
    <w:rsid w:val="00AF74C2"/>
    <w:rsid w:val="00AF79A6"/>
    <w:rsid w:val="00B0020B"/>
    <w:rsid w:val="00B007F6"/>
    <w:rsid w:val="00B01388"/>
    <w:rsid w:val="00B01818"/>
    <w:rsid w:val="00B01F0C"/>
    <w:rsid w:val="00B0275C"/>
    <w:rsid w:val="00B03924"/>
    <w:rsid w:val="00B039E8"/>
    <w:rsid w:val="00B048F4"/>
    <w:rsid w:val="00B073DE"/>
    <w:rsid w:val="00B1013A"/>
    <w:rsid w:val="00B10BE1"/>
    <w:rsid w:val="00B1397B"/>
    <w:rsid w:val="00B14758"/>
    <w:rsid w:val="00B14977"/>
    <w:rsid w:val="00B159CE"/>
    <w:rsid w:val="00B20412"/>
    <w:rsid w:val="00B21245"/>
    <w:rsid w:val="00B217BE"/>
    <w:rsid w:val="00B21B13"/>
    <w:rsid w:val="00B21D43"/>
    <w:rsid w:val="00B2214C"/>
    <w:rsid w:val="00B229B9"/>
    <w:rsid w:val="00B22AC0"/>
    <w:rsid w:val="00B23B39"/>
    <w:rsid w:val="00B23CE7"/>
    <w:rsid w:val="00B26513"/>
    <w:rsid w:val="00B266FF"/>
    <w:rsid w:val="00B2689F"/>
    <w:rsid w:val="00B278C9"/>
    <w:rsid w:val="00B32B82"/>
    <w:rsid w:val="00B34F97"/>
    <w:rsid w:val="00B3509C"/>
    <w:rsid w:val="00B351A7"/>
    <w:rsid w:val="00B373DC"/>
    <w:rsid w:val="00B40CA9"/>
    <w:rsid w:val="00B4588A"/>
    <w:rsid w:val="00B47C52"/>
    <w:rsid w:val="00B50428"/>
    <w:rsid w:val="00B50530"/>
    <w:rsid w:val="00B508D3"/>
    <w:rsid w:val="00B51A11"/>
    <w:rsid w:val="00B53039"/>
    <w:rsid w:val="00B565B2"/>
    <w:rsid w:val="00B610CC"/>
    <w:rsid w:val="00B6141F"/>
    <w:rsid w:val="00B62222"/>
    <w:rsid w:val="00B6510F"/>
    <w:rsid w:val="00B67331"/>
    <w:rsid w:val="00B6761B"/>
    <w:rsid w:val="00B6765C"/>
    <w:rsid w:val="00B67AF1"/>
    <w:rsid w:val="00B709B2"/>
    <w:rsid w:val="00B7283A"/>
    <w:rsid w:val="00B72A3F"/>
    <w:rsid w:val="00B72F8F"/>
    <w:rsid w:val="00B73A26"/>
    <w:rsid w:val="00B75930"/>
    <w:rsid w:val="00B802D8"/>
    <w:rsid w:val="00B80430"/>
    <w:rsid w:val="00B80F1B"/>
    <w:rsid w:val="00B81A21"/>
    <w:rsid w:val="00B81C0E"/>
    <w:rsid w:val="00B84DD9"/>
    <w:rsid w:val="00B85D44"/>
    <w:rsid w:val="00B86251"/>
    <w:rsid w:val="00B872C8"/>
    <w:rsid w:val="00B877D0"/>
    <w:rsid w:val="00B9045C"/>
    <w:rsid w:val="00B927E1"/>
    <w:rsid w:val="00B93C87"/>
    <w:rsid w:val="00B94181"/>
    <w:rsid w:val="00B96091"/>
    <w:rsid w:val="00B9697E"/>
    <w:rsid w:val="00BA1431"/>
    <w:rsid w:val="00BA1E43"/>
    <w:rsid w:val="00BA2207"/>
    <w:rsid w:val="00BA2967"/>
    <w:rsid w:val="00BA35BF"/>
    <w:rsid w:val="00BA40F0"/>
    <w:rsid w:val="00BA543D"/>
    <w:rsid w:val="00BA6327"/>
    <w:rsid w:val="00BB17C2"/>
    <w:rsid w:val="00BB2996"/>
    <w:rsid w:val="00BB4360"/>
    <w:rsid w:val="00BB548A"/>
    <w:rsid w:val="00BB5CB0"/>
    <w:rsid w:val="00BB620F"/>
    <w:rsid w:val="00BB7F27"/>
    <w:rsid w:val="00BC085B"/>
    <w:rsid w:val="00BC0A07"/>
    <w:rsid w:val="00BC0B55"/>
    <w:rsid w:val="00BC1BBC"/>
    <w:rsid w:val="00BC247E"/>
    <w:rsid w:val="00BC3009"/>
    <w:rsid w:val="00BC4979"/>
    <w:rsid w:val="00BC5243"/>
    <w:rsid w:val="00BC59EF"/>
    <w:rsid w:val="00BC7C17"/>
    <w:rsid w:val="00BD06D5"/>
    <w:rsid w:val="00BD0C70"/>
    <w:rsid w:val="00BD1457"/>
    <w:rsid w:val="00BD222B"/>
    <w:rsid w:val="00BD2BAD"/>
    <w:rsid w:val="00BD2DD6"/>
    <w:rsid w:val="00BD4EAD"/>
    <w:rsid w:val="00BD4F13"/>
    <w:rsid w:val="00BD5081"/>
    <w:rsid w:val="00BD663D"/>
    <w:rsid w:val="00BD6686"/>
    <w:rsid w:val="00BD6767"/>
    <w:rsid w:val="00BE22E9"/>
    <w:rsid w:val="00BE4D8D"/>
    <w:rsid w:val="00BE5DE4"/>
    <w:rsid w:val="00BE5FE1"/>
    <w:rsid w:val="00BE6671"/>
    <w:rsid w:val="00BE68D9"/>
    <w:rsid w:val="00BE6AB1"/>
    <w:rsid w:val="00BE75B2"/>
    <w:rsid w:val="00BF2519"/>
    <w:rsid w:val="00BF253E"/>
    <w:rsid w:val="00BF2E40"/>
    <w:rsid w:val="00BF53FB"/>
    <w:rsid w:val="00BF5AAC"/>
    <w:rsid w:val="00BF6213"/>
    <w:rsid w:val="00C06E2E"/>
    <w:rsid w:val="00C076FD"/>
    <w:rsid w:val="00C077A1"/>
    <w:rsid w:val="00C10366"/>
    <w:rsid w:val="00C10951"/>
    <w:rsid w:val="00C118EC"/>
    <w:rsid w:val="00C11A5A"/>
    <w:rsid w:val="00C137E5"/>
    <w:rsid w:val="00C13E44"/>
    <w:rsid w:val="00C13FC4"/>
    <w:rsid w:val="00C14FCB"/>
    <w:rsid w:val="00C1525E"/>
    <w:rsid w:val="00C16698"/>
    <w:rsid w:val="00C166CC"/>
    <w:rsid w:val="00C20470"/>
    <w:rsid w:val="00C20A85"/>
    <w:rsid w:val="00C211B7"/>
    <w:rsid w:val="00C21BC0"/>
    <w:rsid w:val="00C221E0"/>
    <w:rsid w:val="00C224AD"/>
    <w:rsid w:val="00C25551"/>
    <w:rsid w:val="00C26D48"/>
    <w:rsid w:val="00C26D8F"/>
    <w:rsid w:val="00C2771A"/>
    <w:rsid w:val="00C27E5B"/>
    <w:rsid w:val="00C27E69"/>
    <w:rsid w:val="00C30BCA"/>
    <w:rsid w:val="00C32FA8"/>
    <w:rsid w:val="00C3393A"/>
    <w:rsid w:val="00C36932"/>
    <w:rsid w:val="00C36F5E"/>
    <w:rsid w:val="00C42EB4"/>
    <w:rsid w:val="00C443C6"/>
    <w:rsid w:val="00C46543"/>
    <w:rsid w:val="00C4713A"/>
    <w:rsid w:val="00C50FE2"/>
    <w:rsid w:val="00C522C9"/>
    <w:rsid w:val="00C52D68"/>
    <w:rsid w:val="00C53061"/>
    <w:rsid w:val="00C54A2C"/>
    <w:rsid w:val="00C55220"/>
    <w:rsid w:val="00C555BB"/>
    <w:rsid w:val="00C56C61"/>
    <w:rsid w:val="00C6047C"/>
    <w:rsid w:val="00C60BC5"/>
    <w:rsid w:val="00C616B6"/>
    <w:rsid w:val="00C6280F"/>
    <w:rsid w:val="00C638DC"/>
    <w:rsid w:val="00C63AB7"/>
    <w:rsid w:val="00C6502C"/>
    <w:rsid w:val="00C6601A"/>
    <w:rsid w:val="00C66127"/>
    <w:rsid w:val="00C70683"/>
    <w:rsid w:val="00C7078D"/>
    <w:rsid w:val="00C725CD"/>
    <w:rsid w:val="00C73999"/>
    <w:rsid w:val="00C75DB4"/>
    <w:rsid w:val="00C76E64"/>
    <w:rsid w:val="00C776A9"/>
    <w:rsid w:val="00C80179"/>
    <w:rsid w:val="00C8019D"/>
    <w:rsid w:val="00C804A1"/>
    <w:rsid w:val="00C8070B"/>
    <w:rsid w:val="00C8084B"/>
    <w:rsid w:val="00C8183A"/>
    <w:rsid w:val="00C819FB"/>
    <w:rsid w:val="00C82E0E"/>
    <w:rsid w:val="00C84ED8"/>
    <w:rsid w:val="00C86270"/>
    <w:rsid w:val="00C86710"/>
    <w:rsid w:val="00C86A69"/>
    <w:rsid w:val="00C8741F"/>
    <w:rsid w:val="00C87583"/>
    <w:rsid w:val="00C876D8"/>
    <w:rsid w:val="00C90B75"/>
    <w:rsid w:val="00C911F4"/>
    <w:rsid w:val="00C91515"/>
    <w:rsid w:val="00C9185D"/>
    <w:rsid w:val="00C91F6B"/>
    <w:rsid w:val="00C9379C"/>
    <w:rsid w:val="00C9395A"/>
    <w:rsid w:val="00C94E22"/>
    <w:rsid w:val="00C9500D"/>
    <w:rsid w:val="00C950AA"/>
    <w:rsid w:val="00C95265"/>
    <w:rsid w:val="00C95828"/>
    <w:rsid w:val="00C95D4C"/>
    <w:rsid w:val="00C96D70"/>
    <w:rsid w:val="00C9786A"/>
    <w:rsid w:val="00C97E98"/>
    <w:rsid w:val="00CA1F8D"/>
    <w:rsid w:val="00CA38BF"/>
    <w:rsid w:val="00CA40C9"/>
    <w:rsid w:val="00CA412B"/>
    <w:rsid w:val="00CA4C0A"/>
    <w:rsid w:val="00CA5BA3"/>
    <w:rsid w:val="00CA7CBF"/>
    <w:rsid w:val="00CB1CC9"/>
    <w:rsid w:val="00CB2CAF"/>
    <w:rsid w:val="00CB3BBD"/>
    <w:rsid w:val="00CB3C57"/>
    <w:rsid w:val="00CB3F90"/>
    <w:rsid w:val="00CB405E"/>
    <w:rsid w:val="00CB6435"/>
    <w:rsid w:val="00CB6A22"/>
    <w:rsid w:val="00CB73F6"/>
    <w:rsid w:val="00CC2B03"/>
    <w:rsid w:val="00CC3033"/>
    <w:rsid w:val="00CC32D6"/>
    <w:rsid w:val="00CC5B99"/>
    <w:rsid w:val="00CD06DE"/>
    <w:rsid w:val="00CD0A03"/>
    <w:rsid w:val="00CD1F97"/>
    <w:rsid w:val="00CD388E"/>
    <w:rsid w:val="00CD3CC2"/>
    <w:rsid w:val="00CD5BCE"/>
    <w:rsid w:val="00CD6094"/>
    <w:rsid w:val="00CD79B6"/>
    <w:rsid w:val="00CD7EBF"/>
    <w:rsid w:val="00CE0449"/>
    <w:rsid w:val="00CE112E"/>
    <w:rsid w:val="00CE178E"/>
    <w:rsid w:val="00CE18B6"/>
    <w:rsid w:val="00CE2E1D"/>
    <w:rsid w:val="00CE4166"/>
    <w:rsid w:val="00CE58AF"/>
    <w:rsid w:val="00CE5EAE"/>
    <w:rsid w:val="00CE7099"/>
    <w:rsid w:val="00CF1E27"/>
    <w:rsid w:val="00CF2264"/>
    <w:rsid w:val="00CF29E7"/>
    <w:rsid w:val="00CF3B50"/>
    <w:rsid w:val="00CF5911"/>
    <w:rsid w:val="00CF5D51"/>
    <w:rsid w:val="00CF730E"/>
    <w:rsid w:val="00CF7FF8"/>
    <w:rsid w:val="00D0007C"/>
    <w:rsid w:val="00D00543"/>
    <w:rsid w:val="00D01D8B"/>
    <w:rsid w:val="00D026C0"/>
    <w:rsid w:val="00D11594"/>
    <w:rsid w:val="00D12934"/>
    <w:rsid w:val="00D14CF8"/>
    <w:rsid w:val="00D15A72"/>
    <w:rsid w:val="00D160F3"/>
    <w:rsid w:val="00D17F4B"/>
    <w:rsid w:val="00D203F1"/>
    <w:rsid w:val="00D20527"/>
    <w:rsid w:val="00D21482"/>
    <w:rsid w:val="00D235B4"/>
    <w:rsid w:val="00D2405B"/>
    <w:rsid w:val="00D2491B"/>
    <w:rsid w:val="00D24A15"/>
    <w:rsid w:val="00D259FA"/>
    <w:rsid w:val="00D25D86"/>
    <w:rsid w:val="00D26273"/>
    <w:rsid w:val="00D2650D"/>
    <w:rsid w:val="00D2669A"/>
    <w:rsid w:val="00D26A0F"/>
    <w:rsid w:val="00D271F1"/>
    <w:rsid w:val="00D27FAC"/>
    <w:rsid w:val="00D314D1"/>
    <w:rsid w:val="00D32CF7"/>
    <w:rsid w:val="00D3535E"/>
    <w:rsid w:val="00D35F74"/>
    <w:rsid w:val="00D42DA0"/>
    <w:rsid w:val="00D4376A"/>
    <w:rsid w:val="00D43924"/>
    <w:rsid w:val="00D45239"/>
    <w:rsid w:val="00D45293"/>
    <w:rsid w:val="00D4570B"/>
    <w:rsid w:val="00D4597C"/>
    <w:rsid w:val="00D459DF"/>
    <w:rsid w:val="00D479BC"/>
    <w:rsid w:val="00D50028"/>
    <w:rsid w:val="00D51AD6"/>
    <w:rsid w:val="00D52ED8"/>
    <w:rsid w:val="00D53F72"/>
    <w:rsid w:val="00D544AD"/>
    <w:rsid w:val="00D55367"/>
    <w:rsid w:val="00D5567A"/>
    <w:rsid w:val="00D56342"/>
    <w:rsid w:val="00D576D2"/>
    <w:rsid w:val="00D57A9B"/>
    <w:rsid w:val="00D60172"/>
    <w:rsid w:val="00D61200"/>
    <w:rsid w:val="00D616A3"/>
    <w:rsid w:val="00D6184E"/>
    <w:rsid w:val="00D630EB"/>
    <w:rsid w:val="00D63F84"/>
    <w:rsid w:val="00D641EE"/>
    <w:rsid w:val="00D643A0"/>
    <w:rsid w:val="00D64DB5"/>
    <w:rsid w:val="00D65C9E"/>
    <w:rsid w:val="00D66569"/>
    <w:rsid w:val="00D66579"/>
    <w:rsid w:val="00D667CB"/>
    <w:rsid w:val="00D66816"/>
    <w:rsid w:val="00D6683C"/>
    <w:rsid w:val="00D73B60"/>
    <w:rsid w:val="00D74A8D"/>
    <w:rsid w:val="00D74BDB"/>
    <w:rsid w:val="00D74D95"/>
    <w:rsid w:val="00D762E0"/>
    <w:rsid w:val="00D770FD"/>
    <w:rsid w:val="00D77D17"/>
    <w:rsid w:val="00D77D24"/>
    <w:rsid w:val="00D77DF1"/>
    <w:rsid w:val="00D80065"/>
    <w:rsid w:val="00D81402"/>
    <w:rsid w:val="00D8163E"/>
    <w:rsid w:val="00D81C1A"/>
    <w:rsid w:val="00D8594D"/>
    <w:rsid w:val="00D86B18"/>
    <w:rsid w:val="00D87F0D"/>
    <w:rsid w:val="00D87F7E"/>
    <w:rsid w:val="00D905C6"/>
    <w:rsid w:val="00D92C4C"/>
    <w:rsid w:val="00D955CE"/>
    <w:rsid w:val="00DA1F4E"/>
    <w:rsid w:val="00DA2869"/>
    <w:rsid w:val="00DA2C3A"/>
    <w:rsid w:val="00DA52F6"/>
    <w:rsid w:val="00DA7B05"/>
    <w:rsid w:val="00DB23AB"/>
    <w:rsid w:val="00DB41E4"/>
    <w:rsid w:val="00DB4709"/>
    <w:rsid w:val="00DB48DC"/>
    <w:rsid w:val="00DB7BC2"/>
    <w:rsid w:val="00DC0244"/>
    <w:rsid w:val="00DC0670"/>
    <w:rsid w:val="00DC15E3"/>
    <w:rsid w:val="00DC386D"/>
    <w:rsid w:val="00DC438C"/>
    <w:rsid w:val="00DC4889"/>
    <w:rsid w:val="00DC4B45"/>
    <w:rsid w:val="00DC6494"/>
    <w:rsid w:val="00DC667C"/>
    <w:rsid w:val="00DC6965"/>
    <w:rsid w:val="00DC6BC1"/>
    <w:rsid w:val="00DC7266"/>
    <w:rsid w:val="00DC76E1"/>
    <w:rsid w:val="00DC7E62"/>
    <w:rsid w:val="00DD09DC"/>
    <w:rsid w:val="00DD2CB3"/>
    <w:rsid w:val="00DD522D"/>
    <w:rsid w:val="00DD5415"/>
    <w:rsid w:val="00DD55DD"/>
    <w:rsid w:val="00DD6533"/>
    <w:rsid w:val="00DE0614"/>
    <w:rsid w:val="00DE1E30"/>
    <w:rsid w:val="00DE1EA8"/>
    <w:rsid w:val="00DE264A"/>
    <w:rsid w:val="00DE39A4"/>
    <w:rsid w:val="00DE3B94"/>
    <w:rsid w:val="00DE4197"/>
    <w:rsid w:val="00DE5F05"/>
    <w:rsid w:val="00DE609D"/>
    <w:rsid w:val="00DE62CB"/>
    <w:rsid w:val="00DE69E1"/>
    <w:rsid w:val="00DE6E1B"/>
    <w:rsid w:val="00DE7714"/>
    <w:rsid w:val="00DE7ADD"/>
    <w:rsid w:val="00DE7EAB"/>
    <w:rsid w:val="00DF083F"/>
    <w:rsid w:val="00DF2A39"/>
    <w:rsid w:val="00DF4683"/>
    <w:rsid w:val="00DF49F4"/>
    <w:rsid w:val="00DF53C2"/>
    <w:rsid w:val="00DF5B15"/>
    <w:rsid w:val="00DF5C41"/>
    <w:rsid w:val="00DF6D83"/>
    <w:rsid w:val="00DF72FA"/>
    <w:rsid w:val="00DF73D2"/>
    <w:rsid w:val="00E0028F"/>
    <w:rsid w:val="00E00674"/>
    <w:rsid w:val="00E02046"/>
    <w:rsid w:val="00E020FD"/>
    <w:rsid w:val="00E05A0D"/>
    <w:rsid w:val="00E07284"/>
    <w:rsid w:val="00E10016"/>
    <w:rsid w:val="00E10396"/>
    <w:rsid w:val="00E111AE"/>
    <w:rsid w:val="00E11245"/>
    <w:rsid w:val="00E1276D"/>
    <w:rsid w:val="00E13324"/>
    <w:rsid w:val="00E137A0"/>
    <w:rsid w:val="00E141DA"/>
    <w:rsid w:val="00E2141D"/>
    <w:rsid w:val="00E225F8"/>
    <w:rsid w:val="00E22C9D"/>
    <w:rsid w:val="00E22E1D"/>
    <w:rsid w:val="00E24DD4"/>
    <w:rsid w:val="00E2574D"/>
    <w:rsid w:val="00E26F18"/>
    <w:rsid w:val="00E27B98"/>
    <w:rsid w:val="00E30E28"/>
    <w:rsid w:val="00E3140D"/>
    <w:rsid w:val="00E31745"/>
    <w:rsid w:val="00E351EC"/>
    <w:rsid w:val="00E37CAA"/>
    <w:rsid w:val="00E41170"/>
    <w:rsid w:val="00E411E9"/>
    <w:rsid w:val="00E44A0E"/>
    <w:rsid w:val="00E456DF"/>
    <w:rsid w:val="00E45914"/>
    <w:rsid w:val="00E47A1E"/>
    <w:rsid w:val="00E5050D"/>
    <w:rsid w:val="00E50AEE"/>
    <w:rsid w:val="00E5207F"/>
    <w:rsid w:val="00E5642B"/>
    <w:rsid w:val="00E6057F"/>
    <w:rsid w:val="00E60988"/>
    <w:rsid w:val="00E63B16"/>
    <w:rsid w:val="00E63D11"/>
    <w:rsid w:val="00E72922"/>
    <w:rsid w:val="00E736B8"/>
    <w:rsid w:val="00E81867"/>
    <w:rsid w:val="00E83411"/>
    <w:rsid w:val="00E83A1B"/>
    <w:rsid w:val="00E84244"/>
    <w:rsid w:val="00E85932"/>
    <w:rsid w:val="00E85E85"/>
    <w:rsid w:val="00E86402"/>
    <w:rsid w:val="00E90121"/>
    <w:rsid w:val="00E90C92"/>
    <w:rsid w:val="00E91939"/>
    <w:rsid w:val="00E91CF7"/>
    <w:rsid w:val="00E92BC8"/>
    <w:rsid w:val="00E93ADD"/>
    <w:rsid w:val="00E95EC7"/>
    <w:rsid w:val="00E96254"/>
    <w:rsid w:val="00E963BA"/>
    <w:rsid w:val="00E97C6A"/>
    <w:rsid w:val="00E97F29"/>
    <w:rsid w:val="00EA0635"/>
    <w:rsid w:val="00EA19AF"/>
    <w:rsid w:val="00EA1F3E"/>
    <w:rsid w:val="00EA2A87"/>
    <w:rsid w:val="00EA409A"/>
    <w:rsid w:val="00EA6C0D"/>
    <w:rsid w:val="00EA6FE3"/>
    <w:rsid w:val="00EA7EA3"/>
    <w:rsid w:val="00EB1D3C"/>
    <w:rsid w:val="00EB2034"/>
    <w:rsid w:val="00EB24A3"/>
    <w:rsid w:val="00EB6097"/>
    <w:rsid w:val="00EB63D8"/>
    <w:rsid w:val="00EB641D"/>
    <w:rsid w:val="00EB64D2"/>
    <w:rsid w:val="00EB6D46"/>
    <w:rsid w:val="00EC18CD"/>
    <w:rsid w:val="00EC1A63"/>
    <w:rsid w:val="00EC2C0E"/>
    <w:rsid w:val="00EC3DD9"/>
    <w:rsid w:val="00EC3ECE"/>
    <w:rsid w:val="00EC4346"/>
    <w:rsid w:val="00EC5BAD"/>
    <w:rsid w:val="00EC5CD9"/>
    <w:rsid w:val="00EC682B"/>
    <w:rsid w:val="00EC7AFA"/>
    <w:rsid w:val="00ED004E"/>
    <w:rsid w:val="00ED222E"/>
    <w:rsid w:val="00ED2CB7"/>
    <w:rsid w:val="00ED3D43"/>
    <w:rsid w:val="00ED4750"/>
    <w:rsid w:val="00ED6818"/>
    <w:rsid w:val="00ED7BF7"/>
    <w:rsid w:val="00EE34B3"/>
    <w:rsid w:val="00EE3B9C"/>
    <w:rsid w:val="00EE3BDD"/>
    <w:rsid w:val="00EE479D"/>
    <w:rsid w:val="00EE640D"/>
    <w:rsid w:val="00EE6871"/>
    <w:rsid w:val="00EE6C5F"/>
    <w:rsid w:val="00EE7A68"/>
    <w:rsid w:val="00EF4328"/>
    <w:rsid w:val="00EF43BA"/>
    <w:rsid w:val="00EF4812"/>
    <w:rsid w:val="00EF51C1"/>
    <w:rsid w:val="00EF67EB"/>
    <w:rsid w:val="00EF6AB8"/>
    <w:rsid w:val="00EF6BD5"/>
    <w:rsid w:val="00EF7B8C"/>
    <w:rsid w:val="00F042D0"/>
    <w:rsid w:val="00F05C70"/>
    <w:rsid w:val="00F073E8"/>
    <w:rsid w:val="00F10265"/>
    <w:rsid w:val="00F10FB2"/>
    <w:rsid w:val="00F117B1"/>
    <w:rsid w:val="00F11C12"/>
    <w:rsid w:val="00F11C4F"/>
    <w:rsid w:val="00F123C9"/>
    <w:rsid w:val="00F1322B"/>
    <w:rsid w:val="00F13D0D"/>
    <w:rsid w:val="00F13DD3"/>
    <w:rsid w:val="00F14837"/>
    <w:rsid w:val="00F1489E"/>
    <w:rsid w:val="00F16C66"/>
    <w:rsid w:val="00F175EC"/>
    <w:rsid w:val="00F17D33"/>
    <w:rsid w:val="00F20603"/>
    <w:rsid w:val="00F21132"/>
    <w:rsid w:val="00F21428"/>
    <w:rsid w:val="00F219D9"/>
    <w:rsid w:val="00F2324C"/>
    <w:rsid w:val="00F24B7C"/>
    <w:rsid w:val="00F2561D"/>
    <w:rsid w:val="00F25D98"/>
    <w:rsid w:val="00F26B90"/>
    <w:rsid w:val="00F30388"/>
    <w:rsid w:val="00F303FF"/>
    <w:rsid w:val="00F350DA"/>
    <w:rsid w:val="00F36E83"/>
    <w:rsid w:val="00F373C2"/>
    <w:rsid w:val="00F4065C"/>
    <w:rsid w:val="00F41952"/>
    <w:rsid w:val="00F41E65"/>
    <w:rsid w:val="00F42140"/>
    <w:rsid w:val="00F436D8"/>
    <w:rsid w:val="00F447B8"/>
    <w:rsid w:val="00F46F11"/>
    <w:rsid w:val="00F477CF"/>
    <w:rsid w:val="00F506CB"/>
    <w:rsid w:val="00F51D0B"/>
    <w:rsid w:val="00F53F71"/>
    <w:rsid w:val="00F542FF"/>
    <w:rsid w:val="00F553E9"/>
    <w:rsid w:val="00F55ECC"/>
    <w:rsid w:val="00F61245"/>
    <w:rsid w:val="00F62F75"/>
    <w:rsid w:val="00F63D0F"/>
    <w:rsid w:val="00F6449B"/>
    <w:rsid w:val="00F64659"/>
    <w:rsid w:val="00F648CA"/>
    <w:rsid w:val="00F6605C"/>
    <w:rsid w:val="00F6721F"/>
    <w:rsid w:val="00F6784D"/>
    <w:rsid w:val="00F707D7"/>
    <w:rsid w:val="00F71419"/>
    <w:rsid w:val="00F71DE7"/>
    <w:rsid w:val="00F737CA"/>
    <w:rsid w:val="00F74771"/>
    <w:rsid w:val="00F80A49"/>
    <w:rsid w:val="00F82E8B"/>
    <w:rsid w:val="00F835CA"/>
    <w:rsid w:val="00F835FB"/>
    <w:rsid w:val="00F83923"/>
    <w:rsid w:val="00F852B3"/>
    <w:rsid w:val="00F858BF"/>
    <w:rsid w:val="00F86274"/>
    <w:rsid w:val="00F862AE"/>
    <w:rsid w:val="00F8732A"/>
    <w:rsid w:val="00F873DB"/>
    <w:rsid w:val="00F90BC9"/>
    <w:rsid w:val="00F91539"/>
    <w:rsid w:val="00F91AE4"/>
    <w:rsid w:val="00F91BD9"/>
    <w:rsid w:val="00F91C3C"/>
    <w:rsid w:val="00F93166"/>
    <w:rsid w:val="00F9371F"/>
    <w:rsid w:val="00F949C0"/>
    <w:rsid w:val="00F959B1"/>
    <w:rsid w:val="00F96005"/>
    <w:rsid w:val="00FA2664"/>
    <w:rsid w:val="00FA3BA8"/>
    <w:rsid w:val="00FA4A04"/>
    <w:rsid w:val="00FA64B7"/>
    <w:rsid w:val="00FB0A34"/>
    <w:rsid w:val="00FB104D"/>
    <w:rsid w:val="00FB28FA"/>
    <w:rsid w:val="00FB31C8"/>
    <w:rsid w:val="00FB36CA"/>
    <w:rsid w:val="00FB4EFA"/>
    <w:rsid w:val="00FB519C"/>
    <w:rsid w:val="00FC02E7"/>
    <w:rsid w:val="00FC0FC8"/>
    <w:rsid w:val="00FC1979"/>
    <w:rsid w:val="00FC1982"/>
    <w:rsid w:val="00FC1D78"/>
    <w:rsid w:val="00FC4C96"/>
    <w:rsid w:val="00FC4EE1"/>
    <w:rsid w:val="00FC4F85"/>
    <w:rsid w:val="00FC600E"/>
    <w:rsid w:val="00FC74A1"/>
    <w:rsid w:val="00FD0241"/>
    <w:rsid w:val="00FD0C17"/>
    <w:rsid w:val="00FD0C31"/>
    <w:rsid w:val="00FD19A8"/>
    <w:rsid w:val="00FD1C1C"/>
    <w:rsid w:val="00FD567F"/>
    <w:rsid w:val="00FD582A"/>
    <w:rsid w:val="00FD77B7"/>
    <w:rsid w:val="00FE0BD1"/>
    <w:rsid w:val="00FE234D"/>
    <w:rsid w:val="00FE42D1"/>
    <w:rsid w:val="00FE5764"/>
    <w:rsid w:val="00FE5F63"/>
    <w:rsid w:val="00FF0DB4"/>
    <w:rsid w:val="00FF12F7"/>
    <w:rsid w:val="00FF17FC"/>
    <w:rsid w:val="00FF1D79"/>
    <w:rsid w:val="00FF1E1C"/>
    <w:rsid w:val="00FF20B4"/>
    <w:rsid w:val="00FF2342"/>
    <w:rsid w:val="00FF28EE"/>
    <w:rsid w:val="00FF3192"/>
    <w:rsid w:val="00FF498F"/>
    <w:rsid w:val="00FF4AC3"/>
    <w:rsid w:val="00FF4ADE"/>
    <w:rsid w:val="00FF6113"/>
    <w:rsid w:val="00FF63D3"/>
    <w:rsid w:val="06A05420"/>
    <w:rsid w:val="0B9A305F"/>
    <w:rsid w:val="0E9F469D"/>
    <w:rsid w:val="10590D64"/>
    <w:rsid w:val="1C434F7E"/>
    <w:rsid w:val="23296BD8"/>
    <w:rsid w:val="23CD18BE"/>
    <w:rsid w:val="25034036"/>
    <w:rsid w:val="25C73A07"/>
    <w:rsid w:val="31D52C31"/>
    <w:rsid w:val="3205221E"/>
    <w:rsid w:val="33BD156F"/>
    <w:rsid w:val="368566A4"/>
    <w:rsid w:val="36924A45"/>
    <w:rsid w:val="3B845687"/>
    <w:rsid w:val="4365742A"/>
    <w:rsid w:val="44BA5512"/>
    <w:rsid w:val="4ABE12AD"/>
    <w:rsid w:val="4DA76772"/>
    <w:rsid w:val="501B3D47"/>
    <w:rsid w:val="5385701B"/>
    <w:rsid w:val="5FAB74A0"/>
    <w:rsid w:val="626671FB"/>
    <w:rsid w:val="64C87DE5"/>
    <w:rsid w:val="65B12EC5"/>
    <w:rsid w:val="65FB005C"/>
    <w:rsid w:val="686D5B1C"/>
    <w:rsid w:val="6EF17CB4"/>
    <w:rsid w:val="7A3425F0"/>
    <w:rsid w:val="7AC6648A"/>
    <w:rsid w:val="7B9677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unhideWhenUsed/>
    <w:qFormat/>
    <w:uiPriority w:val="99"/>
    <w:pPr>
      <w:jc w:val="left"/>
    </w:pPr>
  </w:style>
  <w:style w:type="paragraph" w:styleId="4">
    <w:name w:val="Date"/>
    <w:basedOn w:val="1"/>
    <w:next w:val="1"/>
    <w:link w:val="18"/>
    <w:semiHidden/>
    <w:unhideWhenUsed/>
    <w:qFormat/>
    <w:uiPriority w:val="99"/>
    <w:pPr>
      <w:ind w:left="100" w:leftChars="2500"/>
    </w:pPr>
  </w:style>
  <w:style w:type="paragraph" w:styleId="5">
    <w:name w:val="Balloon Text"/>
    <w:basedOn w:val="1"/>
    <w:link w:val="15"/>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7"/>
    <w:semiHidden/>
    <w:unhideWhenUsed/>
    <w:qFormat/>
    <w:uiPriority w:val="99"/>
    <w:rPr>
      <w:b/>
      <w:bCs/>
    </w:rPr>
  </w:style>
  <w:style w:type="character" w:styleId="11">
    <w:name w:val="Hyperlink"/>
    <w:basedOn w:val="10"/>
    <w:semiHidden/>
    <w:unhideWhenUsed/>
    <w:qFormat/>
    <w:uiPriority w:val="99"/>
    <w:rPr>
      <w:color w:val="0563C1" w:themeColor="hyperlink"/>
      <w:u w:val="single"/>
      <w14:textFill>
        <w14:solidFill>
          <w14:schemeClr w14:val="hlink"/>
        </w14:solidFill>
      </w14:textFill>
    </w:rPr>
  </w:style>
  <w:style w:type="character" w:styleId="12">
    <w:name w:val="annotation reference"/>
    <w:basedOn w:val="10"/>
    <w:semiHidden/>
    <w:unhideWhenUsed/>
    <w:qFormat/>
    <w:uiPriority w:val="99"/>
    <w:rPr>
      <w:sz w:val="21"/>
      <w:szCs w:val="21"/>
    </w:rPr>
  </w:style>
  <w:style w:type="character" w:customStyle="1" w:styleId="13">
    <w:name w:val="页眉 Char"/>
    <w:basedOn w:val="10"/>
    <w:link w:val="7"/>
    <w:qFormat/>
    <w:uiPriority w:val="99"/>
    <w:rPr>
      <w:sz w:val="18"/>
      <w:szCs w:val="18"/>
    </w:rPr>
  </w:style>
  <w:style w:type="character" w:customStyle="1" w:styleId="14">
    <w:name w:val="页脚 Char"/>
    <w:basedOn w:val="10"/>
    <w:link w:val="6"/>
    <w:qFormat/>
    <w:uiPriority w:val="99"/>
    <w:rPr>
      <w:sz w:val="18"/>
      <w:szCs w:val="18"/>
    </w:rPr>
  </w:style>
  <w:style w:type="character" w:customStyle="1" w:styleId="15">
    <w:name w:val="批注框文本 Char"/>
    <w:basedOn w:val="10"/>
    <w:link w:val="5"/>
    <w:semiHidden/>
    <w:qFormat/>
    <w:uiPriority w:val="99"/>
    <w:rPr>
      <w:sz w:val="18"/>
      <w:szCs w:val="18"/>
    </w:rPr>
  </w:style>
  <w:style w:type="character" w:customStyle="1" w:styleId="16">
    <w:name w:val="批注文字 Char"/>
    <w:basedOn w:val="10"/>
    <w:link w:val="3"/>
    <w:qFormat/>
    <w:uiPriority w:val="99"/>
  </w:style>
  <w:style w:type="character" w:customStyle="1" w:styleId="17">
    <w:name w:val="批注主题 Char"/>
    <w:basedOn w:val="16"/>
    <w:link w:val="8"/>
    <w:semiHidden/>
    <w:qFormat/>
    <w:uiPriority w:val="99"/>
    <w:rPr>
      <w:b/>
      <w:bCs/>
    </w:rPr>
  </w:style>
  <w:style w:type="character" w:customStyle="1" w:styleId="18">
    <w:name w:val="日期 Char"/>
    <w:basedOn w:val="10"/>
    <w:link w:val="4"/>
    <w:semiHidden/>
    <w:qFormat/>
    <w:uiPriority w:val="99"/>
  </w:style>
  <w:style w:type="paragraph" w:styleId="19">
    <w:name w:val="List Paragraph"/>
    <w:basedOn w:val="1"/>
    <w:qFormat/>
    <w:uiPriority w:val="99"/>
    <w:pPr>
      <w:ind w:firstLine="420" w:firstLineChars="200"/>
    </w:pPr>
  </w:style>
  <w:style w:type="paragraph" w:customStyle="1" w:styleId="20">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1">
    <w:name w:val="列出段落1"/>
    <w:basedOn w:val="1"/>
    <w:unhideWhenUsed/>
    <w:qFormat/>
    <w:uiPriority w:val="99"/>
    <w:pPr>
      <w:spacing w:after="160" w:line="259" w:lineRule="auto"/>
      <w:ind w:firstLine="420" w:firstLineChars="200"/>
    </w:pPr>
    <w:rPr>
      <w:rFonts w:ascii="Calibri" w:hAnsi="Calibri"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30789-F1B0-4A70-AC7D-E4C7DF4DE465}">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14</Pages>
  <Words>17138</Words>
  <Characters>17721</Characters>
  <Lines>140</Lines>
  <Paragraphs>39</Paragraphs>
  <TotalTime>44</TotalTime>
  <ScaleCrop>false</ScaleCrop>
  <LinksUpToDate>false</LinksUpToDate>
  <CharactersWithSpaces>18563</CharactersWithSpaces>
  <Application>WPS Office_12.8.2.18581_F1E327BC-269C-435d-A152-05C5408002CA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2020-08-16T17:12:00Z</dcterms:created>
  <dc:creator>Zixin Cheng</dc:creator>
  <cp:lastModifiedBy>HONOR</cp:lastModifiedBy>
  <cp:lastPrinted>2019-05-30T02:07:00Z</cp:lastPrinted>
  <dcterms:modified xsi:type="dcterms:W3CDTF">2026-04-28T09:32:18Z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ondata">
    <vt:lpwstr>eyJoZGlkIjoiYTAxNGU1Nzg1OWFjNjM4MzFhNTQzZGQ3OWQ3YmUxZDQifQ==</vt:lpwstr>
  </property>
  <property fmtid="{D5CDD505-2E9C-101B-9397-08002B2CF9AE}" pid="3" name="KSOProductBuildVer">
    <vt:lpwstr>2052-12.8.2.18581</vt:lpwstr>
  </property>
  <property fmtid="{D5CDD505-2E9C-101B-9397-08002B2CF9AE}" pid="4" name="ICV">
    <vt:lpwstr>451C657D08184F82A79C0A7A6F997764_13</vt:lpwstr>
  </property>
</Properties>
</file>