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87AF4">
      <w:pPr>
        <w:snapToGrid w:val="0"/>
        <w:jc w:val="center"/>
        <w:rPr>
          <w:rFonts w:hint="eastAsia" w:ascii="宋体" w:hAnsi="宋体" w:eastAsia="宋体"/>
          <w:b/>
          <w:sz w:val="28"/>
          <w:lang w:eastAsia="zh-CN"/>
        </w:rPr>
      </w:pPr>
      <w:r>
        <w:rPr>
          <w:rFonts w:hint="eastAsia" w:ascii="宋体" w:hAnsi="宋体" w:eastAsia="宋体"/>
          <w:b/>
          <w:sz w:val="48"/>
          <w:szCs w:val="48"/>
          <w:lang w:eastAsia="zh-CN"/>
        </w:rPr>
        <w:t>采购协议</w:t>
      </w:r>
    </w:p>
    <w:p w14:paraId="33A1D069">
      <w:pPr>
        <w:rPr>
          <w:rFonts w:hint="eastAsia" w:ascii="宋体" w:hAnsi="宋体" w:eastAsia="宋体"/>
          <w:lang w:eastAsia="zh-CN"/>
        </w:rPr>
      </w:pPr>
    </w:p>
    <w:p w14:paraId="61C52A07">
      <w:pPr>
        <w:rPr>
          <w:rFonts w:hint="eastAsia" w:ascii="宋体" w:hAnsi="宋体" w:eastAsia="宋体"/>
          <w:lang w:eastAsia="zh-CN"/>
        </w:rPr>
      </w:pPr>
    </w:p>
    <w:p w14:paraId="63EA3F3C">
      <w:pPr>
        <w:tabs>
          <w:tab w:val="left" w:pos="5760"/>
        </w:tabs>
        <w:snapToGrid w:val="0"/>
        <w:rPr>
          <w:rFonts w:hint="default" w:ascii="宋体" w:hAnsi="宋体" w:eastAsia="宋体"/>
          <w:lang w:val="en-US" w:eastAsia="zh-CN"/>
        </w:rPr>
      </w:pPr>
      <w:r>
        <w:rPr>
          <w:rFonts w:hint="eastAsia" w:ascii="宋体" w:hAnsi="宋体" w:eastAsia="宋体"/>
          <w:lang w:eastAsia="zh-CN"/>
        </w:rPr>
        <w:t>甲方：北京朝阳北路埃安汽车销售服务有限公司          协议编号：BW</w:t>
      </w:r>
      <w:r>
        <w:rPr>
          <w:rFonts w:hint="eastAsia" w:ascii="宋体" w:hAnsi="宋体" w:eastAsia="宋体"/>
          <w:lang w:val="en-US" w:eastAsia="zh-CN"/>
        </w:rPr>
        <w:t>20260506</w:t>
      </w:r>
    </w:p>
    <w:p w14:paraId="2C88C1D5">
      <w:pPr>
        <w:tabs>
          <w:tab w:val="left" w:pos="5760"/>
        </w:tabs>
        <w:snapToGrid w:val="0"/>
        <w:rPr>
          <w:rFonts w:hint="default" w:ascii="宋体" w:hAnsi="宋体" w:eastAsia="宋体"/>
          <w:sz w:val="20"/>
          <w:szCs w:val="20"/>
          <w:lang w:val="en-US" w:eastAsia="zh-CN"/>
        </w:rPr>
      </w:pPr>
      <w:r>
        <w:rPr>
          <w:rFonts w:hint="eastAsia" w:ascii="宋体" w:hAnsi="宋体" w:eastAsia="宋体"/>
          <w:lang w:eastAsia="zh-CN"/>
        </w:rPr>
        <w:t xml:space="preserve">乙方：宁家（北京）汽车服务有限公司  </w:t>
      </w:r>
      <w:r>
        <w:rPr>
          <w:rFonts w:hint="eastAsia" w:eastAsiaTheme="minorEastAsia"/>
          <w:szCs w:val="21"/>
          <w:lang w:eastAsia="zh-CN"/>
        </w:rPr>
        <w:t xml:space="preserve">              </w:t>
      </w:r>
      <w:r>
        <w:rPr>
          <w:rFonts w:hint="eastAsia" w:eastAsiaTheme="minorEastAsia"/>
          <w:szCs w:val="21"/>
          <w:lang w:val="en-US" w:eastAsia="zh-CN"/>
        </w:rPr>
        <w:t xml:space="preserve"> </w:t>
      </w:r>
      <w:r>
        <w:rPr>
          <w:rFonts w:hint="eastAsia" w:ascii="宋体" w:hAnsi="宋体" w:eastAsia="宋体"/>
          <w:lang w:eastAsia="zh-CN"/>
        </w:rPr>
        <w:t xml:space="preserve"> </w:t>
      </w:r>
      <w:r>
        <w:rPr>
          <w:rFonts w:hint="eastAsia" w:ascii="宋体" w:hAnsi="宋体" w:eastAsia="宋体"/>
          <w:szCs w:val="20"/>
          <w:lang w:eastAsia="zh-CN"/>
        </w:rPr>
        <w:t>签约时间：</w:t>
      </w:r>
      <w:r>
        <w:rPr>
          <w:rFonts w:hint="eastAsia" w:ascii="宋体" w:hAnsi="宋体" w:eastAsia="宋体"/>
          <w:szCs w:val="20"/>
          <w:lang w:val="en-US" w:eastAsia="zh-CN"/>
        </w:rPr>
        <w:t>2026年1月1日</w:t>
      </w:r>
    </w:p>
    <w:p w14:paraId="1580C479">
      <w:pPr>
        <w:rPr>
          <w:rFonts w:hint="eastAsia" w:ascii="宋体" w:hAnsi="宋体" w:eastAsia="宋体"/>
          <w:lang w:eastAsia="zh-CN"/>
        </w:rPr>
      </w:pPr>
      <w:r>
        <w:rPr>
          <w:rFonts w:ascii="宋体" w:hAnsi="宋体" w:eastAsia="宋体"/>
          <w:lang w:eastAsia="zh-CN"/>
        </w:rPr>
        <w:t xml:space="preserve">                                           </w:t>
      </w:r>
    </w:p>
    <w:p w14:paraId="07FE235D">
      <w:pPr>
        <w:pStyle w:val="11"/>
        <w:rPr>
          <w:rFonts w:ascii="宋体"/>
        </w:rPr>
      </w:pPr>
      <w:r>
        <w:rPr>
          <w:rFonts w:hint="eastAsia" w:ascii="宋体" w:hAnsi="宋体"/>
        </w:rPr>
        <w:t>甲乙双方根据《中华人民共和国协议法》及中华人民共和国有关法律、法规的规定，本着诚实信用的原则，经平等协商达成一致，就甲方为乙方经销本协议所约定的商品事宜按照以下条款签订本协议以兹共同遵守。</w:t>
      </w:r>
    </w:p>
    <w:p w14:paraId="3B9F4C40">
      <w:pPr>
        <w:rPr>
          <w:rFonts w:hint="eastAsia" w:ascii="宋体" w:hAnsi="宋体" w:eastAsia="宋体"/>
          <w:lang w:eastAsia="zh-CN"/>
        </w:rPr>
      </w:pPr>
    </w:p>
    <w:p w14:paraId="693D0632">
      <w:pPr>
        <w:numPr>
          <w:ilvl w:val="0"/>
          <w:numId w:val="1"/>
        </w:numPr>
        <w:rPr>
          <w:rFonts w:hint="eastAsia" w:ascii="宋体" w:hAnsi="宋体" w:eastAsia="宋体"/>
          <w:b/>
          <w:bCs/>
          <w:lang w:eastAsia="zh-CN"/>
        </w:rPr>
      </w:pPr>
      <w:r>
        <w:rPr>
          <w:rFonts w:hint="eastAsia" w:ascii="宋体" w:hAnsi="宋体" w:eastAsia="宋体"/>
          <w:b/>
          <w:bCs/>
          <w:lang w:eastAsia="zh-CN"/>
        </w:rPr>
        <w:t>合法交易资格的确认</w:t>
      </w:r>
    </w:p>
    <w:p w14:paraId="652388EC">
      <w:pPr>
        <w:numPr>
          <w:ilvl w:val="1"/>
          <w:numId w:val="1"/>
        </w:numPr>
        <w:rPr>
          <w:rFonts w:hint="eastAsia" w:ascii="宋体" w:hAnsi="宋体" w:eastAsia="宋体"/>
          <w:lang w:eastAsia="zh-CN"/>
        </w:rPr>
      </w:pPr>
      <w:r>
        <w:rPr>
          <w:rFonts w:hint="eastAsia" w:ascii="宋体" w:hAnsi="宋体" w:eastAsia="宋体"/>
          <w:lang w:eastAsia="zh-CN"/>
        </w:rPr>
        <w:t>甲方为开展汽车用品及相关商品经营活动的经营者，乙方为甲方的经销商品供应商。甲乙双方应在本协议有效期内始终拥有履行本协议规定的商业交易的能力，并依据本协议相关条款承担相应的法律责任。</w:t>
      </w:r>
      <w:bookmarkStart w:id="0" w:name="_GoBack"/>
      <w:bookmarkEnd w:id="0"/>
    </w:p>
    <w:p w14:paraId="1F48C0FE">
      <w:pPr>
        <w:numPr>
          <w:ilvl w:val="1"/>
          <w:numId w:val="1"/>
        </w:numPr>
        <w:rPr>
          <w:rFonts w:hint="eastAsia" w:ascii="宋体" w:hAnsi="宋体" w:eastAsia="宋体"/>
          <w:lang w:eastAsia="zh-CN"/>
        </w:rPr>
      </w:pPr>
      <w:r>
        <w:rPr>
          <w:rFonts w:hint="eastAsia" w:ascii="宋体" w:hAnsi="宋体" w:eastAsia="宋体"/>
          <w:lang w:eastAsia="zh-CN"/>
        </w:rPr>
        <w:t>在本协议生效之前，甲乙双方应根据对方的要求，通过本协议约定的对方联系人向对方提供以下文件的复印件（加盖公章）与授权委托书原件（加盖公章，见附件一）：</w:t>
      </w:r>
    </w:p>
    <w:p w14:paraId="4520A265">
      <w:pPr>
        <w:numPr>
          <w:ilvl w:val="2"/>
          <w:numId w:val="1"/>
        </w:numPr>
        <w:rPr>
          <w:rFonts w:hint="eastAsia" w:ascii="宋体" w:hAnsi="宋体" w:eastAsia="宋体"/>
          <w:lang w:eastAsia="zh-CN"/>
        </w:rPr>
      </w:pPr>
      <w:r>
        <w:rPr>
          <w:rFonts w:hint="eastAsia" w:ascii="宋体" w:hAnsi="宋体" w:eastAsia="宋体"/>
          <w:lang w:eastAsia="zh-CN"/>
        </w:rPr>
        <w:t>五证合一或三证合一（须有工商年检标志）；</w:t>
      </w:r>
    </w:p>
    <w:p w14:paraId="1002D988">
      <w:pPr>
        <w:numPr>
          <w:ilvl w:val="2"/>
          <w:numId w:val="1"/>
        </w:numPr>
        <w:rPr>
          <w:rFonts w:hint="eastAsia" w:ascii="宋体" w:hAnsi="宋体" w:eastAsia="宋体"/>
          <w:lang w:eastAsia="zh-CN"/>
        </w:rPr>
      </w:pPr>
      <w:r>
        <w:rPr>
          <w:rFonts w:hint="eastAsia" w:ascii="宋体" w:hAnsi="宋体" w:eastAsia="宋体"/>
          <w:lang w:eastAsia="zh-CN"/>
        </w:rPr>
        <w:t>开票信息；</w:t>
      </w:r>
    </w:p>
    <w:p w14:paraId="585FEBE7">
      <w:pPr>
        <w:pStyle w:val="9"/>
        <w:tabs>
          <w:tab w:val="clear" w:pos="4252"/>
          <w:tab w:val="clear" w:pos="8504"/>
        </w:tabs>
        <w:snapToGrid/>
        <w:rPr>
          <w:rFonts w:hint="eastAsia" w:ascii="宋体" w:hAnsi="宋体" w:eastAsia="宋体"/>
          <w:lang w:eastAsia="zh-CN"/>
        </w:rPr>
      </w:pPr>
    </w:p>
    <w:p w14:paraId="72E9F147">
      <w:pPr>
        <w:numPr>
          <w:ilvl w:val="0"/>
          <w:numId w:val="1"/>
        </w:numPr>
        <w:rPr>
          <w:rFonts w:hint="eastAsia" w:ascii="宋体" w:hAnsi="宋体" w:eastAsia="宋体"/>
          <w:b/>
          <w:bCs/>
          <w:lang w:eastAsia="zh-CN"/>
        </w:rPr>
      </w:pPr>
      <w:r>
        <w:rPr>
          <w:rFonts w:hint="eastAsia" w:ascii="宋体" w:hAnsi="宋体" w:eastAsia="宋体"/>
          <w:b/>
          <w:bCs/>
          <w:lang w:eastAsia="zh-CN"/>
        </w:rPr>
        <w:t>提供商品的范围</w:t>
      </w:r>
    </w:p>
    <w:p w14:paraId="13DA345F">
      <w:pPr>
        <w:ind w:left="420" w:leftChars="200"/>
        <w:jc w:val="left"/>
        <w:rPr>
          <w:rFonts w:hint="eastAsia" w:ascii="宋体" w:hAnsi="宋体" w:eastAsia="宋体"/>
          <w:lang w:eastAsia="zh-CN"/>
        </w:rPr>
      </w:pPr>
      <w:r>
        <w:rPr>
          <w:rFonts w:hint="eastAsia" w:ascii="宋体" w:hAnsi="宋体" w:eastAsia="宋体"/>
          <w:lang w:eastAsia="zh-CN"/>
        </w:rPr>
        <w:t>乙方所供商品品类为：</w:t>
      </w:r>
      <w:r>
        <w:rPr>
          <w:rFonts w:ascii="宋体" w:hAnsi="宋体" w:eastAsia="宋体"/>
          <w:u w:val="single"/>
          <w:lang w:eastAsia="zh-CN"/>
        </w:rPr>
        <w:t xml:space="preserve"> </w:t>
      </w:r>
      <w:r>
        <w:rPr>
          <w:rFonts w:hint="eastAsia" w:ascii="宋体" w:hAnsi="宋体" w:eastAsia="宋体"/>
          <w:u w:val="single"/>
          <w:lang w:eastAsia="zh-CN"/>
        </w:rPr>
        <w:t xml:space="preserve">        动力电池维修                                                                                 </w:t>
      </w:r>
      <w:r>
        <w:rPr>
          <w:rFonts w:ascii="宋体" w:hAnsi="宋体" w:eastAsia="宋体"/>
          <w:u w:val="single"/>
          <w:lang w:eastAsia="zh-CN"/>
        </w:rPr>
        <w:t xml:space="preserve"> </w:t>
      </w:r>
      <w:r>
        <w:rPr>
          <w:rFonts w:hint="eastAsia" w:ascii="宋体" w:hAnsi="宋体" w:eastAsia="宋体"/>
          <w:lang w:eastAsia="zh-CN"/>
        </w:rPr>
        <w:t>（以下简称“商品”）。</w:t>
      </w:r>
    </w:p>
    <w:p w14:paraId="3517D27D">
      <w:pPr>
        <w:ind w:firstLine="2159"/>
        <w:rPr>
          <w:rFonts w:hint="eastAsia" w:ascii="宋体" w:hAnsi="宋体" w:eastAsia="宋体"/>
          <w:u w:val="single"/>
          <w:lang w:eastAsia="zh-CN"/>
        </w:rPr>
      </w:pPr>
    </w:p>
    <w:p w14:paraId="6DF2E52B">
      <w:pPr>
        <w:numPr>
          <w:ilvl w:val="0"/>
          <w:numId w:val="1"/>
        </w:numPr>
        <w:rPr>
          <w:rFonts w:hint="eastAsia" w:ascii="宋体" w:hAnsi="宋体" w:eastAsia="宋体"/>
          <w:b/>
          <w:bCs/>
          <w:lang w:eastAsia="zh-CN"/>
        </w:rPr>
      </w:pPr>
      <w:r>
        <w:rPr>
          <w:rFonts w:hint="eastAsia" w:ascii="宋体" w:hAnsi="宋体" w:eastAsia="宋体"/>
          <w:b/>
          <w:bCs/>
          <w:lang w:eastAsia="zh-CN"/>
        </w:rPr>
        <w:t>商品质量</w:t>
      </w:r>
    </w:p>
    <w:p w14:paraId="1A4E81B5">
      <w:pPr>
        <w:numPr>
          <w:ilvl w:val="0"/>
          <w:numId w:val="2"/>
        </w:numPr>
        <w:snapToGrid w:val="0"/>
        <w:rPr>
          <w:rFonts w:hint="eastAsia" w:ascii="宋体" w:hAnsi="宋体" w:eastAsia="宋体"/>
          <w:lang w:eastAsia="zh-CN"/>
        </w:rPr>
      </w:pPr>
      <w:r>
        <w:rPr>
          <w:rFonts w:hint="eastAsia" w:ascii="宋体" w:hAnsi="宋体" w:eastAsia="宋体"/>
          <w:lang w:eastAsia="zh-CN"/>
        </w:rPr>
        <w:t>乙方提供的商品质量需符合国家相关标准，如无国家标准则应不低于行业或地方标准</w:t>
      </w:r>
      <w:r>
        <w:rPr>
          <w:rFonts w:ascii="宋体" w:hAnsi="宋体" w:eastAsia="宋体"/>
          <w:lang w:eastAsia="zh-CN"/>
        </w:rPr>
        <w:t>;</w:t>
      </w:r>
      <w:r>
        <w:rPr>
          <w:rFonts w:hint="eastAsia" w:ascii="宋体" w:hAnsi="宋体" w:eastAsia="宋体"/>
          <w:lang w:eastAsia="zh-CN"/>
        </w:rPr>
        <w:t>如乙方以产品说明等形式明确表示的质量标准高于相关国家标准、行业标准或地方标准，则其提供的商品还应符合该质量标准。</w:t>
      </w:r>
    </w:p>
    <w:p w14:paraId="50D2C38F">
      <w:pPr>
        <w:numPr>
          <w:ilvl w:val="0"/>
          <w:numId w:val="2"/>
        </w:numPr>
        <w:snapToGrid w:val="0"/>
        <w:rPr>
          <w:rFonts w:hint="eastAsia" w:ascii="宋体" w:hAnsi="宋体" w:eastAsia="宋体"/>
          <w:lang w:eastAsia="zh-CN"/>
        </w:rPr>
      </w:pPr>
      <w:r>
        <w:rPr>
          <w:rFonts w:hint="eastAsia" w:ascii="宋体" w:hAnsi="宋体" w:eastAsia="宋体"/>
          <w:lang w:eastAsia="zh-CN"/>
        </w:rPr>
        <w:t>因乙方向甲方提供的产品质量存在瑕疵，核实无误，确定数量，必须无条件等量更换合格产品。</w:t>
      </w:r>
    </w:p>
    <w:p w14:paraId="40A537BD">
      <w:pPr>
        <w:ind w:left="315"/>
        <w:rPr>
          <w:rFonts w:hint="eastAsia" w:ascii="宋体" w:hAnsi="宋体" w:eastAsia="宋体"/>
          <w:lang w:eastAsia="zh-CN"/>
        </w:rPr>
      </w:pPr>
    </w:p>
    <w:p w14:paraId="1D5831FE">
      <w:pPr>
        <w:numPr>
          <w:ilvl w:val="0"/>
          <w:numId w:val="1"/>
        </w:numPr>
        <w:rPr>
          <w:rFonts w:hint="eastAsia" w:ascii="宋体" w:hAnsi="宋体" w:eastAsia="宋体"/>
          <w:b/>
          <w:lang w:eastAsia="zh-CN"/>
        </w:rPr>
      </w:pPr>
      <w:r>
        <w:rPr>
          <w:rFonts w:hint="eastAsia" w:ascii="宋体" w:hAnsi="宋体" w:eastAsia="宋体"/>
          <w:b/>
          <w:bCs/>
          <w:lang w:eastAsia="zh-CN"/>
        </w:rPr>
        <w:t>交货方式</w:t>
      </w:r>
      <w:r>
        <w:rPr>
          <w:rFonts w:ascii="宋体" w:hAnsi="宋体" w:eastAsia="宋体"/>
          <w:b/>
          <w:bCs/>
          <w:lang w:eastAsia="zh-CN"/>
        </w:rPr>
        <w:t xml:space="preserve">  </w:t>
      </w:r>
      <w:r>
        <w:rPr>
          <w:rFonts w:ascii="宋体" w:hAnsi="宋体" w:eastAsia="宋体"/>
          <w:b/>
          <w:lang w:eastAsia="zh-CN"/>
        </w:rPr>
        <w:t xml:space="preserve"> </w:t>
      </w:r>
    </w:p>
    <w:p w14:paraId="5B829911">
      <w:pPr>
        <w:numPr>
          <w:ilvl w:val="0"/>
          <w:numId w:val="3"/>
        </w:numPr>
        <w:rPr>
          <w:rFonts w:hint="eastAsia" w:ascii="宋体" w:hAnsi="宋体" w:eastAsia="宋体"/>
          <w:lang w:eastAsia="zh-CN"/>
        </w:rPr>
      </w:pPr>
      <w:r>
        <w:rPr>
          <w:rFonts w:hint="eastAsia" w:ascii="宋体" w:hAnsi="宋体" w:eastAsia="宋体"/>
          <w:lang w:eastAsia="zh-CN"/>
        </w:rPr>
        <w:t>乙方应提供上门送货服务，乙方在接到甲方通知后，应按甲方要求将配件在甲方指定场所交付给甲方或者甲方指定人员。常规配件送货时间不得超过2小时。</w:t>
      </w:r>
    </w:p>
    <w:p w14:paraId="3C36F911">
      <w:pPr>
        <w:numPr>
          <w:ilvl w:val="0"/>
          <w:numId w:val="3"/>
        </w:numPr>
        <w:rPr>
          <w:rFonts w:hint="eastAsia" w:ascii="宋体" w:hAnsi="宋体" w:eastAsia="宋体"/>
          <w:lang w:eastAsia="zh-CN"/>
        </w:rPr>
      </w:pPr>
      <w:r>
        <w:rPr>
          <w:rFonts w:hint="eastAsia" w:ascii="宋体" w:hAnsi="宋体" w:eastAsia="宋体"/>
          <w:lang w:eastAsia="zh-CN"/>
        </w:rPr>
        <w:t>乙方应根据甲方实际销售情况及要求，对商品进行及时调换，滞销商品需及时调整。乙方在确认产品未受任何损坏不影响二次销售的情况下，应配合甲方的产品退换货。</w:t>
      </w:r>
    </w:p>
    <w:p w14:paraId="23FDDD7D">
      <w:pPr>
        <w:tabs>
          <w:tab w:val="left" w:pos="786"/>
        </w:tabs>
        <w:ind w:left="786"/>
        <w:rPr>
          <w:rFonts w:hint="eastAsia" w:ascii="宋体" w:hAnsi="宋体" w:eastAsia="宋体"/>
          <w:lang w:eastAsia="zh-CN"/>
        </w:rPr>
      </w:pPr>
    </w:p>
    <w:p w14:paraId="5D26D5DB">
      <w:pPr>
        <w:tabs>
          <w:tab w:val="left" w:pos="786"/>
        </w:tabs>
        <w:ind w:left="786"/>
        <w:rPr>
          <w:rFonts w:hint="eastAsia" w:ascii="宋体" w:hAnsi="宋体" w:eastAsia="宋体"/>
          <w:lang w:eastAsia="zh-CN"/>
        </w:rPr>
      </w:pPr>
    </w:p>
    <w:p w14:paraId="35E71D68">
      <w:pPr>
        <w:numPr>
          <w:ilvl w:val="0"/>
          <w:numId w:val="1"/>
        </w:numPr>
        <w:rPr>
          <w:rFonts w:hint="eastAsia" w:ascii="宋体" w:hAnsi="宋体" w:eastAsia="宋体"/>
          <w:b/>
          <w:bCs/>
          <w:lang w:eastAsia="zh-CN"/>
        </w:rPr>
      </w:pPr>
      <w:r>
        <w:rPr>
          <w:rFonts w:hint="eastAsia" w:ascii="宋体" w:hAnsi="宋体" w:eastAsia="宋体"/>
          <w:b/>
          <w:bCs/>
          <w:lang w:eastAsia="zh-CN"/>
        </w:rPr>
        <w:t>双方责任及义务</w:t>
      </w:r>
    </w:p>
    <w:p w14:paraId="7E5FF95E">
      <w:pPr>
        <w:numPr>
          <w:ilvl w:val="1"/>
          <w:numId w:val="1"/>
        </w:numPr>
        <w:rPr>
          <w:rFonts w:hint="eastAsia" w:ascii="宋体" w:hAnsi="宋体" w:eastAsia="宋体"/>
          <w:lang w:eastAsia="zh-CN"/>
        </w:rPr>
      </w:pPr>
      <w:r>
        <w:rPr>
          <w:rFonts w:hint="eastAsia" w:ascii="宋体" w:hAnsi="宋体" w:eastAsia="宋体"/>
          <w:lang w:eastAsia="zh-CN"/>
        </w:rPr>
        <w:t>甲方在收到乙方货物后需当面验收交接，对于任何产品的外在的、可见的缺陷，甲方应自收到产品</w:t>
      </w:r>
      <w:r>
        <w:rPr>
          <w:rFonts w:hint="eastAsia" w:ascii="宋体" w:hAnsi="宋体" w:eastAsia="宋体"/>
          <w:u w:val="single"/>
          <w:lang w:eastAsia="zh-CN"/>
        </w:rPr>
        <w:t>之日起</w:t>
      </w:r>
      <w:r>
        <w:rPr>
          <w:rFonts w:hint="eastAsia" w:ascii="宋体" w:hAnsi="宋体" w:eastAsia="宋体"/>
          <w:u w:val="single"/>
          <w:lang w:val="en-US" w:eastAsia="zh-CN"/>
        </w:rPr>
        <w:t>1</w:t>
      </w:r>
      <w:r>
        <w:rPr>
          <w:rFonts w:hint="eastAsia" w:ascii="宋体" w:hAnsi="宋体" w:eastAsia="宋体"/>
          <w:u w:val="single"/>
          <w:lang w:eastAsia="zh-CN"/>
        </w:rPr>
        <w:t>个工作日内通知乙方其对缺陷产品的</w:t>
      </w:r>
      <w:r>
        <w:rPr>
          <w:rFonts w:hint="eastAsia" w:ascii="宋体" w:hAnsi="宋体" w:eastAsia="宋体"/>
          <w:lang w:eastAsia="zh-CN"/>
        </w:rPr>
        <w:t>处理要求。</w:t>
      </w:r>
    </w:p>
    <w:p w14:paraId="42EE7C24">
      <w:pPr>
        <w:numPr>
          <w:ilvl w:val="1"/>
          <w:numId w:val="1"/>
        </w:numPr>
        <w:spacing w:line="360" w:lineRule="auto"/>
        <w:rPr>
          <w:rFonts w:hint="eastAsia" w:ascii="宋体" w:hAnsi="宋体" w:eastAsia="宋体"/>
          <w:lang w:eastAsia="zh-CN"/>
        </w:rPr>
      </w:pPr>
      <w:r>
        <w:rPr>
          <w:rFonts w:hint="eastAsia" w:ascii="宋体" w:hAnsi="宋体" w:eastAsia="宋体"/>
          <w:lang w:eastAsia="zh-CN"/>
        </w:rPr>
        <w:t>乙方提供市场推广、促销及销售方面的规划和支持；</w:t>
      </w:r>
    </w:p>
    <w:p w14:paraId="521D479F">
      <w:pPr>
        <w:numPr>
          <w:ilvl w:val="0"/>
          <w:numId w:val="3"/>
        </w:numPr>
        <w:snapToGrid w:val="0"/>
        <w:spacing w:line="360" w:lineRule="auto"/>
        <w:rPr>
          <w:rFonts w:hint="eastAsia" w:ascii="宋体" w:hAnsi="宋体" w:eastAsia="宋体"/>
          <w:lang w:eastAsia="zh-CN"/>
        </w:rPr>
      </w:pPr>
      <w:r>
        <w:rPr>
          <w:rFonts w:hint="eastAsia" w:ascii="宋体" w:hAnsi="宋体" w:eastAsia="宋体"/>
          <w:lang w:eastAsia="zh-CN"/>
        </w:rPr>
        <w:t>乙方向甲方及其雇员提供专业的技术支持、技术服务、销售培训；</w:t>
      </w:r>
    </w:p>
    <w:p w14:paraId="485170BC">
      <w:pPr>
        <w:numPr>
          <w:ilvl w:val="0"/>
          <w:numId w:val="3"/>
        </w:numPr>
        <w:snapToGrid w:val="0"/>
        <w:spacing w:line="360" w:lineRule="auto"/>
        <w:rPr>
          <w:rFonts w:hint="eastAsia" w:ascii="宋体" w:hAnsi="宋体" w:eastAsia="宋体"/>
          <w:lang w:eastAsia="zh-CN"/>
        </w:rPr>
      </w:pPr>
      <w:r>
        <w:rPr>
          <w:rFonts w:hint="eastAsia" w:ascii="宋体" w:hAnsi="宋体" w:eastAsia="宋体"/>
          <w:lang w:eastAsia="zh-CN"/>
        </w:rPr>
        <w:t>乙方应按照相关法律、法规的规定提供合格的产品及相应的售后服务；</w:t>
      </w:r>
    </w:p>
    <w:p w14:paraId="775EAB31">
      <w:pPr>
        <w:numPr>
          <w:ilvl w:val="0"/>
          <w:numId w:val="3"/>
        </w:numPr>
        <w:snapToGrid w:val="0"/>
        <w:spacing w:line="360" w:lineRule="auto"/>
        <w:rPr>
          <w:rFonts w:hint="eastAsia" w:ascii="宋体" w:hAnsi="宋体" w:eastAsia="宋体"/>
          <w:lang w:eastAsia="zh-CN"/>
        </w:rPr>
      </w:pPr>
      <w:r>
        <w:rPr>
          <w:rFonts w:hint="eastAsia" w:ascii="宋体" w:hAnsi="宋体" w:eastAsia="宋体"/>
          <w:lang w:eastAsia="zh-CN"/>
        </w:rPr>
        <w:t>除不可抗拒状态外，乙方应按照双方的约定提供产品；</w:t>
      </w:r>
    </w:p>
    <w:p w14:paraId="05DA8146">
      <w:pPr>
        <w:numPr>
          <w:ilvl w:val="0"/>
          <w:numId w:val="3"/>
        </w:numPr>
        <w:snapToGrid w:val="0"/>
        <w:spacing w:line="360" w:lineRule="auto"/>
        <w:rPr>
          <w:rFonts w:hint="eastAsia" w:ascii="宋体" w:hAnsi="宋体" w:eastAsia="宋体"/>
          <w:lang w:eastAsia="zh-CN"/>
        </w:rPr>
      </w:pPr>
      <w:r>
        <w:rPr>
          <w:rFonts w:hint="eastAsia" w:ascii="宋体" w:hAnsi="宋体" w:eastAsia="宋体"/>
          <w:lang w:eastAsia="zh-CN"/>
        </w:rPr>
        <w:t>甲方应按照本协议及订单的约定及时支付货款；</w:t>
      </w:r>
    </w:p>
    <w:p w14:paraId="2A9E0152">
      <w:pPr>
        <w:pStyle w:val="26"/>
        <w:numPr>
          <w:ilvl w:val="0"/>
          <w:numId w:val="3"/>
        </w:numPr>
        <w:snapToGrid w:val="0"/>
        <w:spacing w:line="360" w:lineRule="auto"/>
        <w:ind w:firstLineChars="0"/>
        <w:rPr>
          <w:rFonts w:hint="eastAsia" w:ascii="宋体" w:hAnsi="宋体" w:eastAsia="宋体"/>
          <w:bCs/>
          <w:lang w:eastAsia="zh-CN"/>
        </w:rPr>
      </w:pPr>
      <w:r>
        <w:rPr>
          <w:rFonts w:hint="eastAsia" w:ascii="宋体" w:hAnsi="宋体" w:eastAsia="宋体"/>
          <w:bCs/>
          <w:lang w:eastAsia="zh-CN"/>
        </w:rPr>
        <w:t>乙方承诺甲方如有货物退换可提前与乙方沟通协商，并双方达成有效协商。（甲方申请退换货时间为到货日期起30天内，退换货物不影响乙方二次销售）</w:t>
      </w:r>
    </w:p>
    <w:p w14:paraId="0AA564AF">
      <w:pPr>
        <w:pStyle w:val="26"/>
        <w:numPr>
          <w:ilvl w:val="0"/>
          <w:numId w:val="3"/>
        </w:numPr>
        <w:snapToGrid w:val="0"/>
        <w:spacing w:line="360" w:lineRule="auto"/>
        <w:ind w:firstLineChars="0"/>
        <w:rPr>
          <w:rFonts w:hint="eastAsia" w:ascii="宋体" w:hAnsi="宋体" w:eastAsia="宋体"/>
          <w:bCs/>
          <w:lang w:eastAsia="zh-CN"/>
        </w:rPr>
      </w:pPr>
      <w:r>
        <w:rPr>
          <w:rFonts w:hint="eastAsia" w:ascii="宋体" w:hAnsi="宋体" w:eastAsia="宋体"/>
          <w:bCs/>
          <w:lang w:eastAsia="zh-CN"/>
        </w:rPr>
        <w:t>乙方应为甲方提供质保服务，乙方所提供配件在质保期内出现问题，造成所有损失由乙方承担。（售后质保期：一年）</w:t>
      </w:r>
    </w:p>
    <w:p w14:paraId="06144267">
      <w:pPr>
        <w:pStyle w:val="26"/>
        <w:numPr>
          <w:ilvl w:val="0"/>
          <w:numId w:val="3"/>
        </w:numPr>
        <w:tabs>
          <w:tab w:val="left" w:pos="840"/>
        </w:tabs>
        <w:ind w:firstLineChars="0"/>
        <w:rPr>
          <w:rFonts w:hint="eastAsia" w:ascii="宋体" w:hAnsi="宋体" w:eastAsia="宋体"/>
          <w:szCs w:val="21"/>
          <w:lang w:eastAsia="zh-CN"/>
        </w:rPr>
      </w:pPr>
      <w:r>
        <w:rPr>
          <w:rFonts w:hint="eastAsia" w:ascii="宋体" w:hAnsi="宋体" w:eastAsia="宋体" w:cs="宋体"/>
          <w:kern w:val="0"/>
          <w:szCs w:val="21"/>
          <w:lang w:eastAsia="zh-CN"/>
        </w:rPr>
        <w:t>乙方应将提供的产品属性标注清楚（如：原厂件、副厂件、三产件、大包件等），乙方提供的产品出现以次充好或属性不符，甲方将对乙方处以相应货款金额10倍的罚款。</w:t>
      </w:r>
      <w:r>
        <w:rPr>
          <w:rFonts w:ascii="宋体" w:hAnsi="宋体" w:eastAsia="宋体" w:cs="宋体"/>
          <w:kern w:val="0"/>
          <w:szCs w:val="21"/>
          <w:lang w:eastAsia="zh-CN"/>
        </w:rPr>
        <w:t> </w:t>
      </w:r>
    </w:p>
    <w:p w14:paraId="52441F11">
      <w:pPr>
        <w:tabs>
          <w:tab w:val="left" w:pos="840"/>
        </w:tabs>
        <w:ind w:left="754" w:leftChars="259" w:hanging="210" w:hangingChars="100"/>
        <w:rPr>
          <w:rFonts w:hint="eastAsia" w:ascii="宋体" w:hAnsi="宋体" w:eastAsia="宋体"/>
          <w:szCs w:val="21"/>
          <w:lang w:eastAsia="zh-CN"/>
        </w:rPr>
      </w:pPr>
      <w:r>
        <w:rPr>
          <w:rFonts w:hint="eastAsia" w:ascii="宋体" w:hAnsi="宋体" w:eastAsia="宋体" w:cs="宋体"/>
          <w:kern w:val="0"/>
          <w:szCs w:val="21"/>
          <w:lang w:eastAsia="zh-CN"/>
        </w:rPr>
        <w:t>10、乙方应提供报价单，如价格发生变动应及时将报价单与甲方更新，如甲方未收到乙方新的报价单，甲方将按前期报价单价格结算。</w:t>
      </w:r>
    </w:p>
    <w:p w14:paraId="1A68AB1E">
      <w:pPr>
        <w:tabs>
          <w:tab w:val="left" w:pos="840"/>
        </w:tabs>
        <w:ind w:left="420"/>
        <w:rPr>
          <w:rFonts w:hint="eastAsia" w:ascii="宋体" w:hAnsi="宋体" w:eastAsia="宋体"/>
          <w:szCs w:val="21"/>
          <w:lang w:eastAsia="zh-CN"/>
        </w:rPr>
      </w:pPr>
    </w:p>
    <w:p w14:paraId="3C794C81">
      <w:pPr>
        <w:numPr>
          <w:ilvl w:val="0"/>
          <w:numId w:val="1"/>
        </w:numPr>
        <w:rPr>
          <w:rFonts w:hint="eastAsia" w:ascii="宋体" w:hAnsi="宋体" w:eastAsia="宋体"/>
          <w:b/>
          <w:bCs/>
          <w:lang w:eastAsia="zh-CN"/>
        </w:rPr>
      </w:pPr>
      <w:r>
        <w:rPr>
          <w:rFonts w:hint="eastAsia" w:ascii="宋体" w:hAnsi="宋体" w:eastAsia="宋体"/>
          <w:b/>
          <w:bCs/>
          <w:lang w:eastAsia="zh-CN"/>
        </w:rPr>
        <w:t>货款结算及返利</w:t>
      </w:r>
    </w:p>
    <w:p w14:paraId="1478C9F5">
      <w:pPr>
        <w:numPr>
          <w:ilvl w:val="1"/>
          <w:numId w:val="1"/>
        </w:numPr>
        <w:tabs>
          <w:tab w:val="left" w:pos="840"/>
        </w:tabs>
        <w:rPr>
          <w:rFonts w:hint="eastAsia" w:ascii="宋体" w:hAnsi="宋体" w:eastAsia="宋体"/>
          <w:lang w:eastAsia="zh-CN"/>
        </w:rPr>
      </w:pPr>
      <w:r>
        <w:rPr>
          <w:rFonts w:hint="eastAsia" w:ascii="宋体" w:hAnsi="宋体" w:eastAsia="宋体"/>
          <w:lang w:eastAsia="zh-CN"/>
        </w:rPr>
        <w:t>双方确认有关货款的结算方式为按</w:t>
      </w:r>
      <w:r>
        <w:rPr>
          <w:rFonts w:hint="eastAsia" w:ascii="宋体" w:hAnsi="宋体" w:eastAsia="宋体"/>
          <w:u w:val="single"/>
          <w:lang w:eastAsia="zh-CN"/>
        </w:rPr>
        <w:t xml:space="preserve">      月结         </w:t>
      </w:r>
      <w:r>
        <w:rPr>
          <w:rFonts w:hint="eastAsia" w:ascii="宋体" w:hAnsi="宋体" w:eastAsia="宋体"/>
          <w:lang w:eastAsia="zh-CN"/>
        </w:rPr>
        <w:t xml:space="preserve"> 结算方式。</w:t>
      </w:r>
    </w:p>
    <w:p w14:paraId="78E86E5A">
      <w:pPr>
        <w:numPr>
          <w:ilvl w:val="1"/>
          <w:numId w:val="1"/>
        </w:numPr>
        <w:tabs>
          <w:tab w:val="left" w:pos="840"/>
        </w:tabs>
        <w:rPr>
          <w:rFonts w:hint="eastAsia" w:ascii="宋体" w:hAnsi="宋体" w:eastAsia="宋体"/>
          <w:lang w:eastAsia="zh-CN"/>
        </w:rPr>
      </w:pPr>
      <w:r>
        <w:rPr>
          <w:rFonts w:hint="eastAsia" w:ascii="宋体" w:hAnsi="宋体" w:eastAsia="宋体"/>
          <w:lang w:eastAsia="zh-CN"/>
        </w:rPr>
        <w:t xml:space="preserve">甲方付款方式限采用 </w:t>
      </w:r>
      <w:r>
        <w:rPr>
          <w:rFonts w:hint="eastAsia" w:ascii="宋体" w:hAnsi="宋体" w:eastAsia="宋体"/>
          <w:lang w:eastAsia="zh-CN"/>
        </w:rPr>
        <w:sym w:font="Wingdings 2" w:char="0052"/>
      </w:r>
      <w:r>
        <w:rPr>
          <w:rFonts w:hint="eastAsia" w:ascii="宋体" w:hAnsi="宋体" w:eastAsia="宋体"/>
          <w:u w:val="double"/>
          <w:lang w:eastAsia="zh-CN"/>
        </w:rPr>
        <w:t>银行汇款</w:t>
      </w:r>
      <w:r>
        <w:rPr>
          <w:rFonts w:hint="eastAsia" w:ascii="宋体" w:hAnsi="宋体" w:eastAsia="宋体"/>
          <w:u w:val="double" w:color="FFFFFF" w:themeColor="background1"/>
          <w:lang w:eastAsia="zh-CN"/>
        </w:rPr>
        <w:t xml:space="preserve"> </w:t>
      </w:r>
      <w:r>
        <w:rPr>
          <w:rFonts w:hint="eastAsia" w:ascii="宋体" w:hAnsi="宋体" w:eastAsia="宋体"/>
          <w:u w:val="double" w:color="FFFFFF" w:themeColor="background1"/>
          <w:lang w:eastAsia="zh-CN"/>
        </w:rPr>
        <w:sym w:font="Wingdings 2" w:char="00A3"/>
      </w:r>
      <w:r>
        <w:rPr>
          <w:rFonts w:hint="eastAsia" w:ascii="宋体" w:hAnsi="宋体" w:eastAsia="宋体"/>
          <w:u w:val="double"/>
          <w:lang w:eastAsia="zh-CN"/>
        </w:rPr>
        <w:t>支票</w:t>
      </w:r>
      <w:r>
        <w:rPr>
          <w:rFonts w:hint="eastAsia" w:ascii="宋体" w:hAnsi="宋体" w:eastAsia="宋体"/>
          <w:lang w:eastAsia="zh-CN"/>
        </w:rPr>
        <w:t>两种方式，相关手续费由甲方自行承担。</w:t>
      </w:r>
    </w:p>
    <w:p w14:paraId="07DE754D">
      <w:pPr>
        <w:numPr>
          <w:ilvl w:val="1"/>
          <w:numId w:val="1"/>
        </w:numPr>
        <w:tabs>
          <w:tab w:val="left" w:pos="840"/>
        </w:tabs>
        <w:rPr>
          <w:rFonts w:ascii="宋体"/>
        </w:rPr>
      </w:pPr>
      <w:r>
        <w:rPr>
          <w:rFonts w:hint="eastAsia" w:ascii="宋体" w:hAnsi="宋体" w:eastAsia="宋体"/>
          <w:lang w:eastAsia="zh-CN"/>
        </w:rPr>
        <w:t xml:space="preserve">若乙方所供应的产品种类、规格、产地、制造商、供应价（见附件二）等内容发生变动的，乙方应提前 </w:t>
      </w:r>
      <w:r>
        <w:rPr>
          <w:rFonts w:hint="eastAsia" w:ascii="宋体" w:hAnsi="宋体" w:eastAsia="宋体"/>
          <w:u w:val="single"/>
          <w:lang w:eastAsia="zh-CN"/>
        </w:rPr>
        <w:t>5</w:t>
      </w:r>
      <w:r>
        <w:rPr>
          <w:rFonts w:hint="eastAsia" w:ascii="宋体" w:hAnsi="宋体" w:eastAsia="宋体"/>
          <w:lang w:eastAsia="zh-CN"/>
        </w:rPr>
        <w:t>个工作日通知甲方。</w:t>
      </w:r>
    </w:p>
    <w:p w14:paraId="7C46AF29">
      <w:pPr>
        <w:tabs>
          <w:tab w:val="left" w:pos="840"/>
        </w:tabs>
        <w:ind w:left="420"/>
        <w:rPr>
          <w:rFonts w:ascii="宋体"/>
        </w:rPr>
      </w:pPr>
    </w:p>
    <w:p w14:paraId="3EBAADD5">
      <w:pPr>
        <w:numPr>
          <w:ilvl w:val="0"/>
          <w:numId w:val="1"/>
        </w:numPr>
        <w:tabs>
          <w:tab w:val="left" w:pos="1080"/>
        </w:tabs>
        <w:rPr>
          <w:rFonts w:hint="eastAsia" w:ascii="宋体" w:hAnsi="宋体" w:eastAsia="宋体"/>
          <w:b/>
          <w:bCs/>
          <w:lang w:eastAsia="zh-CN"/>
        </w:rPr>
      </w:pPr>
      <w:r>
        <w:rPr>
          <w:rFonts w:hint="eastAsia" w:ascii="宋体" w:hAnsi="宋体" w:eastAsia="宋体"/>
          <w:b/>
          <w:bCs/>
          <w:lang w:eastAsia="zh-CN"/>
        </w:rPr>
        <w:t xml:space="preserve">采购及对账                      </w:t>
      </w:r>
    </w:p>
    <w:p w14:paraId="1AAB9AA0">
      <w:pPr>
        <w:ind w:firstLine="420"/>
        <w:rPr>
          <w:rFonts w:hint="eastAsia" w:ascii="宋体" w:hAnsi="宋体" w:eastAsia="宋体"/>
          <w:lang w:eastAsia="zh-CN"/>
        </w:rPr>
      </w:pPr>
      <w:r>
        <w:rPr>
          <w:rFonts w:hint="eastAsia" w:ascii="宋体" w:hAnsi="宋体" w:eastAsia="宋体"/>
          <w:lang w:eastAsia="zh-CN"/>
        </w:rPr>
        <w:t>甲乙双方约定：就甲乙双方进行本协议规定的商业交易，双方指定负责人为公司联系人，进行本协议规定的商业交易的磋商谈判、提请本协议的签字盖章事宜、订单的发送及确认、货款的确认及支付、发票的确认与签收以及其他本协议所规定的商业交易工作。</w:t>
      </w:r>
    </w:p>
    <w:p w14:paraId="4457A239">
      <w:pPr>
        <w:tabs>
          <w:tab w:val="left" w:pos="1080"/>
        </w:tabs>
        <w:rPr>
          <w:rFonts w:hint="eastAsia" w:ascii="宋体" w:hAnsi="宋体" w:eastAsia="宋体"/>
          <w:lang w:eastAsia="zh-CN"/>
        </w:rPr>
      </w:pPr>
      <w:r>
        <w:rPr>
          <w:rFonts w:ascii="宋体" w:hAnsi="宋体" w:eastAsia="宋体"/>
          <w:lang w:eastAsia="zh-CN"/>
        </w:rPr>
        <w:fldChar w:fldCharType="begin"/>
      </w:r>
      <w:r>
        <w:rPr>
          <w:rFonts w:ascii="宋体" w:hAnsi="宋体" w:eastAsia="宋体"/>
          <w:lang w:eastAsia="zh-CN"/>
        </w:rPr>
        <w:instrText xml:space="preserve"> eq \o\ac(</w:instrText>
      </w:r>
      <w:r>
        <w:rPr>
          <w:rFonts w:hint="eastAsia" w:ascii="宋体" w:hAnsi="宋体" w:eastAsia="宋体"/>
          <w:lang w:eastAsia="zh-CN"/>
        </w:rPr>
        <w:instrText xml:space="preserve">○</w:instrText>
      </w:r>
      <w:r>
        <w:rPr>
          <w:rFonts w:ascii="宋体" w:hAnsi="宋体" w:eastAsia="宋体"/>
          <w:lang w:eastAsia="zh-CN"/>
        </w:rPr>
        <w:instrText xml:space="preserve">,1)</w:instrText>
      </w:r>
      <w:r>
        <w:rPr>
          <w:rFonts w:ascii="宋体" w:hAnsi="宋体" w:eastAsia="宋体"/>
          <w:lang w:eastAsia="zh-CN"/>
        </w:rPr>
        <w:fldChar w:fldCharType="end"/>
      </w:r>
      <w:r>
        <w:rPr>
          <w:rFonts w:hint="eastAsia" w:ascii="宋体" w:hAnsi="宋体" w:eastAsia="宋体"/>
          <w:lang w:eastAsia="zh-CN"/>
        </w:rPr>
        <w:t>甲方        产品采购负责人：</w:t>
      </w:r>
      <w:r>
        <w:rPr>
          <w:rFonts w:hint="eastAsia" w:ascii="宋体" w:hAnsi="宋体" w:eastAsia="宋体"/>
          <w:u w:val="single"/>
          <w:lang w:eastAsia="zh-CN"/>
        </w:rPr>
        <w:t xml:space="preserve">    孙洪涛      </w:t>
      </w:r>
      <w:r>
        <w:rPr>
          <w:rFonts w:ascii="宋体" w:hAnsi="宋体" w:eastAsia="宋体"/>
          <w:lang w:eastAsia="zh-CN"/>
        </w:rPr>
        <w:t xml:space="preserve"> </w:t>
      </w:r>
      <w:r>
        <w:rPr>
          <w:rFonts w:hint="eastAsia" w:ascii="宋体" w:hAnsi="宋体" w:eastAsia="宋体"/>
          <w:lang w:eastAsia="zh-CN"/>
        </w:rPr>
        <w:t>；   电话：</w:t>
      </w:r>
      <w:r>
        <w:rPr>
          <w:rFonts w:hint="eastAsia" w:ascii="宋体" w:hAnsi="宋体" w:eastAsia="宋体"/>
          <w:u w:val="single"/>
          <w:lang w:eastAsia="zh-CN"/>
        </w:rPr>
        <w:t xml:space="preserve"> 18611510420       </w:t>
      </w:r>
      <w:r>
        <w:rPr>
          <w:rFonts w:hint="eastAsia" w:ascii="宋体" w:hAnsi="宋体" w:eastAsia="宋体"/>
          <w:lang w:eastAsia="zh-CN"/>
        </w:rPr>
        <w:t>；</w:t>
      </w:r>
      <w:r>
        <w:rPr>
          <w:rFonts w:ascii="宋体" w:hAnsi="宋体" w:eastAsia="宋体"/>
          <w:lang w:eastAsia="zh-CN"/>
        </w:rPr>
        <w:t xml:space="preserve"> </w:t>
      </w:r>
      <w:r>
        <w:rPr>
          <w:rFonts w:hint="eastAsia" w:ascii="宋体" w:hAnsi="宋体" w:eastAsia="宋体"/>
          <w:lang w:eastAsia="zh-CN"/>
        </w:rPr>
        <w:t xml:space="preserve"> </w:t>
      </w:r>
    </w:p>
    <w:p w14:paraId="70F74417">
      <w:pPr>
        <w:tabs>
          <w:tab w:val="left" w:pos="1080"/>
        </w:tabs>
        <w:rPr>
          <w:rFonts w:hint="eastAsia" w:ascii="宋体" w:hAnsi="宋体" w:eastAsia="宋体"/>
          <w:lang w:eastAsia="zh-CN"/>
        </w:rPr>
      </w:pPr>
      <w:r>
        <w:rPr>
          <w:rFonts w:hint="eastAsia" w:ascii="宋体" w:hAnsi="宋体" w:eastAsia="宋体"/>
          <w:lang w:eastAsia="zh-CN"/>
        </w:rPr>
        <w:t xml:space="preserve">              会计对账负责人：</w:t>
      </w:r>
      <w:r>
        <w:rPr>
          <w:rFonts w:hint="eastAsia" w:ascii="宋体" w:hAnsi="宋体" w:eastAsia="宋体"/>
          <w:u w:val="single"/>
          <w:lang w:eastAsia="zh-CN"/>
        </w:rPr>
        <w:t xml:space="preserve">    孙洪涛       </w:t>
      </w:r>
      <w:r>
        <w:rPr>
          <w:rFonts w:hint="eastAsia" w:ascii="宋体" w:hAnsi="宋体" w:eastAsia="宋体"/>
          <w:lang w:eastAsia="zh-CN"/>
        </w:rPr>
        <w:t xml:space="preserve">；   电话: </w:t>
      </w:r>
      <w:r>
        <w:rPr>
          <w:rFonts w:hint="eastAsia" w:ascii="宋体" w:hAnsi="宋体" w:eastAsia="宋体"/>
          <w:u w:val="single"/>
          <w:lang w:eastAsia="zh-CN"/>
        </w:rPr>
        <w:t xml:space="preserve"> 18611510420       </w:t>
      </w:r>
      <w:r>
        <w:rPr>
          <w:rFonts w:hint="eastAsia" w:ascii="宋体" w:hAnsi="宋体" w:eastAsia="宋体"/>
          <w:lang w:eastAsia="zh-CN"/>
        </w:rPr>
        <w:t>；</w:t>
      </w:r>
    </w:p>
    <w:p w14:paraId="58FC08F6">
      <w:pPr>
        <w:tabs>
          <w:tab w:val="left" w:pos="1080"/>
        </w:tabs>
        <w:rPr>
          <w:rFonts w:hint="eastAsia" w:ascii="宋体" w:hAnsi="宋体" w:eastAsia="宋体"/>
          <w:lang w:eastAsia="zh-CN"/>
        </w:rPr>
      </w:pPr>
    </w:p>
    <w:p w14:paraId="57F0A0B4">
      <w:pPr>
        <w:tabs>
          <w:tab w:val="left" w:pos="1080"/>
        </w:tabs>
        <w:rPr>
          <w:rFonts w:hint="eastAsia" w:ascii="宋体" w:hAnsi="宋体" w:eastAsia="宋体"/>
          <w:lang w:eastAsia="zh-CN"/>
        </w:rPr>
      </w:pPr>
      <w:r>
        <w:rPr>
          <w:rFonts w:hint="eastAsia" w:ascii="宋体" w:hAnsi="宋体" w:eastAsia="宋体"/>
          <w:lang w:eastAsia="zh-CN"/>
        </w:rPr>
        <w:t>②乙方        产品销售负责人：</w:t>
      </w:r>
      <w:r>
        <w:rPr>
          <w:rFonts w:hint="eastAsia" w:ascii="宋体" w:hAnsi="宋体" w:eastAsia="宋体"/>
          <w:u w:val="single"/>
          <w:lang w:eastAsia="zh-CN"/>
        </w:rPr>
        <w:t xml:space="preserve">  </w:t>
      </w:r>
      <w:r>
        <w:rPr>
          <w:rFonts w:hint="eastAsia" w:ascii="宋体" w:hAnsi="宋体" w:eastAsia="宋体"/>
          <w:u w:val="single"/>
          <w:lang w:val="en-US" w:eastAsia="zh-CN"/>
        </w:rPr>
        <w:t>张垚</w:t>
      </w:r>
      <w:r>
        <w:rPr>
          <w:rFonts w:hint="eastAsia" w:ascii="宋体" w:hAnsi="宋体" w:eastAsia="宋体"/>
          <w:u w:val="single"/>
          <w:lang w:eastAsia="zh-CN"/>
        </w:rPr>
        <w:t xml:space="preserve">    </w:t>
      </w:r>
      <w:r>
        <w:rPr>
          <w:rFonts w:hint="eastAsia" w:ascii="宋体" w:hAnsi="宋体" w:eastAsia="宋体"/>
          <w:u w:val="single"/>
          <w:lang w:val="en-US" w:eastAsia="zh-CN"/>
        </w:rPr>
        <w:t xml:space="preserve">      </w:t>
      </w:r>
      <w:r>
        <w:rPr>
          <w:rFonts w:hint="eastAsia" w:ascii="宋体" w:hAnsi="宋体" w:eastAsia="宋体"/>
          <w:u w:val="single"/>
          <w:lang w:eastAsia="zh-CN"/>
        </w:rPr>
        <w:t xml:space="preserve"> </w:t>
      </w:r>
      <w:r>
        <w:rPr>
          <w:rFonts w:hint="eastAsia" w:ascii="宋体" w:hAnsi="宋体" w:eastAsia="宋体"/>
          <w:lang w:eastAsia="zh-CN"/>
        </w:rPr>
        <w:t xml:space="preserve">；  </w:t>
      </w:r>
      <w:r>
        <w:rPr>
          <w:rFonts w:hint="eastAsia" w:ascii="宋体" w:hAnsi="宋体" w:eastAsia="宋体"/>
          <w:lang w:val="en-US" w:eastAsia="zh-CN"/>
        </w:rPr>
        <w:t xml:space="preserve">  </w:t>
      </w:r>
      <w:r>
        <w:rPr>
          <w:rFonts w:hint="eastAsia" w:ascii="宋体" w:hAnsi="宋体" w:eastAsia="宋体"/>
          <w:lang w:eastAsia="zh-CN"/>
        </w:rPr>
        <w:t>电话：</w:t>
      </w:r>
      <w:r>
        <w:rPr>
          <w:rFonts w:hint="eastAsia" w:ascii="宋体" w:hAnsi="宋体" w:eastAsia="宋体"/>
          <w:u w:val="single"/>
          <w:lang w:eastAsia="zh-CN"/>
        </w:rPr>
        <w:t xml:space="preserve">  15642553659    </w:t>
      </w:r>
      <w:r>
        <w:rPr>
          <w:rFonts w:hint="eastAsia" w:ascii="宋体" w:hAnsi="宋体" w:eastAsia="宋体"/>
          <w:lang w:eastAsia="zh-CN"/>
        </w:rPr>
        <w:t>；</w:t>
      </w:r>
    </w:p>
    <w:p w14:paraId="45520357">
      <w:pPr>
        <w:tabs>
          <w:tab w:val="left" w:pos="1080"/>
        </w:tabs>
        <w:rPr>
          <w:rFonts w:hint="eastAsia" w:ascii="宋体" w:hAnsi="宋体" w:eastAsia="宋体"/>
          <w:lang w:eastAsia="zh-CN"/>
        </w:rPr>
      </w:pPr>
      <w:r>
        <w:rPr>
          <w:rFonts w:hint="eastAsia" w:ascii="宋体" w:hAnsi="宋体" w:eastAsia="宋体"/>
          <w:lang w:eastAsia="zh-CN"/>
        </w:rPr>
        <w:t xml:space="preserve">              会计对账负责人：</w:t>
      </w:r>
      <w:r>
        <w:rPr>
          <w:rFonts w:hint="eastAsia" w:ascii="宋体" w:hAnsi="宋体" w:eastAsia="宋体"/>
          <w:u w:val="single"/>
          <w:lang w:eastAsia="zh-CN"/>
        </w:rPr>
        <w:t xml:space="preserve">   </w:t>
      </w:r>
      <w:r>
        <w:rPr>
          <w:rFonts w:hint="eastAsia" w:ascii="宋体" w:hAnsi="宋体" w:eastAsia="宋体"/>
          <w:u w:val="single"/>
          <w:lang w:val="en-US" w:eastAsia="zh-CN"/>
        </w:rPr>
        <w:t>张玲玲</w:t>
      </w:r>
      <w:r>
        <w:rPr>
          <w:rFonts w:hint="eastAsia" w:ascii="宋体" w:hAnsi="宋体" w:eastAsia="宋体"/>
          <w:u w:val="single"/>
          <w:lang w:eastAsia="zh-CN"/>
        </w:rPr>
        <w:t xml:space="preserve">        </w:t>
      </w:r>
      <w:r>
        <w:rPr>
          <w:rFonts w:hint="eastAsia" w:ascii="宋体" w:hAnsi="宋体" w:eastAsia="宋体"/>
          <w:lang w:eastAsia="zh-CN"/>
        </w:rPr>
        <w:t xml:space="preserve">； </w:t>
      </w:r>
      <w:r>
        <w:rPr>
          <w:rFonts w:hint="eastAsia" w:ascii="宋体" w:hAnsi="宋体" w:eastAsia="宋体"/>
          <w:lang w:val="en-US" w:eastAsia="zh-CN"/>
        </w:rPr>
        <w:t xml:space="preserve">  </w:t>
      </w:r>
      <w:r>
        <w:rPr>
          <w:rFonts w:hint="eastAsia" w:ascii="宋体" w:hAnsi="宋体" w:eastAsia="宋体"/>
          <w:lang w:eastAsia="zh-CN"/>
        </w:rPr>
        <w:t xml:space="preserve"> 电话：</w:t>
      </w:r>
      <w:r>
        <w:rPr>
          <w:rFonts w:hint="eastAsia" w:ascii="宋体" w:hAnsi="宋体" w:eastAsia="宋体"/>
          <w:u w:val="single"/>
          <w:lang w:eastAsia="zh-CN"/>
        </w:rPr>
        <w:t xml:space="preserve">  18514666789 </w:t>
      </w:r>
      <w:r>
        <w:rPr>
          <w:rFonts w:hint="eastAsia" w:ascii="宋体" w:hAnsi="宋体" w:eastAsia="宋体"/>
          <w:u w:val="single"/>
          <w:lang w:val="en-US" w:eastAsia="zh-CN"/>
        </w:rPr>
        <w:t xml:space="preserve"> </w:t>
      </w:r>
      <w:r>
        <w:rPr>
          <w:rFonts w:hint="eastAsia" w:ascii="宋体" w:hAnsi="宋体" w:eastAsia="宋体"/>
          <w:u w:val="single"/>
          <w:lang w:eastAsia="zh-CN"/>
        </w:rPr>
        <w:t xml:space="preserve">  </w:t>
      </w:r>
      <w:r>
        <w:rPr>
          <w:rFonts w:hint="eastAsia" w:ascii="宋体" w:hAnsi="宋体" w:eastAsia="宋体"/>
          <w:lang w:eastAsia="zh-CN"/>
        </w:rPr>
        <w:t>；</w:t>
      </w:r>
    </w:p>
    <w:p w14:paraId="7656F44C">
      <w:pPr>
        <w:tabs>
          <w:tab w:val="left" w:pos="1080"/>
        </w:tabs>
        <w:rPr>
          <w:rFonts w:hint="eastAsia" w:ascii="宋体" w:hAnsi="宋体" w:eastAsia="宋体"/>
          <w:lang w:eastAsia="zh-CN"/>
        </w:rPr>
      </w:pPr>
    </w:p>
    <w:p w14:paraId="00E703B2">
      <w:pPr>
        <w:tabs>
          <w:tab w:val="left" w:pos="1080"/>
        </w:tabs>
        <w:rPr>
          <w:rFonts w:hint="eastAsia" w:ascii="宋体" w:hAnsi="宋体" w:eastAsia="宋体"/>
          <w:lang w:eastAsia="zh-CN"/>
        </w:rPr>
      </w:pPr>
      <w:r>
        <w:rPr>
          <w:rFonts w:hint="eastAsia" w:ascii="宋体" w:hAnsi="宋体" w:eastAsia="宋体"/>
          <w:lang w:eastAsia="zh-CN"/>
        </w:rPr>
        <w:t>每月15日之前为核对账款时间，</w:t>
      </w:r>
      <w:r>
        <w:rPr>
          <w:rFonts w:hint="eastAsia" w:ascii="宋体" w:hAnsi="宋体" w:eastAsia="宋体" w:cs="宋体"/>
          <w:bCs/>
          <w:szCs w:val="21"/>
        </w:rPr>
        <w:t>采购方提供“往来对账函”</w:t>
      </w:r>
      <w:r>
        <w:rPr>
          <w:rFonts w:hint="eastAsia" w:ascii="宋体" w:hAnsi="宋体" w:eastAsia="宋体" w:cs="宋体"/>
          <w:bCs/>
          <w:szCs w:val="21"/>
          <w:lang w:eastAsia="zh-CN"/>
        </w:rPr>
        <w:t>（见附件三）</w:t>
      </w:r>
      <w:r>
        <w:rPr>
          <w:rFonts w:hint="eastAsia" w:ascii="宋体" w:hAnsi="宋体" w:eastAsia="宋体" w:cs="宋体"/>
          <w:bCs/>
          <w:szCs w:val="21"/>
        </w:rPr>
        <w:t>，双方确认货款金额</w:t>
      </w:r>
      <w:r>
        <w:rPr>
          <w:rFonts w:hint="eastAsia" w:ascii="宋体" w:hAnsi="宋体" w:eastAsia="宋体"/>
          <w:lang w:eastAsia="zh-CN"/>
        </w:rPr>
        <w:t>核对无误后</w:t>
      </w:r>
      <w:r>
        <w:rPr>
          <w:rFonts w:hint="eastAsia" w:ascii="宋体" w:hAnsi="宋体" w:eastAsia="宋体" w:cs="宋体"/>
          <w:bCs/>
          <w:szCs w:val="21"/>
        </w:rPr>
        <w:t>签字，供货方提交“往来对账函”及开具符合财务规定的增值税专用发票</w:t>
      </w:r>
      <w:r>
        <w:rPr>
          <w:rFonts w:hint="eastAsia" w:ascii="宋体" w:hAnsi="宋体" w:eastAsia="宋体" w:cs="宋体"/>
          <w:bCs/>
          <w:szCs w:val="21"/>
          <w:lang w:eastAsia="zh-CN"/>
        </w:rPr>
        <w:t>，</w:t>
      </w:r>
      <w:r>
        <w:rPr>
          <w:rFonts w:hint="eastAsia" w:ascii="宋体" w:hAnsi="宋体" w:eastAsia="宋体"/>
          <w:u w:val="single"/>
          <w:lang w:eastAsia="zh-CN"/>
        </w:rPr>
        <w:t>每月20</w:t>
      </w:r>
      <w:r>
        <w:rPr>
          <w:rFonts w:hint="eastAsia" w:ascii="宋体" w:hAnsi="宋体" w:eastAsia="宋体"/>
          <w:lang w:eastAsia="zh-CN"/>
        </w:rPr>
        <w:t>日（节假日顺延）将货款以转账方式存入乙方对公账户。</w:t>
      </w:r>
    </w:p>
    <w:p w14:paraId="39856F59">
      <w:pPr>
        <w:pStyle w:val="9"/>
        <w:tabs>
          <w:tab w:val="left" w:pos="1080"/>
          <w:tab w:val="clear" w:pos="4252"/>
          <w:tab w:val="clear" w:pos="8504"/>
        </w:tabs>
        <w:snapToGrid/>
        <w:rPr>
          <w:rFonts w:hint="eastAsia" w:ascii="宋体" w:hAnsi="宋体" w:eastAsia="宋体"/>
          <w:lang w:eastAsia="zh-CN"/>
        </w:rPr>
      </w:pPr>
    </w:p>
    <w:p w14:paraId="4F0D7F33">
      <w:pPr>
        <w:pStyle w:val="9"/>
        <w:numPr>
          <w:ilvl w:val="0"/>
          <w:numId w:val="1"/>
        </w:numPr>
        <w:tabs>
          <w:tab w:val="left" w:pos="1080"/>
          <w:tab w:val="clear" w:pos="4252"/>
          <w:tab w:val="clear" w:pos="8504"/>
        </w:tabs>
        <w:snapToGrid/>
        <w:rPr>
          <w:rFonts w:hint="eastAsia" w:ascii="宋体" w:hAnsi="宋体" w:eastAsia="宋体"/>
          <w:b/>
          <w:bCs/>
          <w:lang w:eastAsia="zh-CN"/>
        </w:rPr>
      </w:pPr>
      <w:r>
        <w:rPr>
          <w:rFonts w:hint="eastAsia" w:ascii="宋体" w:hAnsi="宋体" w:eastAsia="宋体"/>
          <w:b/>
          <w:bCs/>
          <w:lang w:eastAsia="zh-CN"/>
        </w:rPr>
        <w:t>协议解除</w:t>
      </w:r>
    </w:p>
    <w:p w14:paraId="53D5B2F9">
      <w:pPr>
        <w:pStyle w:val="3"/>
      </w:pPr>
      <w:r>
        <w:rPr>
          <w:rFonts w:hint="eastAsia"/>
        </w:rPr>
        <w:t>本协议一方可以于期限届满前在下列任意一种情形发生后以书面通知的形式终止本协议：</w:t>
      </w:r>
    </w:p>
    <w:p w14:paraId="483FE66E">
      <w:pPr>
        <w:pStyle w:val="3"/>
      </w:pPr>
      <w:r>
        <w:rPr>
          <w:rFonts w:hint="eastAsia"/>
        </w:rPr>
        <w:t>（</w:t>
      </w:r>
      <w:r>
        <w:t>1</w:t>
      </w:r>
      <w:r>
        <w:rPr>
          <w:rFonts w:hint="eastAsia"/>
        </w:rPr>
        <w:t xml:space="preserve">）一方对本协议有实质性违约，并向违约方发出书面通知，另一方未在                                                                                                                                                                                                                                                                                                                                                                                                                                                                                                                                                                                                                                                                                                                                                                                                                                                                                                                                                                                                                                                                                                                                                                                                                                                                                                                                                                                                                                                                                                                                                                                                                                                                                                                                                                                                                                                                                                                                                                                                                                                                                                                                                                                                                                                                                                                                                                                                                                                                                                                                                                                                                                                                                                                                                                                                                                                                                                                                                                                                                                                                                                                                                                                                                                                                                                                                                                                                                                                                                                                                                                                                                                                                                                                                                                                                                                                                                                                                                                                                                                                                                                                                                                                 </w:t>
      </w:r>
      <w:r>
        <w:rPr>
          <w:rFonts w:hint="eastAsia"/>
        </w:rPr>
        <w:t xml:space="preserve">                                                                                                                                                                                                                                                                                                                                                                                                                                                                                                                                                                                                                                                                                                                                                                                                                                                                                                                                                                                                                                                                                                                                                                                                                                                                                                                                                                                                                                                                                                                                                                                                                                                                                                                                                                                                                                                                                                                                                                                                                                                                                                                                                                                                                                                                                                                                                                                                                                                                                                                                                                                                                                                                                                                                                                      </w:t>
      </w:r>
      <w:r>
        <w:t>30</w:t>
      </w:r>
      <w:r>
        <w:rPr>
          <w:rFonts w:hint="eastAsia"/>
        </w:rPr>
        <w:t>工作日内予以纠正；</w:t>
      </w:r>
    </w:p>
    <w:p w14:paraId="5677D9FC">
      <w:pPr>
        <w:pStyle w:val="3"/>
      </w:pPr>
      <w:r>
        <w:rPr>
          <w:rFonts w:hint="eastAsia"/>
        </w:rPr>
        <w:t>（</w:t>
      </w:r>
      <w:r>
        <w:t>2</w:t>
      </w:r>
      <w:r>
        <w:rPr>
          <w:rFonts w:hint="eastAsia"/>
        </w:rPr>
        <w:t>）由于发生不可抗力事件导致本协议无法正常履行达到或超过</w:t>
      </w:r>
      <w:r>
        <w:t>2</w:t>
      </w:r>
      <w:r>
        <w:rPr>
          <w:rFonts w:hint="eastAsia"/>
        </w:rPr>
        <w:t>个月。</w:t>
      </w:r>
    </w:p>
    <w:p w14:paraId="4EF27216">
      <w:pPr>
        <w:pStyle w:val="3"/>
      </w:pPr>
      <w:r>
        <w:rPr>
          <w:rFonts w:hint="eastAsia"/>
        </w:rPr>
        <w:t>（</w:t>
      </w:r>
      <w:r>
        <w:t>3</w:t>
      </w:r>
      <w:r>
        <w:rPr>
          <w:rFonts w:hint="eastAsia"/>
        </w:rPr>
        <w:t>）另一方因不守法经营或受到有关部门查处并致使其经营活动受到严重障碍。</w:t>
      </w:r>
    </w:p>
    <w:p w14:paraId="460F9227">
      <w:pPr>
        <w:pStyle w:val="3"/>
      </w:pPr>
      <w:r>
        <w:rPr>
          <w:rFonts w:hint="eastAsia"/>
        </w:rPr>
        <w:t>（</w:t>
      </w:r>
      <w:r>
        <w:t>4</w:t>
      </w:r>
      <w:r>
        <w:rPr>
          <w:rFonts w:hint="eastAsia"/>
        </w:rPr>
        <w:t>）另一方发生重大资产变化（包括但不限于宣告破产、分立与其它企业合并等）。</w:t>
      </w:r>
    </w:p>
    <w:p w14:paraId="5E66CC0A">
      <w:pPr>
        <w:numPr>
          <w:ilvl w:val="1"/>
          <w:numId w:val="1"/>
        </w:numPr>
        <w:rPr>
          <w:rFonts w:hint="eastAsia" w:ascii="宋体" w:hAnsi="宋体" w:eastAsia="宋体"/>
          <w:lang w:eastAsia="zh-CN"/>
        </w:rPr>
      </w:pPr>
      <w:r>
        <w:rPr>
          <w:rFonts w:hint="eastAsia" w:ascii="宋体" w:hAnsi="宋体" w:eastAsia="宋体"/>
          <w:lang w:eastAsia="zh-CN"/>
        </w:rPr>
        <w:t>除前述单方面解除协议的情形外，甲乙双方中任何一方均可以提前书面通知的形式终止本协议。如采用此种形式，应满足下列条件：</w:t>
      </w:r>
    </w:p>
    <w:p w14:paraId="28AE8EB9">
      <w:pPr>
        <w:numPr>
          <w:ilvl w:val="2"/>
          <w:numId w:val="1"/>
        </w:numPr>
        <w:rPr>
          <w:rFonts w:hint="eastAsia" w:ascii="宋体" w:hAnsi="宋体" w:eastAsia="宋体"/>
          <w:lang w:eastAsia="zh-CN"/>
        </w:rPr>
      </w:pPr>
      <w:r>
        <w:rPr>
          <w:rFonts w:hint="eastAsia" w:ascii="宋体" w:hAnsi="宋体" w:eastAsia="宋体"/>
          <w:lang w:eastAsia="zh-CN"/>
        </w:rPr>
        <w:t>提出终止协议一方应提前</w:t>
      </w:r>
      <w:r>
        <w:rPr>
          <w:rFonts w:ascii="宋体" w:hAnsi="宋体" w:eastAsia="宋体"/>
          <w:lang w:eastAsia="zh-CN"/>
        </w:rPr>
        <w:t>1</w:t>
      </w:r>
      <w:r>
        <w:rPr>
          <w:rFonts w:hint="eastAsia" w:ascii="宋体" w:hAnsi="宋体" w:eastAsia="宋体"/>
          <w:lang w:eastAsia="zh-CN"/>
        </w:rPr>
        <w:t>个月通知对方；</w:t>
      </w:r>
    </w:p>
    <w:p w14:paraId="4BA6290C">
      <w:pPr>
        <w:numPr>
          <w:ilvl w:val="2"/>
          <w:numId w:val="1"/>
        </w:numPr>
        <w:rPr>
          <w:rFonts w:hint="eastAsia" w:ascii="宋体" w:hAnsi="宋体" w:eastAsia="宋体"/>
          <w:lang w:eastAsia="zh-CN"/>
        </w:rPr>
      </w:pPr>
      <w:r>
        <w:rPr>
          <w:rFonts w:hint="eastAsia" w:ascii="宋体" w:hAnsi="宋体" w:eastAsia="宋体"/>
          <w:lang w:eastAsia="zh-CN"/>
        </w:rPr>
        <w:t>协议解除后，双方可约定推迟剩余商品销售和结算工作，但推迟期限不得超过1年。</w:t>
      </w:r>
    </w:p>
    <w:p w14:paraId="40818308">
      <w:pPr>
        <w:ind w:left="840"/>
        <w:rPr>
          <w:rFonts w:hint="eastAsia" w:ascii="宋体" w:hAnsi="宋体" w:eastAsia="宋体"/>
          <w:lang w:eastAsia="zh-CN"/>
        </w:rPr>
      </w:pPr>
    </w:p>
    <w:p w14:paraId="438CA34C">
      <w:pPr>
        <w:numPr>
          <w:ilvl w:val="0"/>
          <w:numId w:val="1"/>
        </w:numPr>
        <w:tabs>
          <w:tab w:val="left" w:pos="1080"/>
        </w:tabs>
        <w:rPr>
          <w:rFonts w:hint="eastAsia" w:ascii="宋体" w:hAnsi="宋体" w:eastAsia="宋体"/>
          <w:b/>
          <w:bCs/>
          <w:lang w:eastAsia="zh-CN"/>
        </w:rPr>
      </w:pPr>
      <w:r>
        <w:rPr>
          <w:rFonts w:ascii="宋体" w:hAnsi="宋体" w:eastAsia="宋体"/>
          <w:lang w:eastAsia="zh-CN"/>
        </w:rPr>
        <w:t xml:space="preserve">  </w:t>
      </w:r>
      <w:r>
        <w:rPr>
          <w:rFonts w:hint="eastAsia" w:ascii="宋体" w:hAnsi="宋体" w:eastAsia="宋体"/>
          <w:b/>
          <w:bCs/>
          <w:lang w:eastAsia="zh-CN"/>
        </w:rPr>
        <w:t>保密</w:t>
      </w:r>
    </w:p>
    <w:p w14:paraId="056168D7">
      <w:pPr>
        <w:numPr>
          <w:ilvl w:val="0"/>
          <w:numId w:val="4"/>
        </w:numPr>
        <w:rPr>
          <w:rFonts w:hint="eastAsia" w:ascii="宋体" w:hAnsi="宋体" w:eastAsia="宋体"/>
          <w:lang w:eastAsia="zh-CN"/>
        </w:rPr>
      </w:pPr>
      <w:r>
        <w:rPr>
          <w:rFonts w:hint="eastAsia" w:ascii="宋体" w:hAnsi="宋体" w:eastAsia="宋体"/>
          <w:lang w:eastAsia="zh-CN"/>
        </w:rPr>
        <w:t>甲乙双方约定：对于由于甲乙双方进行本协议规定的商业交易的磋商、履行而获知的对方的一切信息，均予以保密。</w:t>
      </w:r>
    </w:p>
    <w:p w14:paraId="04FFA580">
      <w:pPr>
        <w:numPr>
          <w:ilvl w:val="0"/>
          <w:numId w:val="4"/>
        </w:numPr>
        <w:rPr>
          <w:rFonts w:hint="eastAsia" w:ascii="宋体" w:hAnsi="宋体" w:eastAsia="宋体"/>
          <w:lang w:eastAsia="zh-CN"/>
        </w:rPr>
      </w:pPr>
      <w:r>
        <w:rPr>
          <w:rFonts w:hint="eastAsia" w:ascii="宋体" w:hAnsi="宋体" w:eastAsia="宋体"/>
          <w:lang w:eastAsia="zh-CN"/>
        </w:rPr>
        <w:t>甲乙双方应该采取严格的内部措施约束自身员工，保证对方的一切信息不被泄漏、使用；除非出于依据中国法律、法规认可的正当理由。</w:t>
      </w:r>
    </w:p>
    <w:p w14:paraId="5E7CC51D">
      <w:pPr>
        <w:ind w:left="885"/>
        <w:rPr>
          <w:rFonts w:hint="eastAsia" w:ascii="宋体" w:hAnsi="宋体" w:eastAsia="宋体"/>
          <w:lang w:eastAsia="zh-CN"/>
        </w:rPr>
      </w:pPr>
    </w:p>
    <w:p w14:paraId="73A2CA6A">
      <w:pPr>
        <w:numPr>
          <w:ilvl w:val="0"/>
          <w:numId w:val="1"/>
        </w:numPr>
        <w:tabs>
          <w:tab w:val="left" w:pos="1080"/>
        </w:tabs>
        <w:rPr>
          <w:rFonts w:hint="eastAsia" w:ascii="宋体" w:hAnsi="宋体" w:eastAsia="宋体"/>
          <w:b/>
          <w:bCs/>
          <w:lang w:eastAsia="zh-CN"/>
        </w:rPr>
      </w:pPr>
      <w:r>
        <w:rPr>
          <w:rFonts w:ascii="宋体" w:hAnsi="宋体" w:eastAsia="宋体"/>
          <w:lang w:eastAsia="zh-CN"/>
        </w:rPr>
        <w:t xml:space="preserve">  </w:t>
      </w:r>
      <w:r>
        <w:rPr>
          <w:rFonts w:hint="eastAsia" w:ascii="宋体" w:hAnsi="宋体" w:eastAsia="宋体"/>
          <w:b/>
          <w:bCs/>
          <w:lang w:eastAsia="zh-CN"/>
        </w:rPr>
        <w:t>有效期限</w:t>
      </w:r>
    </w:p>
    <w:p w14:paraId="473C3F64">
      <w:pPr>
        <w:ind w:left="420"/>
        <w:rPr>
          <w:rFonts w:hint="eastAsia" w:ascii="宋体" w:hAnsi="宋体" w:eastAsia="宋体"/>
          <w:lang w:eastAsia="zh-CN"/>
        </w:rPr>
      </w:pPr>
      <w:r>
        <w:rPr>
          <w:rFonts w:hint="eastAsia" w:ascii="宋体" w:hAnsi="宋体" w:eastAsia="宋体"/>
          <w:lang w:eastAsia="zh-CN"/>
        </w:rPr>
        <w:t>本协议有效期限自</w:t>
      </w:r>
      <w:r>
        <w:rPr>
          <w:rFonts w:hint="eastAsia" w:ascii="宋体" w:hAnsi="宋体" w:eastAsia="宋体"/>
          <w:u w:val="single"/>
          <w:lang w:eastAsia="zh-CN"/>
        </w:rPr>
        <w:t xml:space="preserve"> 2026 </w:t>
      </w:r>
      <w:r>
        <w:rPr>
          <w:rFonts w:hint="eastAsia" w:ascii="宋体" w:hAnsi="宋体" w:eastAsia="宋体"/>
          <w:lang w:eastAsia="zh-CN"/>
        </w:rPr>
        <w:t>年</w:t>
      </w:r>
      <w:r>
        <w:rPr>
          <w:rFonts w:hint="eastAsia" w:ascii="宋体" w:hAnsi="宋体" w:eastAsia="宋体"/>
          <w:u w:val="single"/>
          <w:lang w:eastAsia="zh-CN"/>
        </w:rPr>
        <w:t xml:space="preserve">  01  </w:t>
      </w:r>
      <w:r>
        <w:rPr>
          <w:rFonts w:hint="eastAsia" w:ascii="宋体" w:hAnsi="宋体" w:eastAsia="宋体"/>
          <w:lang w:eastAsia="zh-CN"/>
        </w:rPr>
        <w:t>月</w:t>
      </w:r>
      <w:r>
        <w:rPr>
          <w:rFonts w:hint="eastAsia" w:ascii="宋体" w:hAnsi="宋体" w:eastAsia="宋体"/>
          <w:u w:val="single"/>
          <w:lang w:eastAsia="zh-CN"/>
        </w:rPr>
        <w:t xml:space="preserve">  01  </w:t>
      </w:r>
      <w:r>
        <w:rPr>
          <w:rFonts w:hint="eastAsia" w:ascii="宋体" w:hAnsi="宋体" w:eastAsia="宋体"/>
          <w:lang w:eastAsia="zh-CN"/>
        </w:rPr>
        <w:t xml:space="preserve"> 日起至</w:t>
      </w:r>
      <w:r>
        <w:rPr>
          <w:rFonts w:hint="eastAsia" w:ascii="宋体" w:hAnsi="宋体" w:eastAsia="宋体"/>
          <w:u w:val="single"/>
          <w:lang w:eastAsia="zh-CN"/>
        </w:rPr>
        <w:t xml:space="preserve"> 2026 </w:t>
      </w:r>
      <w:r>
        <w:rPr>
          <w:rFonts w:hint="eastAsia" w:ascii="宋体" w:hAnsi="宋体" w:eastAsia="宋体"/>
          <w:lang w:eastAsia="zh-CN"/>
        </w:rPr>
        <w:t>年</w:t>
      </w:r>
      <w:r>
        <w:rPr>
          <w:rFonts w:hint="eastAsia" w:ascii="宋体" w:hAnsi="宋体" w:eastAsia="宋体"/>
          <w:u w:val="single"/>
          <w:lang w:eastAsia="zh-CN"/>
        </w:rPr>
        <w:t xml:space="preserve">  12   </w:t>
      </w:r>
      <w:r>
        <w:rPr>
          <w:rFonts w:hint="eastAsia" w:ascii="宋体" w:hAnsi="宋体" w:eastAsia="宋体"/>
          <w:lang w:eastAsia="zh-CN"/>
        </w:rPr>
        <w:t>月</w:t>
      </w:r>
      <w:r>
        <w:rPr>
          <w:rFonts w:hint="eastAsia" w:ascii="宋体" w:hAnsi="宋体" w:eastAsia="宋体"/>
          <w:u w:val="single"/>
          <w:lang w:eastAsia="zh-CN"/>
        </w:rPr>
        <w:t xml:space="preserve">  31  </w:t>
      </w:r>
      <w:r>
        <w:rPr>
          <w:rFonts w:hint="eastAsia" w:ascii="宋体" w:hAnsi="宋体" w:eastAsia="宋体"/>
          <w:lang w:eastAsia="zh-CN"/>
        </w:rPr>
        <w:t>日为止；</w:t>
      </w:r>
    </w:p>
    <w:p w14:paraId="6D58B4F8">
      <w:pPr>
        <w:tabs>
          <w:tab w:val="left" w:pos="1080"/>
        </w:tabs>
        <w:rPr>
          <w:rFonts w:hint="eastAsia" w:ascii="宋体" w:hAnsi="宋体" w:eastAsia="宋体"/>
          <w:lang w:eastAsia="zh-CN"/>
        </w:rPr>
      </w:pPr>
    </w:p>
    <w:p w14:paraId="7F237F88">
      <w:pPr>
        <w:numPr>
          <w:ilvl w:val="0"/>
          <w:numId w:val="1"/>
        </w:numPr>
        <w:tabs>
          <w:tab w:val="left" w:pos="1080"/>
        </w:tabs>
        <w:rPr>
          <w:rFonts w:hint="eastAsia" w:ascii="宋体" w:hAnsi="宋体" w:eastAsia="宋体"/>
          <w:b/>
          <w:bCs/>
          <w:lang w:eastAsia="zh-CN"/>
        </w:rPr>
      </w:pPr>
      <w:r>
        <w:rPr>
          <w:rFonts w:hint="eastAsia" w:ascii="宋体" w:hAnsi="宋体" w:eastAsia="宋体"/>
          <w:b/>
          <w:bCs/>
          <w:lang w:eastAsia="zh-CN"/>
        </w:rPr>
        <w:t>争议解决</w:t>
      </w:r>
    </w:p>
    <w:p w14:paraId="0FE084E9">
      <w:pPr>
        <w:ind w:left="420" w:hanging="420"/>
        <w:rPr>
          <w:rFonts w:hint="eastAsia" w:ascii="宋体" w:hAnsi="宋体" w:eastAsia="宋体"/>
          <w:lang w:eastAsia="zh-CN"/>
        </w:rPr>
      </w:pPr>
      <w:r>
        <w:rPr>
          <w:rFonts w:ascii="宋体" w:hAnsi="宋体" w:eastAsia="宋体"/>
          <w:lang w:eastAsia="zh-CN"/>
        </w:rPr>
        <w:t xml:space="preserve">    </w:t>
      </w:r>
      <w:r>
        <w:rPr>
          <w:rFonts w:hint="eastAsia" w:ascii="宋体" w:hAnsi="宋体" w:eastAsia="宋体"/>
          <w:lang w:eastAsia="zh-CN"/>
        </w:rPr>
        <w:t>本协议未尽事宜以及因执行本协议而产生的任何纠纷，由甲乙双方通过协商一致解决。经友好协商仍无法解决，则相关方应将有关纠纷交由北京市仲裁委员会予以仲裁。仲裁裁决为终局裁决，双方均应予以遵照执行。</w:t>
      </w:r>
    </w:p>
    <w:p w14:paraId="3357A5E7">
      <w:pPr>
        <w:ind w:firstLine="420"/>
        <w:rPr>
          <w:rFonts w:hint="eastAsia" w:ascii="宋体" w:hAnsi="宋体" w:eastAsia="宋体"/>
          <w:lang w:eastAsia="zh-CN"/>
        </w:rPr>
      </w:pPr>
    </w:p>
    <w:p w14:paraId="44845ECB">
      <w:pPr>
        <w:ind w:firstLine="420"/>
        <w:rPr>
          <w:rFonts w:hint="eastAsia" w:ascii="宋体" w:hAnsi="宋体" w:eastAsia="宋体"/>
          <w:lang w:eastAsia="zh-CN"/>
        </w:rPr>
      </w:pPr>
      <w:r>
        <w:rPr>
          <w:rFonts w:hint="eastAsia" w:ascii="宋体" w:hAnsi="宋体" w:eastAsia="宋体"/>
          <w:lang w:eastAsia="zh-CN"/>
        </w:rPr>
        <w:t>本协议一式两份，甲乙双方各执一份，具有同等法律效力。本协议未尽事宜，双方应另行签订书面补充协议。</w:t>
      </w:r>
    </w:p>
    <w:p w14:paraId="25355D5A">
      <w:pPr>
        <w:ind w:firstLine="420"/>
        <w:rPr>
          <w:rFonts w:hint="eastAsia" w:ascii="宋体" w:hAnsi="宋体" w:eastAsia="宋体"/>
          <w:lang w:eastAsia="zh-CN"/>
        </w:rPr>
      </w:pPr>
    </w:p>
    <w:p w14:paraId="0B4B03BD">
      <w:pPr>
        <w:rPr>
          <w:rFonts w:hint="eastAsia" w:ascii="宋体" w:hAnsi="宋体" w:eastAsia="宋体"/>
          <w:lang w:eastAsia="zh-CN"/>
        </w:rPr>
      </w:pPr>
      <w:r>
        <w:rPr>
          <w:rFonts w:hint="eastAsia" w:ascii="宋体" w:hAnsi="宋体" w:eastAsia="宋体"/>
          <w:lang w:eastAsia="zh-CN"/>
        </w:rPr>
        <w:t>甲方：</w:t>
      </w:r>
      <w:r>
        <w:rPr>
          <w:rFonts w:ascii="宋体" w:hAnsi="宋体" w:eastAsia="宋体"/>
          <w:lang w:eastAsia="zh-CN"/>
        </w:rPr>
        <w:t xml:space="preserve">                                  </w:t>
      </w:r>
      <w:r>
        <w:rPr>
          <w:rFonts w:hint="eastAsia" w:ascii="宋体" w:hAnsi="宋体" w:eastAsia="宋体"/>
          <w:lang w:eastAsia="zh-CN"/>
        </w:rPr>
        <w:t xml:space="preserve">   </w:t>
      </w:r>
      <w:r>
        <w:rPr>
          <w:rFonts w:ascii="宋体" w:hAnsi="宋体" w:eastAsia="宋体"/>
          <w:lang w:eastAsia="zh-CN"/>
        </w:rPr>
        <w:t xml:space="preserve"> </w:t>
      </w:r>
      <w:r>
        <w:rPr>
          <w:rFonts w:hint="eastAsia" w:ascii="宋体" w:hAnsi="宋体" w:eastAsia="宋体"/>
          <w:lang w:eastAsia="zh-CN"/>
        </w:rPr>
        <w:t>乙方：</w:t>
      </w:r>
    </w:p>
    <w:p w14:paraId="57DB2C6C">
      <w:pPr>
        <w:rPr>
          <w:rFonts w:hint="default" w:ascii="宋体" w:hAnsi="宋体" w:eastAsia="宋体"/>
          <w:lang w:val="en-US" w:eastAsia="zh-CN"/>
        </w:rPr>
      </w:pPr>
      <w:r>
        <w:rPr>
          <w:rFonts w:hint="eastAsia" w:ascii="宋体" w:hAnsi="宋体" w:eastAsia="宋体"/>
          <w:lang w:eastAsia="zh-CN"/>
        </w:rPr>
        <w:t>授权代表（签章）：</w:t>
      </w:r>
      <w:r>
        <w:rPr>
          <w:rFonts w:ascii="宋体" w:hAnsi="宋体" w:eastAsia="宋体"/>
          <w:lang w:eastAsia="zh-CN"/>
        </w:rPr>
        <w:t xml:space="preserve">                          </w:t>
      </w:r>
      <w:r>
        <w:rPr>
          <w:rFonts w:hint="eastAsia" w:ascii="宋体" w:hAnsi="宋体" w:eastAsia="宋体"/>
          <w:lang w:eastAsia="zh-CN"/>
        </w:rPr>
        <w:t>授权代表（签章）：</w:t>
      </w:r>
    </w:p>
    <w:p w14:paraId="0E43FF02">
      <w:pPr>
        <w:rPr>
          <w:rFonts w:hint="eastAsia" w:ascii="宋体" w:hAnsi="宋体" w:eastAsia="宋体"/>
          <w:lang w:eastAsia="zh-CN"/>
        </w:rPr>
      </w:pPr>
      <w:r>
        <w:rPr>
          <w:rFonts w:hint="eastAsia" w:ascii="宋体" w:hAnsi="宋体" w:eastAsia="宋体"/>
          <w:lang w:eastAsia="zh-CN"/>
        </w:rPr>
        <w:t>地址：</w:t>
      </w:r>
      <w:r>
        <w:rPr>
          <w:rFonts w:ascii="宋体" w:hAnsi="宋体" w:eastAsia="宋体"/>
          <w:lang w:eastAsia="zh-CN"/>
        </w:rPr>
        <w:t xml:space="preserve">                                     </w:t>
      </w:r>
      <w:r>
        <w:rPr>
          <w:rFonts w:hint="eastAsia" w:ascii="宋体" w:hAnsi="宋体" w:eastAsia="宋体"/>
          <w:lang w:eastAsia="zh-CN"/>
        </w:rPr>
        <w:t xml:space="preserve"> 地址：</w:t>
      </w:r>
    </w:p>
    <w:p w14:paraId="619AA60C">
      <w:pPr>
        <w:rPr>
          <w:rFonts w:hint="eastAsia" w:ascii="宋体" w:hAnsi="宋体" w:eastAsia="宋体"/>
          <w:lang w:eastAsia="zh-CN"/>
        </w:rPr>
      </w:pPr>
      <w:r>
        <w:rPr>
          <w:rFonts w:hint="eastAsia" w:ascii="宋体" w:hAnsi="宋体" w:eastAsia="宋体"/>
          <w:lang w:eastAsia="zh-CN"/>
        </w:rPr>
        <w:t>邮编：</w:t>
      </w:r>
      <w:r>
        <w:rPr>
          <w:rFonts w:ascii="宋体" w:hAnsi="宋体" w:eastAsia="宋体"/>
          <w:lang w:eastAsia="zh-CN"/>
        </w:rPr>
        <w:t xml:space="preserve">                                      </w:t>
      </w:r>
      <w:r>
        <w:rPr>
          <w:rFonts w:hint="eastAsia" w:ascii="宋体" w:hAnsi="宋体" w:eastAsia="宋体"/>
          <w:lang w:eastAsia="zh-CN"/>
        </w:rPr>
        <w:t>邮编：</w:t>
      </w:r>
    </w:p>
    <w:p w14:paraId="04E10EA7">
      <w:pPr>
        <w:rPr>
          <w:rFonts w:hint="eastAsia" w:ascii="宋体" w:hAnsi="宋体" w:eastAsia="宋体"/>
          <w:lang w:eastAsia="zh-CN"/>
        </w:rPr>
      </w:pPr>
      <w:r>
        <w:rPr>
          <w:rFonts w:hint="eastAsia" w:ascii="宋体" w:hAnsi="宋体" w:eastAsia="宋体"/>
          <w:lang w:eastAsia="zh-CN"/>
        </w:rPr>
        <w:t>电话：18611510420</w:t>
      </w:r>
      <w:r>
        <w:rPr>
          <w:rFonts w:ascii="宋体" w:hAnsi="宋体" w:eastAsia="宋体"/>
          <w:lang w:eastAsia="zh-CN"/>
        </w:rPr>
        <w:t xml:space="preserve">                           </w:t>
      </w:r>
      <w:r>
        <w:rPr>
          <w:rFonts w:hint="eastAsia" w:ascii="宋体" w:hAnsi="宋体" w:eastAsia="宋体"/>
          <w:lang w:eastAsia="zh-CN"/>
        </w:rPr>
        <w:t>电话：</w:t>
      </w:r>
      <w:r>
        <w:rPr>
          <w:rFonts w:hint="eastAsia" w:ascii="宋体" w:hAnsi="宋体" w:eastAsia="宋体"/>
          <w:u w:val="none"/>
          <w:lang w:eastAsia="zh-CN"/>
        </w:rPr>
        <w:t>15642553659</w:t>
      </w:r>
    </w:p>
    <w:p w14:paraId="48FBCC8C">
      <w:pPr>
        <w:rPr>
          <w:rFonts w:hint="default" w:ascii="宋体" w:hAnsi="宋体" w:eastAsia="宋体"/>
          <w:lang w:val="en-US" w:eastAsia="zh-CN"/>
        </w:rPr>
      </w:pPr>
      <w:r>
        <w:rPr>
          <w:rFonts w:hint="eastAsia" w:ascii="宋体" w:hAnsi="宋体" w:eastAsia="宋体"/>
          <w:lang w:eastAsia="zh-CN"/>
        </w:rPr>
        <w:t>联系人：孙洪涛</w:t>
      </w:r>
      <w:r>
        <w:rPr>
          <w:rFonts w:ascii="宋体" w:hAnsi="宋体" w:eastAsia="宋体"/>
          <w:lang w:eastAsia="zh-CN"/>
        </w:rPr>
        <w:t xml:space="preserve">                              </w:t>
      </w:r>
      <w:r>
        <w:rPr>
          <w:rFonts w:hint="eastAsia" w:ascii="宋体" w:hAnsi="宋体" w:eastAsia="宋体"/>
          <w:lang w:eastAsia="zh-CN"/>
        </w:rPr>
        <w:t xml:space="preserve">联系人： </w:t>
      </w:r>
      <w:r>
        <w:rPr>
          <w:rFonts w:hint="eastAsia" w:ascii="宋体" w:hAnsi="宋体" w:eastAsia="宋体"/>
          <w:lang w:val="en-US" w:eastAsia="zh-CN"/>
        </w:rPr>
        <w:t>张垚</w:t>
      </w:r>
    </w:p>
    <w:p w14:paraId="7EE2F351">
      <w:pPr>
        <w:ind w:left="525"/>
        <w:rPr>
          <w:rFonts w:hint="eastAsia" w:ascii="宋体" w:hAnsi="宋体" w:eastAsia="宋体"/>
          <w:lang w:eastAsia="zh-CN"/>
        </w:rPr>
      </w:pPr>
    </w:p>
    <w:p w14:paraId="639D702C">
      <w:pPr>
        <w:rPr>
          <w:rFonts w:hint="eastAsia" w:ascii="宋体" w:hAnsi="宋体" w:eastAsia="宋体"/>
          <w:lang w:eastAsia="zh-CN"/>
        </w:rPr>
      </w:pPr>
      <w:r>
        <w:rPr>
          <w:rFonts w:hint="eastAsia" w:ascii="宋体" w:hAnsi="宋体" w:eastAsia="宋体"/>
          <w:lang w:eastAsia="zh-CN"/>
        </w:rPr>
        <w:t>2026年1月1日</w:t>
      </w:r>
      <w:r>
        <w:rPr>
          <w:rFonts w:ascii="宋体" w:hAnsi="宋体" w:eastAsia="宋体"/>
          <w:lang w:eastAsia="zh-CN"/>
        </w:rPr>
        <w:t xml:space="preserve">                   </w:t>
      </w:r>
      <w:r>
        <w:rPr>
          <w:rFonts w:hint="eastAsia" w:ascii="宋体" w:hAnsi="宋体" w:eastAsia="宋体"/>
          <w:lang w:eastAsia="zh-CN"/>
        </w:rPr>
        <w:t xml:space="preserve">          2026年1月1日</w:t>
      </w:r>
    </w:p>
    <w:sectPr>
      <w:footerReference r:id="rId3" w:type="default"/>
      <w:pgSz w:w="11906" w:h="16838"/>
      <w:pgMar w:top="1247" w:right="1701" w:bottom="964" w:left="1701" w:header="851" w:footer="992" w:gutter="0"/>
      <w:pgNumType w:start="1"/>
      <w:cols w:space="0" w:num="1"/>
      <w:titlePg/>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GB YuanHei">
    <w:altName w:val="黑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71EF8">
    <w:pPr>
      <w:pStyle w:val="9"/>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4</w:t>
    </w:r>
    <w:r>
      <w:rPr>
        <w:rStyle w:val="1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japaneseCounting"/>
      <w:lvlText w:val="第%1条"/>
      <w:lvlJc w:val="left"/>
      <w:pPr>
        <w:tabs>
          <w:tab w:val="left" w:pos="840"/>
        </w:tabs>
        <w:ind w:left="840" w:hanging="840"/>
      </w:pPr>
      <w:rPr>
        <w:rFonts w:hint="eastAsia" w:cs="Times New Roman"/>
      </w:rPr>
    </w:lvl>
    <w:lvl w:ilvl="1" w:tentative="0">
      <w:start w:val="1"/>
      <w:numFmt w:val="decimal"/>
      <w:lvlText w:val="%2、"/>
      <w:lvlJc w:val="left"/>
      <w:pPr>
        <w:tabs>
          <w:tab w:val="left" w:pos="780"/>
        </w:tabs>
        <w:ind w:left="780" w:hanging="360"/>
      </w:pPr>
      <w:rPr>
        <w:rFonts w:hint="eastAsia" w:cs="Times New Roman"/>
      </w:rPr>
    </w:lvl>
    <w:lvl w:ilvl="2" w:tentative="0">
      <w:start w:val="1"/>
      <w:numFmt w:val="decimal"/>
      <w:lvlText w:val="（%3）"/>
      <w:lvlJc w:val="left"/>
      <w:pPr>
        <w:tabs>
          <w:tab w:val="left" w:pos="1560"/>
        </w:tabs>
        <w:ind w:left="1560" w:hanging="720"/>
      </w:pPr>
      <w:rPr>
        <w:rFonts w:hint="eastAsia" w:cs="Times New Roman"/>
      </w:rPr>
    </w:lvl>
    <w:lvl w:ilvl="3" w:tentative="0">
      <w:start w:val="1"/>
      <w:numFmt w:val="decimal"/>
      <w:lvlText w:val="(%4)、"/>
      <w:lvlJc w:val="left"/>
      <w:pPr>
        <w:tabs>
          <w:tab w:val="left" w:pos="1980"/>
        </w:tabs>
        <w:ind w:left="1620" w:hanging="360"/>
      </w:pPr>
      <w:rPr>
        <w:rFonts w:hint="eastAsia" w:cs="Times New Roman"/>
      </w:rPr>
    </w:lvl>
    <w:lvl w:ilvl="4" w:tentative="0">
      <w:start w:val="1"/>
      <w:numFmt w:val="aiueoFullWidth"/>
      <w:lvlText w:val="(%5)"/>
      <w:lvlJc w:val="left"/>
      <w:pPr>
        <w:tabs>
          <w:tab w:val="left" w:pos="2100"/>
        </w:tabs>
        <w:ind w:left="2100" w:hanging="420"/>
      </w:pPr>
      <w:rPr>
        <w:rFonts w:cs="Times New Roman"/>
      </w:rPr>
    </w:lvl>
    <w:lvl w:ilvl="5" w:tentative="0">
      <w:start w:val="1"/>
      <w:numFmt w:val="decimalEnclosedCircle"/>
      <w:lvlText w:val="%6"/>
      <w:lvlJc w:val="lef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aiueoFullWidth"/>
      <w:lvlText w:val="(%8)"/>
      <w:lvlJc w:val="left"/>
      <w:pPr>
        <w:tabs>
          <w:tab w:val="left" w:pos="3360"/>
        </w:tabs>
        <w:ind w:left="3360" w:hanging="420"/>
      </w:pPr>
      <w:rPr>
        <w:rFonts w:cs="Times New Roman"/>
      </w:rPr>
    </w:lvl>
    <w:lvl w:ilvl="8" w:tentative="0">
      <w:start w:val="1"/>
      <w:numFmt w:val="decimalEnclosedCircle"/>
      <w:lvlText w:val="%9"/>
      <w:lvlJc w:val="left"/>
      <w:pPr>
        <w:tabs>
          <w:tab w:val="left" w:pos="3780"/>
        </w:tabs>
        <w:ind w:left="3780" w:hanging="420"/>
      </w:pPr>
      <w:rPr>
        <w:rFonts w:cs="Times New Roman"/>
      </w:rPr>
    </w:lvl>
  </w:abstractNum>
  <w:abstractNum w:abstractNumId="1">
    <w:nsid w:val="0000000E"/>
    <w:multiLevelType w:val="multilevel"/>
    <w:tmpl w:val="0000000E"/>
    <w:lvl w:ilvl="0" w:tentative="0">
      <w:start w:val="1"/>
      <w:numFmt w:val="decimal"/>
      <w:lvlText w:val="%1、"/>
      <w:lvlJc w:val="left"/>
      <w:pPr>
        <w:tabs>
          <w:tab w:val="left" w:pos="675"/>
        </w:tabs>
        <w:ind w:left="675" w:hanging="360"/>
      </w:pPr>
      <w:rPr>
        <w:rFonts w:hint="eastAsia" w:cs="Times New Roman"/>
      </w:rPr>
    </w:lvl>
    <w:lvl w:ilvl="1" w:tentative="0">
      <w:start w:val="1"/>
      <w:numFmt w:val="aiueoFullWidth"/>
      <w:lvlText w:val="(%2)"/>
      <w:lvlJc w:val="left"/>
      <w:pPr>
        <w:tabs>
          <w:tab w:val="left" w:pos="1155"/>
        </w:tabs>
        <w:ind w:left="1155" w:hanging="420"/>
      </w:pPr>
      <w:rPr>
        <w:rFonts w:cs="Times New Roman"/>
      </w:rPr>
    </w:lvl>
    <w:lvl w:ilvl="2" w:tentative="0">
      <w:start w:val="1"/>
      <w:numFmt w:val="decimalEnclosedCircle"/>
      <w:lvlText w:val="%3"/>
      <w:lvlJc w:val="left"/>
      <w:pPr>
        <w:tabs>
          <w:tab w:val="left" w:pos="1575"/>
        </w:tabs>
        <w:ind w:left="1575" w:hanging="420"/>
      </w:pPr>
      <w:rPr>
        <w:rFonts w:cs="Times New Roman"/>
      </w:rPr>
    </w:lvl>
    <w:lvl w:ilvl="3" w:tentative="0">
      <w:start w:val="1"/>
      <w:numFmt w:val="decimal"/>
      <w:lvlText w:val="%4."/>
      <w:lvlJc w:val="left"/>
      <w:pPr>
        <w:tabs>
          <w:tab w:val="left" w:pos="1995"/>
        </w:tabs>
        <w:ind w:left="1995" w:hanging="420"/>
      </w:pPr>
      <w:rPr>
        <w:rFonts w:cs="Times New Roman"/>
      </w:rPr>
    </w:lvl>
    <w:lvl w:ilvl="4" w:tentative="0">
      <w:start w:val="1"/>
      <w:numFmt w:val="aiueoFullWidth"/>
      <w:lvlText w:val="(%5)"/>
      <w:lvlJc w:val="left"/>
      <w:pPr>
        <w:tabs>
          <w:tab w:val="left" w:pos="2415"/>
        </w:tabs>
        <w:ind w:left="2415" w:hanging="420"/>
      </w:pPr>
      <w:rPr>
        <w:rFonts w:cs="Times New Roman"/>
      </w:rPr>
    </w:lvl>
    <w:lvl w:ilvl="5" w:tentative="0">
      <w:start w:val="1"/>
      <w:numFmt w:val="decimalEnclosedCircle"/>
      <w:lvlText w:val="%6"/>
      <w:lvlJc w:val="left"/>
      <w:pPr>
        <w:tabs>
          <w:tab w:val="left" w:pos="2835"/>
        </w:tabs>
        <w:ind w:left="2835" w:hanging="420"/>
      </w:pPr>
      <w:rPr>
        <w:rFonts w:cs="Times New Roman"/>
      </w:rPr>
    </w:lvl>
    <w:lvl w:ilvl="6" w:tentative="0">
      <w:start w:val="1"/>
      <w:numFmt w:val="decimal"/>
      <w:lvlText w:val="%7."/>
      <w:lvlJc w:val="left"/>
      <w:pPr>
        <w:tabs>
          <w:tab w:val="left" w:pos="3255"/>
        </w:tabs>
        <w:ind w:left="3255" w:hanging="420"/>
      </w:pPr>
      <w:rPr>
        <w:rFonts w:cs="Times New Roman"/>
      </w:rPr>
    </w:lvl>
    <w:lvl w:ilvl="7" w:tentative="0">
      <w:start w:val="1"/>
      <w:numFmt w:val="aiueoFullWidth"/>
      <w:lvlText w:val="(%8)"/>
      <w:lvlJc w:val="left"/>
      <w:pPr>
        <w:tabs>
          <w:tab w:val="left" w:pos="3675"/>
        </w:tabs>
        <w:ind w:left="3675" w:hanging="420"/>
      </w:pPr>
      <w:rPr>
        <w:rFonts w:cs="Times New Roman"/>
      </w:rPr>
    </w:lvl>
    <w:lvl w:ilvl="8" w:tentative="0">
      <w:start w:val="1"/>
      <w:numFmt w:val="decimalEnclosedCircle"/>
      <w:lvlText w:val="%9"/>
      <w:lvlJc w:val="left"/>
      <w:pPr>
        <w:tabs>
          <w:tab w:val="left" w:pos="4095"/>
        </w:tabs>
        <w:ind w:left="4095" w:hanging="420"/>
      </w:pPr>
      <w:rPr>
        <w:rFonts w:cs="Times New Roman"/>
      </w:rPr>
    </w:lvl>
  </w:abstractNum>
  <w:abstractNum w:abstractNumId="2">
    <w:nsid w:val="00000014"/>
    <w:multiLevelType w:val="multilevel"/>
    <w:tmpl w:val="00000014"/>
    <w:lvl w:ilvl="0" w:tentative="0">
      <w:start w:val="1"/>
      <w:numFmt w:val="decimal"/>
      <w:lvlText w:val="%1、"/>
      <w:lvlJc w:val="left"/>
      <w:pPr>
        <w:tabs>
          <w:tab w:val="left" w:pos="885"/>
        </w:tabs>
        <w:ind w:left="885" w:hanging="360"/>
      </w:pPr>
      <w:rPr>
        <w:rFonts w:hint="eastAsia" w:cs="Times New Roman"/>
      </w:rPr>
    </w:lvl>
    <w:lvl w:ilvl="1" w:tentative="0">
      <w:start w:val="1"/>
      <w:numFmt w:val="aiueoFullWidth"/>
      <w:lvlText w:val="(%2)"/>
      <w:lvlJc w:val="left"/>
      <w:pPr>
        <w:tabs>
          <w:tab w:val="left" w:pos="1365"/>
        </w:tabs>
        <w:ind w:left="1365" w:hanging="420"/>
      </w:pPr>
      <w:rPr>
        <w:rFonts w:cs="Times New Roman"/>
      </w:rPr>
    </w:lvl>
    <w:lvl w:ilvl="2" w:tentative="0">
      <w:start w:val="1"/>
      <w:numFmt w:val="decimalEnclosedCircle"/>
      <w:lvlText w:val="%3"/>
      <w:lvlJc w:val="left"/>
      <w:pPr>
        <w:tabs>
          <w:tab w:val="left" w:pos="1785"/>
        </w:tabs>
        <w:ind w:left="1785" w:hanging="420"/>
      </w:pPr>
      <w:rPr>
        <w:rFonts w:cs="Times New Roman"/>
      </w:rPr>
    </w:lvl>
    <w:lvl w:ilvl="3" w:tentative="0">
      <w:start w:val="1"/>
      <w:numFmt w:val="decimal"/>
      <w:lvlText w:val="%4."/>
      <w:lvlJc w:val="left"/>
      <w:pPr>
        <w:tabs>
          <w:tab w:val="left" w:pos="2205"/>
        </w:tabs>
        <w:ind w:left="2205" w:hanging="420"/>
      </w:pPr>
      <w:rPr>
        <w:rFonts w:cs="Times New Roman"/>
      </w:rPr>
    </w:lvl>
    <w:lvl w:ilvl="4" w:tentative="0">
      <w:start w:val="1"/>
      <w:numFmt w:val="aiueoFullWidth"/>
      <w:lvlText w:val="(%5)"/>
      <w:lvlJc w:val="left"/>
      <w:pPr>
        <w:tabs>
          <w:tab w:val="left" w:pos="2625"/>
        </w:tabs>
        <w:ind w:left="2625" w:hanging="420"/>
      </w:pPr>
      <w:rPr>
        <w:rFonts w:cs="Times New Roman"/>
      </w:rPr>
    </w:lvl>
    <w:lvl w:ilvl="5" w:tentative="0">
      <w:start w:val="1"/>
      <w:numFmt w:val="decimalEnclosedCircle"/>
      <w:lvlText w:val="%6"/>
      <w:lvlJc w:val="left"/>
      <w:pPr>
        <w:tabs>
          <w:tab w:val="left" w:pos="3045"/>
        </w:tabs>
        <w:ind w:left="3045" w:hanging="420"/>
      </w:pPr>
      <w:rPr>
        <w:rFonts w:cs="Times New Roman"/>
      </w:rPr>
    </w:lvl>
    <w:lvl w:ilvl="6" w:tentative="0">
      <w:start w:val="1"/>
      <w:numFmt w:val="decimal"/>
      <w:lvlText w:val="%7."/>
      <w:lvlJc w:val="left"/>
      <w:pPr>
        <w:tabs>
          <w:tab w:val="left" w:pos="3465"/>
        </w:tabs>
        <w:ind w:left="3465" w:hanging="420"/>
      </w:pPr>
      <w:rPr>
        <w:rFonts w:cs="Times New Roman"/>
      </w:rPr>
    </w:lvl>
    <w:lvl w:ilvl="7" w:tentative="0">
      <w:start w:val="1"/>
      <w:numFmt w:val="aiueoFullWidth"/>
      <w:lvlText w:val="(%8)"/>
      <w:lvlJc w:val="left"/>
      <w:pPr>
        <w:tabs>
          <w:tab w:val="left" w:pos="3885"/>
        </w:tabs>
        <w:ind w:left="3885" w:hanging="420"/>
      </w:pPr>
      <w:rPr>
        <w:rFonts w:cs="Times New Roman"/>
      </w:rPr>
    </w:lvl>
    <w:lvl w:ilvl="8" w:tentative="0">
      <w:start w:val="1"/>
      <w:numFmt w:val="decimalEnclosedCircle"/>
      <w:lvlText w:val="%9"/>
      <w:lvlJc w:val="left"/>
      <w:pPr>
        <w:tabs>
          <w:tab w:val="left" w:pos="4305"/>
        </w:tabs>
        <w:ind w:left="4305" w:hanging="420"/>
      </w:pPr>
      <w:rPr>
        <w:rFonts w:cs="Times New Roman"/>
      </w:rPr>
    </w:lvl>
  </w:abstractNum>
  <w:abstractNum w:abstractNumId="3">
    <w:nsid w:val="00000020"/>
    <w:multiLevelType w:val="multilevel"/>
    <w:tmpl w:val="00000020"/>
    <w:lvl w:ilvl="0" w:tentative="0">
      <w:start w:val="1"/>
      <w:numFmt w:val="decimal"/>
      <w:lvlText w:val="%1、"/>
      <w:lvlJc w:val="left"/>
      <w:pPr>
        <w:tabs>
          <w:tab w:val="left" w:pos="786"/>
        </w:tabs>
        <w:ind w:left="786" w:hanging="360"/>
      </w:pPr>
      <w:rPr>
        <w:rFonts w:hint="eastAsia" w:cs="Times New Roman"/>
      </w:rPr>
    </w:lvl>
    <w:lvl w:ilvl="1" w:tentative="0">
      <w:start w:val="2"/>
      <w:numFmt w:val="decimal"/>
      <w:lvlText w:val="%2、"/>
      <w:lvlJc w:val="left"/>
      <w:pPr>
        <w:tabs>
          <w:tab w:val="left" w:pos="780"/>
        </w:tabs>
        <w:ind w:left="780" w:hanging="360"/>
      </w:pPr>
      <w:rPr>
        <w:rFonts w:hint="default" w:ascii="Century" w:hAnsi="Century" w:cs="Times New Roman"/>
      </w:rPr>
    </w:lvl>
    <w:lvl w:ilvl="2" w:tentative="0">
      <w:start w:val="1"/>
      <w:numFmt w:val="decimalEnclosedCircle"/>
      <w:lvlText w:val="%3"/>
      <w:lvlJc w:val="lef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aiueoFullWidth"/>
      <w:lvlText w:val="(%5)"/>
      <w:lvlJc w:val="left"/>
      <w:pPr>
        <w:tabs>
          <w:tab w:val="left" w:pos="2100"/>
        </w:tabs>
        <w:ind w:left="2100" w:hanging="420"/>
      </w:pPr>
      <w:rPr>
        <w:rFonts w:cs="Times New Roman"/>
      </w:rPr>
    </w:lvl>
    <w:lvl w:ilvl="5" w:tentative="0">
      <w:start w:val="1"/>
      <w:numFmt w:val="decimalEnclosedCircle"/>
      <w:lvlText w:val="%6"/>
      <w:lvlJc w:val="lef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aiueoFullWidth"/>
      <w:lvlText w:val="(%8)"/>
      <w:lvlJc w:val="left"/>
      <w:pPr>
        <w:tabs>
          <w:tab w:val="left" w:pos="3360"/>
        </w:tabs>
        <w:ind w:left="3360" w:hanging="420"/>
      </w:pPr>
      <w:rPr>
        <w:rFonts w:cs="Times New Roman"/>
      </w:rPr>
    </w:lvl>
    <w:lvl w:ilvl="8" w:tentative="0">
      <w:start w:val="1"/>
      <w:numFmt w:val="decimalEnclosedCircle"/>
      <w:lvlText w:val="%9"/>
      <w:lvlJc w:val="left"/>
      <w:pPr>
        <w:tabs>
          <w:tab w:val="left" w:pos="3780"/>
        </w:tabs>
        <w:ind w:left="3780" w:hanging="420"/>
      </w:pPr>
      <w:rPr>
        <w:rFonts w:cs="Times New Roman"/>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bordersDoNotSurroundHeader w:val="1"/>
  <w:bordersDoNotSurroundFooter w:val="1"/>
  <w:documentProtection w:enforcement="0"/>
  <w:defaultTabStop w:val="840"/>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A5OTMxZTBiZGNiNDI1ZjE5NDllMDUwOGZmZjk0YzIifQ=="/>
    <w:docVar w:name="KSO_WPS_MARK_KEY" w:val="2a2e7a7d-c297-4efc-89c7-8c43993049f8"/>
  </w:docVars>
  <w:rsids>
    <w:rsidRoot w:val="00172A27"/>
    <w:rsid w:val="00030D97"/>
    <w:rsid w:val="00050BF2"/>
    <w:rsid w:val="00055C93"/>
    <w:rsid w:val="00070D92"/>
    <w:rsid w:val="000A1785"/>
    <w:rsid w:val="000C7390"/>
    <w:rsid w:val="000E29E4"/>
    <w:rsid w:val="000E2D54"/>
    <w:rsid w:val="000F71B0"/>
    <w:rsid w:val="00123B1C"/>
    <w:rsid w:val="0014139D"/>
    <w:rsid w:val="00147C80"/>
    <w:rsid w:val="00154CF5"/>
    <w:rsid w:val="00156DA0"/>
    <w:rsid w:val="001722FD"/>
    <w:rsid w:val="00172A27"/>
    <w:rsid w:val="0019494A"/>
    <w:rsid w:val="001963A2"/>
    <w:rsid w:val="001B2B3C"/>
    <w:rsid w:val="001B346E"/>
    <w:rsid w:val="001E0311"/>
    <w:rsid w:val="00223B89"/>
    <w:rsid w:val="00247B05"/>
    <w:rsid w:val="00262AC2"/>
    <w:rsid w:val="00271F73"/>
    <w:rsid w:val="002819AE"/>
    <w:rsid w:val="002861BF"/>
    <w:rsid w:val="00287C45"/>
    <w:rsid w:val="00291836"/>
    <w:rsid w:val="002A495A"/>
    <w:rsid w:val="002B6FC0"/>
    <w:rsid w:val="002C3AAA"/>
    <w:rsid w:val="00371D69"/>
    <w:rsid w:val="0039681E"/>
    <w:rsid w:val="003A001A"/>
    <w:rsid w:val="003B7E10"/>
    <w:rsid w:val="003F5049"/>
    <w:rsid w:val="00416301"/>
    <w:rsid w:val="004A1ECC"/>
    <w:rsid w:val="004C2443"/>
    <w:rsid w:val="004C2CE1"/>
    <w:rsid w:val="004D76D4"/>
    <w:rsid w:val="00514895"/>
    <w:rsid w:val="005243B8"/>
    <w:rsid w:val="00525284"/>
    <w:rsid w:val="00531036"/>
    <w:rsid w:val="0055428C"/>
    <w:rsid w:val="00580256"/>
    <w:rsid w:val="005A3003"/>
    <w:rsid w:val="005C6006"/>
    <w:rsid w:val="005F64A7"/>
    <w:rsid w:val="0063155D"/>
    <w:rsid w:val="0064614F"/>
    <w:rsid w:val="00657926"/>
    <w:rsid w:val="00665767"/>
    <w:rsid w:val="00691F65"/>
    <w:rsid w:val="006A15B3"/>
    <w:rsid w:val="006B1BE3"/>
    <w:rsid w:val="006B36FA"/>
    <w:rsid w:val="006B71D8"/>
    <w:rsid w:val="006C5C51"/>
    <w:rsid w:val="006C6226"/>
    <w:rsid w:val="006D3957"/>
    <w:rsid w:val="006D61ED"/>
    <w:rsid w:val="006E3279"/>
    <w:rsid w:val="006F15C5"/>
    <w:rsid w:val="006F2C29"/>
    <w:rsid w:val="006F5660"/>
    <w:rsid w:val="007475A6"/>
    <w:rsid w:val="00750F93"/>
    <w:rsid w:val="007520AF"/>
    <w:rsid w:val="0075632D"/>
    <w:rsid w:val="007A6CA7"/>
    <w:rsid w:val="007B3168"/>
    <w:rsid w:val="007C0E4A"/>
    <w:rsid w:val="007D06A6"/>
    <w:rsid w:val="007D1179"/>
    <w:rsid w:val="007E3E23"/>
    <w:rsid w:val="00813BE3"/>
    <w:rsid w:val="00841F56"/>
    <w:rsid w:val="008736F9"/>
    <w:rsid w:val="0089521E"/>
    <w:rsid w:val="008B638C"/>
    <w:rsid w:val="00911C7B"/>
    <w:rsid w:val="009204BA"/>
    <w:rsid w:val="0094140C"/>
    <w:rsid w:val="009734C8"/>
    <w:rsid w:val="00977548"/>
    <w:rsid w:val="009A352D"/>
    <w:rsid w:val="009B4AF7"/>
    <w:rsid w:val="009C7977"/>
    <w:rsid w:val="009F304C"/>
    <w:rsid w:val="00A0546D"/>
    <w:rsid w:val="00A24924"/>
    <w:rsid w:val="00A50F62"/>
    <w:rsid w:val="00A57CAD"/>
    <w:rsid w:val="00A72B05"/>
    <w:rsid w:val="00A74008"/>
    <w:rsid w:val="00A913DC"/>
    <w:rsid w:val="00AA20A1"/>
    <w:rsid w:val="00AB399F"/>
    <w:rsid w:val="00AF115B"/>
    <w:rsid w:val="00AF11CD"/>
    <w:rsid w:val="00B173CD"/>
    <w:rsid w:val="00B33664"/>
    <w:rsid w:val="00B454DA"/>
    <w:rsid w:val="00B62776"/>
    <w:rsid w:val="00B6548E"/>
    <w:rsid w:val="00B673E6"/>
    <w:rsid w:val="00B843F4"/>
    <w:rsid w:val="00B90173"/>
    <w:rsid w:val="00BC45E3"/>
    <w:rsid w:val="00BC4B8D"/>
    <w:rsid w:val="00BC51B1"/>
    <w:rsid w:val="00BE69EB"/>
    <w:rsid w:val="00C0107E"/>
    <w:rsid w:val="00C22F37"/>
    <w:rsid w:val="00C238FD"/>
    <w:rsid w:val="00C42F29"/>
    <w:rsid w:val="00C518C8"/>
    <w:rsid w:val="00C9642C"/>
    <w:rsid w:val="00CA2A2E"/>
    <w:rsid w:val="00CA362B"/>
    <w:rsid w:val="00CC3298"/>
    <w:rsid w:val="00D0161F"/>
    <w:rsid w:val="00D431ED"/>
    <w:rsid w:val="00D829BA"/>
    <w:rsid w:val="00DD2236"/>
    <w:rsid w:val="00E30FF0"/>
    <w:rsid w:val="00E32EBA"/>
    <w:rsid w:val="00E34058"/>
    <w:rsid w:val="00E36A1C"/>
    <w:rsid w:val="00E52373"/>
    <w:rsid w:val="00E71CB7"/>
    <w:rsid w:val="00E82B1F"/>
    <w:rsid w:val="00EF488D"/>
    <w:rsid w:val="00F218FA"/>
    <w:rsid w:val="00F32E64"/>
    <w:rsid w:val="00F53B96"/>
    <w:rsid w:val="00F564BD"/>
    <w:rsid w:val="00F7470C"/>
    <w:rsid w:val="00F97389"/>
    <w:rsid w:val="00FE0B12"/>
    <w:rsid w:val="00FE7899"/>
    <w:rsid w:val="00FF1CCA"/>
    <w:rsid w:val="0118716C"/>
    <w:rsid w:val="0268075D"/>
    <w:rsid w:val="02E651E1"/>
    <w:rsid w:val="02F90D05"/>
    <w:rsid w:val="0344136E"/>
    <w:rsid w:val="034E28D6"/>
    <w:rsid w:val="038355CF"/>
    <w:rsid w:val="03FE66F2"/>
    <w:rsid w:val="04FA674A"/>
    <w:rsid w:val="05562124"/>
    <w:rsid w:val="061654A1"/>
    <w:rsid w:val="06BC7E73"/>
    <w:rsid w:val="06C745E4"/>
    <w:rsid w:val="070849DD"/>
    <w:rsid w:val="07CA1264"/>
    <w:rsid w:val="08915AAB"/>
    <w:rsid w:val="09287AAD"/>
    <w:rsid w:val="096209B0"/>
    <w:rsid w:val="0A196DEF"/>
    <w:rsid w:val="0A524C97"/>
    <w:rsid w:val="0A5F096B"/>
    <w:rsid w:val="0A96273B"/>
    <w:rsid w:val="0B0B11D3"/>
    <w:rsid w:val="0C9C2859"/>
    <w:rsid w:val="0CE35424"/>
    <w:rsid w:val="0D2B6952"/>
    <w:rsid w:val="0DA56D7F"/>
    <w:rsid w:val="0DAA05B7"/>
    <w:rsid w:val="0DB3157F"/>
    <w:rsid w:val="0E2718F9"/>
    <w:rsid w:val="0EDE05E1"/>
    <w:rsid w:val="0EEA2765"/>
    <w:rsid w:val="0F7727D6"/>
    <w:rsid w:val="1125116C"/>
    <w:rsid w:val="117466F7"/>
    <w:rsid w:val="1178608B"/>
    <w:rsid w:val="11FF5F15"/>
    <w:rsid w:val="120F6C0D"/>
    <w:rsid w:val="123324AB"/>
    <w:rsid w:val="124A225A"/>
    <w:rsid w:val="124A24B2"/>
    <w:rsid w:val="12550A22"/>
    <w:rsid w:val="12703084"/>
    <w:rsid w:val="12E0264B"/>
    <w:rsid w:val="134E6866"/>
    <w:rsid w:val="14B82B03"/>
    <w:rsid w:val="14FC4732"/>
    <w:rsid w:val="153A5FC1"/>
    <w:rsid w:val="153E5A3C"/>
    <w:rsid w:val="15655314"/>
    <w:rsid w:val="15B71D2A"/>
    <w:rsid w:val="15C23309"/>
    <w:rsid w:val="17BC3110"/>
    <w:rsid w:val="17E43623"/>
    <w:rsid w:val="18C43732"/>
    <w:rsid w:val="18FB1069"/>
    <w:rsid w:val="19B452C4"/>
    <w:rsid w:val="19B70683"/>
    <w:rsid w:val="1A6A735E"/>
    <w:rsid w:val="1AE0661D"/>
    <w:rsid w:val="1B571157"/>
    <w:rsid w:val="1C403395"/>
    <w:rsid w:val="1C463837"/>
    <w:rsid w:val="1DAF42A1"/>
    <w:rsid w:val="1EA344FD"/>
    <w:rsid w:val="1EB70788"/>
    <w:rsid w:val="21F24A49"/>
    <w:rsid w:val="22AB5EAF"/>
    <w:rsid w:val="22E307D0"/>
    <w:rsid w:val="245B2478"/>
    <w:rsid w:val="24AD0099"/>
    <w:rsid w:val="24BA2029"/>
    <w:rsid w:val="250C3FD9"/>
    <w:rsid w:val="2555414B"/>
    <w:rsid w:val="256C0B62"/>
    <w:rsid w:val="27727E6B"/>
    <w:rsid w:val="283A4E26"/>
    <w:rsid w:val="284469FF"/>
    <w:rsid w:val="2A861F98"/>
    <w:rsid w:val="2B5B3B91"/>
    <w:rsid w:val="2C525520"/>
    <w:rsid w:val="2CB85316"/>
    <w:rsid w:val="2D7D309A"/>
    <w:rsid w:val="2DCB760D"/>
    <w:rsid w:val="2E072B01"/>
    <w:rsid w:val="2EF2724E"/>
    <w:rsid w:val="2FD00A86"/>
    <w:rsid w:val="3016572B"/>
    <w:rsid w:val="31087946"/>
    <w:rsid w:val="317F420B"/>
    <w:rsid w:val="32334D80"/>
    <w:rsid w:val="32340E12"/>
    <w:rsid w:val="3262768F"/>
    <w:rsid w:val="329A2D5C"/>
    <w:rsid w:val="33575FD7"/>
    <w:rsid w:val="336E042B"/>
    <w:rsid w:val="3372087F"/>
    <w:rsid w:val="35D95940"/>
    <w:rsid w:val="36FD5871"/>
    <w:rsid w:val="386076D9"/>
    <w:rsid w:val="395554C2"/>
    <w:rsid w:val="3A0D3072"/>
    <w:rsid w:val="3A5606D7"/>
    <w:rsid w:val="3A6B690E"/>
    <w:rsid w:val="3C1678FD"/>
    <w:rsid w:val="3C6038E9"/>
    <w:rsid w:val="3CE427D7"/>
    <w:rsid w:val="3F7A129E"/>
    <w:rsid w:val="3F7A1FB4"/>
    <w:rsid w:val="40477B1E"/>
    <w:rsid w:val="407A31D6"/>
    <w:rsid w:val="40AA29F9"/>
    <w:rsid w:val="41214497"/>
    <w:rsid w:val="41C20B81"/>
    <w:rsid w:val="42080A82"/>
    <w:rsid w:val="426153E3"/>
    <w:rsid w:val="443154CF"/>
    <w:rsid w:val="449813D8"/>
    <w:rsid w:val="44DD3558"/>
    <w:rsid w:val="44E45149"/>
    <w:rsid w:val="45BA7467"/>
    <w:rsid w:val="46BC05AA"/>
    <w:rsid w:val="471F1BDF"/>
    <w:rsid w:val="47695060"/>
    <w:rsid w:val="47A55ED0"/>
    <w:rsid w:val="48C67F42"/>
    <w:rsid w:val="48F92A57"/>
    <w:rsid w:val="49CB6D5E"/>
    <w:rsid w:val="4A3D4798"/>
    <w:rsid w:val="4A781B74"/>
    <w:rsid w:val="4BB83B93"/>
    <w:rsid w:val="4C200C02"/>
    <w:rsid w:val="4D452DAC"/>
    <w:rsid w:val="4E4858F8"/>
    <w:rsid w:val="4E5353C9"/>
    <w:rsid w:val="4E746603"/>
    <w:rsid w:val="4F1131CC"/>
    <w:rsid w:val="4F2E41C8"/>
    <w:rsid w:val="4F3E5C56"/>
    <w:rsid w:val="4FB0261B"/>
    <w:rsid w:val="4FDD598F"/>
    <w:rsid w:val="51AB625A"/>
    <w:rsid w:val="51B36C94"/>
    <w:rsid w:val="52343F9B"/>
    <w:rsid w:val="531515B0"/>
    <w:rsid w:val="53C64802"/>
    <w:rsid w:val="54055BEC"/>
    <w:rsid w:val="55401E2E"/>
    <w:rsid w:val="55C9034F"/>
    <w:rsid w:val="583C45DE"/>
    <w:rsid w:val="59081894"/>
    <w:rsid w:val="59A47BD1"/>
    <w:rsid w:val="59B562EF"/>
    <w:rsid w:val="59FE1889"/>
    <w:rsid w:val="5A8D715C"/>
    <w:rsid w:val="5AEE22A9"/>
    <w:rsid w:val="5C2B29DF"/>
    <w:rsid w:val="5C505197"/>
    <w:rsid w:val="5C8001A9"/>
    <w:rsid w:val="5CEA1DD7"/>
    <w:rsid w:val="5D4D4F42"/>
    <w:rsid w:val="5EB87D42"/>
    <w:rsid w:val="5EE96FF6"/>
    <w:rsid w:val="5FE721EA"/>
    <w:rsid w:val="606F4D0B"/>
    <w:rsid w:val="60B61FD6"/>
    <w:rsid w:val="61E77AB8"/>
    <w:rsid w:val="62C118E2"/>
    <w:rsid w:val="638F71A7"/>
    <w:rsid w:val="63E44C78"/>
    <w:rsid w:val="663C4799"/>
    <w:rsid w:val="66CC086C"/>
    <w:rsid w:val="66E75E27"/>
    <w:rsid w:val="672B78C6"/>
    <w:rsid w:val="67ED4052"/>
    <w:rsid w:val="689838D4"/>
    <w:rsid w:val="69525407"/>
    <w:rsid w:val="69635BEF"/>
    <w:rsid w:val="696D2B60"/>
    <w:rsid w:val="69F2553A"/>
    <w:rsid w:val="6B05488E"/>
    <w:rsid w:val="6B0A10C9"/>
    <w:rsid w:val="6B820780"/>
    <w:rsid w:val="6C2A7FC0"/>
    <w:rsid w:val="6C4811AB"/>
    <w:rsid w:val="6D3F0C3F"/>
    <w:rsid w:val="6D402851"/>
    <w:rsid w:val="6D8873FB"/>
    <w:rsid w:val="6E4E4BFB"/>
    <w:rsid w:val="6E8E2257"/>
    <w:rsid w:val="6F3300BD"/>
    <w:rsid w:val="6F70249C"/>
    <w:rsid w:val="729E4347"/>
    <w:rsid w:val="73616AEA"/>
    <w:rsid w:val="754C6CD2"/>
    <w:rsid w:val="757B05EF"/>
    <w:rsid w:val="75C562A6"/>
    <w:rsid w:val="76F12B6D"/>
    <w:rsid w:val="78CB6500"/>
    <w:rsid w:val="7930757A"/>
    <w:rsid w:val="79D52B77"/>
    <w:rsid w:val="7A8F1130"/>
    <w:rsid w:val="7B2A36CF"/>
    <w:rsid w:val="7CEE7BBA"/>
    <w:rsid w:val="7D336339"/>
    <w:rsid w:val="7D405646"/>
    <w:rsid w:val="7D454DFD"/>
    <w:rsid w:val="7DB80350"/>
    <w:rsid w:val="7E4E7ECA"/>
    <w:rsid w:val="7E575D62"/>
    <w:rsid w:val="7E593DCF"/>
    <w:rsid w:val="7F55471B"/>
    <w:rsid w:val="7F8068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99"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MS Mincho" w:cs="Times New Roman"/>
      <w:kern w:val="2"/>
      <w:sz w:val="21"/>
      <w:szCs w:val="24"/>
      <w:lang w:val="en-US" w:eastAsia="ja-JP" w:bidi="ar-SA"/>
    </w:rPr>
  </w:style>
  <w:style w:type="paragraph" w:styleId="2">
    <w:name w:val="heading 1"/>
    <w:basedOn w:val="3"/>
    <w:next w:val="3"/>
    <w:link w:val="15"/>
    <w:qFormat/>
    <w:uiPriority w:val="99"/>
    <w:pPr>
      <w:keepNext/>
      <w:spacing w:beforeLines="25" w:afterLines="50"/>
      <w:jc w:val="center"/>
      <w:outlineLvl w:val="0"/>
    </w:pPr>
    <w:rPr>
      <w:rFonts w:ascii="Times New Roman" w:hAnsi="Times New Roman" w:eastAsia="MS Gothic"/>
      <w:b/>
      <w:sz w:val="32"/>
    </w:rPr>
  </w:style>
  <w:style w:type="paragraph" w:styleId="4">
    <w:name w:val="heading 2"/>
    <w:basedOn w:val="1"/>
    <w:next w:val="1"/>
    <w:link w:val="16"/>
    <w:qFormat/>
    <w:uiPriority w:val="99"/>
    <w:pPr>
      <w:keepNext/>
      <w:spacing w:beforeLines="25" w:afterLines="50"/>
      <w:jc w:val="center"/>
      <w:outlineLvl w:val="1"/>
    </w:pPr>
    <w:rPr>
      <w:rFonts w:ascii="Times New Roman" w:hAnsi="Times New Roman" w:eastAsia="GB YuanHei"/>
      <w:b/>
      <w:sz w:val="28"/>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1"/>
    <w:qFormat/>
    <w:uiPriority w:val="99"/>
    <w:pPr>
      <w:ind w:firstLine="719" w:firstLineChars="327"/>
    </w:pPr>
    <w:rPr>
      <w:rFonts w:eastAsia="宋体"/>
      <w:sz w:val="22"/>
      <w:lang w:eastAsia="zh-CN"/>
    </w:rPr>
  </w:style>
  <w:style w:type="paragraph" w:styleId="5">
    <w:name w:val="Normal Indent"/>
    <w:basedOn w:val="1"/>
    <w:qFormat/>
    <w:uiPriority w:val="99"/>
    <w:pPr>
      <w:ind w:firstLine="420"/>
    </w:pPr>
    <w:rPr>
      <w:rFonts w:ascii="Times New Roman" w:hAnsi="Times New Roman" w:eastAsia="宋体"/>
      <w:szCs w:val="20"/>
      <w:lang w:eastAsia="zh-CN"/>
    </w:rPr>
  </w:style>
  <w:style w:type="paragraph" w:styleId="6">
    <w:name w:val="Body Text Indent"/>
    <w:basedOn w:val="1"/>
    <w:link w:val="22"/>
    <w:qFormat/>
    <w:uiPriority w:val="99"/>
    <w:pPr>
      <w:ind w:firstLine="420" w:firstLineChars="200"/>
    </w:pPr>
    <w:rPr>
      <w:rFonts w:eastAsia="宋体"/>
      <w:lang w:eastAsia="zh-CN"/>
    </w:rPr>
  </w:style>
  <w:style w:type="paragraph" w:styleId="7">
    <w:name w:val="Body Text Indent 2"/>
    <w:basedOn w:val="1"/>
    <w:link w:val="25"/>
    <w:qFormat/>
    <w:uiPriority w:val="99"/>
    <w:pPr>
      <w:spacing w:line="480" w:lineRule="auto"/>
      <w:ind w:left="851" w:leftChars="400"/>
    </w:pPr>
  </w:style>
  <w:style w:type="paragraph" w:styleId="8">
    <w:name w:val="Balloon Text"/>
    <w:basedOn w:val="1"/>
    <w:link w:val="20"/>
    <w:qFormat/>
    <w:uiPriority w:val="99"/>
    <w:rPr>
      <w:sz w:val="18"/>
      <w:szCs w:val="18"/>
    </w:rPr>
  </w:style>
  <w:style w:type="paragraph" w:styleId="9">
    <w:name w:val="footer"/>
    <w:basedOn w:val="1"/>
    <w:link w:val="19"/>
    <w:qFormat/>
    <w:uiPriority w:val="99"/>
    <w:pPr>
      <w:tabs>
        <w:tab w:val="center" w:pos="4252"/>
        <w:tab w:val="right" w:pos="8504"/>
      </w:tabs>
      <w:snapToGrid w:val="0"/>
    </w:pPr>
  </w:style>
  <w:style w:type="paragraph" w:styleId="10">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link w:val="23"/>
    <w:qFormat/>
    <w:uiPriority w:val="99"/>
    <w:pPr>
      <w:ind w:firstLine="359" w:firstLineChars="171"/>
    </w:pPr>
    <w:rPr>
      <w:rFonts w:eastAsia="宋体"/>
      <w:lang w:eastAsia="zh-CN"/>
    </w:rPr>
  </w:style>
  <w:style w:type="character" w:styleId="14">
    <w:name w:val="page number"/>
    <w:basedOn w:val="13"/>
    <w:qFormat/>
    <w:uiPriority w:val="99"/>
    <w:rPr>
      <w:rFonts w:cs="Times New Roman"/>
    </w:rPr>
  </w:style>
  <w:style w:type="character" w:customStyle="1" w:styleId="15">
    <w:name w:val="标题 1 字符"/>
    <w:basedOn w:val="13"/>
    <w:link w:val="2"/>
    <w:qFormat/>
    <w:locked/>
    <w:uiPriority w:val="99"/>
    <w:rPr>
      <w:rFonts w:cs="Times New Roman"/>
      <w:b/>
      <w:bCs/>
      <w:kern w:val="44"/>
      <w:sz w:val="44"/>
      <w:szCs w:val="44"/>
      <w:lang w:eastAsia="ja-JP"/>
    </w:rPr>
  </w:style>
  <w:style w:type="character" w:customStyle="1" w:styleId="16">
    <w:name w:val="标题 2 字符"/>
    <w:basedOn w:val="13"/>
    <w:link w:val="4"/>
    <w:semiHidden/>
    <w:qFormat/>
    <w:locked/>
    <w:uiPriority w:val="99"/>
    <w:rPr>
      <w:rFonts w:ascii="Cambria" w:hAnsi="Cambria" w:eastAsia="宋体" w:cs="Times New Roman"/>
      <w:b/>
      <w:bCs/>
      <w:sz w:val="32"/>
      <w:szCs w:val="32"/>
      <w:lang w:eastAsia="ja-JP"/>
    </w:rPr>
  </w:style>
  <w:style w:type="character" w:customStyle="1" w:styleId="17">
    <w:name w:val="Header Char"/>
    <w:qFormat/>
    <w:locked/>
    <w:uiPriority w:val="99"/>
    <w:rPr>
      <w:rFonts w:cs="Times New Roman"/>
      <w:kern w:val="2"/>
      <w:sz w:val="18"/>
      <w:szCs w:val="18"/>
      <w:lang w:eastAsia="ja-JP"/>
    </w:rPr>
  </w:style>
  <w:style w:type="paragraph" w:customStyle="1" w:styleId="18">
    <w:name w:val="吹き出し"/>
    <w:basedOn w:val="1"/>
    <w:qFormat/>
    <w:uiPriority w:val="99"/>
    <w:rPr>
      <w:sz w:val="18"/>
      <w:szCs w:val="18"/>
    </w:rPr>
  </w:style>
  <w:style w:type="character" w:customStyle="1" w:styleId="19">
    <w:name w:val="页脚 字符"/>
    <w:basedOn w:val="13"/>
    <w:link w:val="9"/>
    <w:semiHidden/>
    <w:qFormat/>
    <w:locked/>
    <w:uiPriority w:val="99"/>
    <w:rPr>
      <w:rFonts w:cs="Times New Roman"/>
      <w:sz w:val="18"/>
      <w:szCs w:val="18"/>
      <w:lang w:eastAsia="ja-JP"/>
    </w:rPr>
  </w:style>
  <w:style w:type="character" w:customStyle="1" w:styleId="20">
    <w:name w:val="批注框文本 字符"/>
    <w:basedOn w:val="13"/>
    <w:link w:val="8"/>
    <w:semiHidden/>
    <w:qFormat/>
    <w:locked/>
    <w:uiPriority w:val="99"/>
    <w:rPr>
      <w:rFonts w:cs="Times New Roman"/>
      <w:sz w:val="2"/>
      <w:lang w:eastAsia="ja-JP"/>
    </w:rPr>
  </w:style>
  <w:style w:type="character" w:customStyle="1" w:styleId="21">
    <w:name w:val="正文文本 字符"/>
    <w:basedOn w:val="13"/>
    <w:link w:val="3"/>
    <w:semiHidden/>
    <w:qFormat/>
    <w:locked/>
    <w:uiPriority w:val="99"/>
    <w:rPr>
      <w:rFonts w:cs="Times New Roman"/>
      <w:sz w:val="24"/>
      <w:szCs w:val="24"/>
      <w:lang w:eastAsia="ja-JP"/>
    </w:rPr>
  </w:style>
  <w:style w:type="character" w:customStyle="1" w:styleId="22">
    <w:name w:val="正文文本缩进 字符"/>
    <w:basedOn w:val="13"/>
    <w:link w:val="6"/>
    <w:semiHidden/>
    <w:qFormat/>
    <w:locked/>
    <w:uiPriority w:val="99"/>
    <w:rPr>
      <w:rFonts w:cs="Times New Roman"/>
      <w:sz w:val="24"/>
      <w:szCs w:val="24"/>
      <w:lang w:eastAsia="ja-JP"/>
    </w:rPr>
  </w:style>
  <w:style w:type="character" w:customStyle="1" w:styleId="23">
    <w:name w:val="正文文本缩进 3 字符"/>
    <w:basedOn w:val="13"/>
    <w:link w:val="11"/>
    <w:semiHidden/>
    <w:qFormat/>
    <w:locked/>
    <w:uiPriority w:val="99"/>
    <w:rPr>
      <w:rFonts w:cs="Times New Roman"/>
      <w:sz w:val="16"/>
      <w:szCs w:val="16"/>
      <w:lang w:eastAsia="ja-JP"/>
    </w:rPr>
  </w:style>
  <w:style w:type="character" w:customStyle="1" w:styleId="24">
    <w:name w:val="页眉 字符"/>
    <w:basedOn w:val="13"/>
    <w:link w:val="10"/>
    <w:semiHidden/>
    <w:qFormat/>
    <w:locked/>
    <w:uiPriority w:val="99"/>
    <w:rPr>
      <w:rFonts w:cs="Times New Roman"/>
      <w:sz w:val="18"/>
      <w:szCs w:val="18"/>
      <w:lang w:eastAsia="ja-JP"/>
    </w:rPr>
  </w:style>
  <w:style w:type="character" w:customStyle="1" w:styleId="25">
    <w:name w:val="正文文本缩进 2 字符"/>
    <w:basedOn w:val="13"/>
    <w:link w:val="7"/>
    <w:semiHidden/>
    <w:qFormat/>
    <w:locked/>
    <w:uiPriority w:val="99"/>
    <w:rPr>
      <w:rFonts w:cs="Times New Roman"/>
      <w:sz w:val="24"/>
      <w:szCs w:val="24"/>
      <w:lang w:eastAsia="ja-JP"/>
    </w:rPr>
  </w:style>
  <w:style w:type="paragraph" w:styleId="2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A228E-B819-4F58-BB47-1AA3FB80091A}">
  <ds:schemaRefs/>
</ds:datastoreItem>
</file>

<file path=docProps/app.xml><?xml version="1.0" encoding="utf-8"?>
<Properties xmlns="http://schemas.openxmlformats.org/officeDocument/2006/extended-properties" xmlns:vt="http://schemas.openxmlformats.org/officeDocument/2006/docPropsVTypes">
  <Template>Normal</Template>
  <Company>itochu sha</Company>
  <Pages>3</Pages>
  <Words>2186</Words>
  <Characters>2238</Characters>
  <Lines>244</Lines>
  <Paragraphs>261</Paragraphs>
  <TotalTime>0</TotalTime>
  <ScaleCrop>false</ScaleCrop>
  <LinksUpToDate>false</LinksUpToDate>
  <CharactersWithSpaces>9577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2018-10-30T03:05:00Z</dcterms:created>
  <dc:creator>張潔敏</dc:creator>
  <cp:lastModifiedBy>蕾</cp:lastModifiedBy>
  <cp:lastPrinted>2021-06-07T11:48:00Z</cp:lastPrinted>
  <dcterms:modified xsi:type="dcterms:W3CDTF">2026-05-06T03:47:39Z</dcterms:modified>
  <dc:title>基本买卖合同（住居用）</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6D33016975854B9EAE9CCADB387DFAC8_13</vt:lpwstr>
  </property>
  <property fmtid="{D5CDD505-2E9C-101B-9397-08002B2CF9AE}" pid="4" name="KSOTemplateDocerSaveRecord">
    <vt:lpwstr>eyJoZGlkIjoiNzA4OWQxOWEwNDczZGI5ZjY5YmFiNTRhN2ZlNmY0ZGIiLCJ1c2VySWQiOiIzNDQ0MDgxMjAifQ==</vt:lpwstr>
  </property>
</Properties>
</file>