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2B67DD">
      <w:pPr>
        <w:spacing w:line="360" w:lineRule="auto"/>
        <w:jc w:val="center"/>
        <w:rPr>
          <w:rFonts w:asciiTheme="minorEastAsia" w:hAnsiTheme="minorEastAsia" w:eastAsiaTheme="minorEastAsia"/>
          <w:b/>
          <w:bCs/>
          <w:color w:val="000000" w:themeColor="text1"/>
          <w:sz w:val="40"/>
          <w:szCs w:val="40"/>
          <w14:textFill>
            <w14:solidFill>
              <w14:schemeClr w14:val="tx1"/>
            </w14:solidFill>
          </w14:textFill>
        </w:rPr>
      </w:pPr>
      <w:bookmarkStart w:id="2" w:name="_GoBack"/>
      <w:bookmarkEnd w:id="2"/>
      <w:r>
        <w:rPr>
          <w:rFonts w:hint="eastAsia" w:asciiTheme="minorEastAsia" w:hAnsiTheme="minorEastAsia" w:eastAsiaTheme="minorEastAsia"/>
          <w:b/>
          <w:bCs/>
          <w:color w:val="000000" w:themeColor="text1"/>
          <w:sz w:val="40"/>
          <w:szCs w:val="40"/>
          <w14:textFill>
            <w14:solidFill>
              <w14:schemeClr w14:val="tx1"/>
            </w14:solidFill>
          </w14:textFill>
        </w:rPr>
        <w:t>换电延保年度</w:t>
      </w:r>
      <w:r>
        <w:rPr>
          <w:rFonts w:asciiTheme="minorEastAsia" w:hAnsiTheme="minorEastAsia" w:eastAsiaTheme="minorEastAsia"/>
          <w:b/>
          <w:bCs/>
          <w:color w:val="000000" w:themeColor="text1"/>
          <w:sz w:val="40"/>
          <w:szCs w:val="40"/>
          <w14:textFill>
            <w14:solidFill>
              <w14:schemeClr w14:val="tx1"/>
            </w14:solidFill>
          </w14:textFill>
        </w:rPr>
        <w:t>合同</w:t>
      </w:r>
    </w:p>
    <w:p w14:paraId="623C7FAC">
      <w:pPr>
        <w:spacing w:line="360" w:lineRule="auto"/>
        <w:rPr>
          <w:rFonts w:asciiTheme="minorEastAsia" w:hAnsiTheme="minorEastAsia" w:eastAsiaTheme="minorEastAsia"/>
          <w:color w:val="000000" w:themeColor="text1"/>
          <w:szCs w:val="21"/>
          <w14:textFill>
            <w14:solidFill>
              <w14:schemeClr w14:val="tx1"/>
            </w14:solidFill>
          </w14:textFill>
        </w:rPr>
      </w:pPr>
    </w:p>
    <w:p w14:paraId="45FAC306">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甲方：</w:t>
      </w:r>
      <w:bookmarkStart w:id="0" w:name="_Hlk173432054"/>
      <w:r>
        <w:rPr>
          <w:rFonts w:hint="eastAsia" w:asciiTheme="minorEastAsia" w:hAnsiTheme="minorEastAsia" w:eastAsiaTheme="minorEastAsia"/>
          <w:color w:val="000000" w:themeColor="text1"/>
          <w:szCs w:val="21"/>
          <w14:textFill>
            <w14:solidFill>
              <w14:schemeClr w14:val="tx1"/>
            </w14:solidFill>
          </w14:textFill>
        </w:rPr>
        <w:t>宁家(北京)汽车服务有限公司</w:t>
      </w:r>
    </w:p>
    <w:bookmarkEnd w:id="0"/>
    <w:p w14:paraId="40189958">
      <w:pPr>
        <w:spacing w:line="360" w:lineRule="auto"/>
        <w:rPr>
          <w:rFonts w:asciiTheme="minorEastAsia" w:hAnsiTheme="minorEastAsia" w:eastAsiaTheme="minorEastAsia"/>
          <w:color w:val="000000" w:themeColor="text1"/>
          <w:szCs w:val="21"/>
          <w14:textFill>
            <w14:solidFill>
              <w14:schemeClr w14:val="tx1"/>
            </w14:solidFill>
          </w14:textFill>
        </w:rPr>
      </w:pPr>
    </w:p>
    <w:p w14:paraId="0ABF887C">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乙方：宁德时代新能源科技股份有限公司</w:t>
      </w:r>
    </w:p>
    <w:p w14:paraId="70E3A368">
      <w:pPr>
        <w:spacing w:line="360" w:lineRule="auto"/>
        <w:rPr>
          <w:rFonts w:asciiTheme="minorEastAsia" w:hAnsiTheme="minorEastAsia" w:eastAsiaTheme="minorEastAsia"/>
          <w:color w:val="000000" w:themeColor="text1"/>
          <w:szCs w:val="21"/>
          <w14:textFill>
            <w14:solidFill>
              <w14:schemeClr w14:val="tx1"/>
            </w14:solidFill>
          </w14:textFill>
        </w:rPr>
      </w:pPr>
    </w:p>
    <w:p w14:paraId="6800CCFB">
      <w:pPr>
        <w:snapToGrid w:val="0"/>
        <w:spacing w:line="360" w:lineRule="auto"/>
        <w:ind w:firstLine="420"/>
        <w:rPr>
          <w:szCs w:val="21"/>
        </w:rPr>
      </w:pPr>
      <w:r>
        <w:rPr>
          <w:szCs w:val="21"/>
        </w:rPr>
        <w:t>鉴于终端用户新能源车辆有</w:t>
      </w:r>
      <w:r>
        <w:rPr>
          <w:rFonts w:hint="eastAsia"/>
          <w:szCs w:val="21"/>
        </w:rPr>
        <w:t>换电延保业务</w:t>
      </w:r>
      <w:r>
        <w:rPr>
          <w:szCs w:val="21"/>
        </w:rPr>
        <w:t>需求，现双方经充分协商，相关约定条款如下：</w:t>
      </w:r>
    </w:p>
    <w:p w14:paraId="01C4B14C">
      <w:pPr>
        <w:numPr>
          <w:ilvl w:val="0"/>
          <w:numId w:val="1"/>
        </w:numPr>
        <w:spacing w:line="360" w:lineRule="auto"/>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定义</w:t>
      </w:r>
    </w:p>
    <w:p w14:paraId="71D26A9A">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1、换电延保服务（以下简称“换电延保”）：新能源车辆所搭载旧动力电池系乙方201</w:t>
      </w:r>
      <w:r>
        <w:rPr>
          <w:rFonts w:asciiTheme="minorEastAsia" w:hAnsiTheme="minorEastAsia" w:eastAsiaTheme="minorEastAsia"/>
          <w:color w:val="000000" w:themeColor="text1"/>
          <w:szCs w:val="21"/>
          <w14:textFill>
            <w14:solidFill>
              <w14:schemeClr w14:val="tx1"/>
            </w14:solidFill>
          </w14:textFill>
        </w:rPr>
        <w:t>8</w:t>
      </w:r>
      <w:r>
        <w:rPr>
          <w:rFonts w:hint="eastAsia" w:asciiTheme="minorEastAsia" w:hAnsiTheme="minorEastAsia" w:eastAsiaTheme="minorEastAsia"/>
          <w:color w:val="000000" w:themeColor="text1"/>
          <w:szCs w:val="21"/>
          <w14:textFill>
            <w14:solidFill>
              <w14:schemeClr w14:val="tx1"/>
            </w14:solidFill>
          </w14:textFill>
        </w:rPr>
        <w:t>-2020年期间所销售的176Ah、202Ah、240Ah和271Ah等产品，且该批次电池产品为处于8年质保期内的产品，车辆由乙方主导确认是否推广换电延保服务。</w:t>
      </w:r>
    </w:p>
    <w:p w14:paraId="04CD7AF1">
      <w:pPr>
        <w:spacing w:line="360" w:lineRule="auto"/>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2</w:t>
      </w:r>
      <w:r>
        <w:rPr>
          <w:rFonts w:hint="eastAsia" w:asciiTheme="minorEastAsia" w:hAnsiTheme="minorEastAsia" w:eastAsiaTheme="minorEastAsia"/>
          <w:color w:val="000000" w:themeColor="text1"/>
          <w:szCs w:val="21"/>
          <w14:textFill>
            <w14:solidFill>
              <w14:schemeClr w14:val="tx1"/>
            </w14:solidFill>
          </w14:textFill>
        </w:rPr>
        <w:t>、A电池：整车配套原电池产品，且该电池产品系乙方生产的。</w:t>
      </w:r>
    </w:p>
    <w:p w14:paraId="3050866B">
      <w:pPr>
        <w:spacing w:line="360" w:lineRule="auto"/>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3</w:t>
      </w:r>
      <w:r>
        <w:rPr>
          <w:rFonts w:hint="eastAsia" w:asciiTheme="minorEastAsia" w:hAnsiTheme="minorEastAsia" w:eastAsiaTheme="minorEastAsia"/>
          <w:color w:val="000000" w:themeColor="text1"/>
          <w:szCs w:val="21"/>
          <w14:textFill>
            <w14:solidFill>
              <w14:schemeClr w14:val="tx1"/>
            </w14:solidFill>
          </w14:textFill>
        </w:rPr>
        <w:t>、C电池：替换A电池的电池。</w:t>
      </w:r>
    </w:p>
    <w:p w14:paraId="099DD9AB">
      <w:pPr>
        <w:rPr>
          <w:rFonts w:asciiTheme="minorEastAsia" w:hAnsiTheme="minorEastAsia" w:eastAsiaTheme="minorEastAsia"/>
          <w:color w:val="000000" w:themeColor="text1"/>
          <w:szCs w:val="21"/>
          <w14:textFill>
            <w14:solidFill>
              <w14:schemeClr w14:val="tx1"/>
            </w14:solidFill>
          </w14:textFill>
        </w:rPr>
      </w:pPr>
    </w:p>
    <w:p w14:paraId="15FE19F8">
      <w:pPr>
        <w:numPr>
          <w:ilvl w:val="0"/>
          <w:numId w:val="1"/>
        </w:numPr>
        <w:spacing w:line="360" w:lineRule="auto"/>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电池产品价格及质保信息</w:t>
      </w:r>
    </w:p>
    <w:p w14:paraId="50370C32">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以下是换电延保电池产品，按产品类型、电芯型号、地区等方式定价。</w:t>
      </w:r>
    </w:p>
    <w:p w14:paraId="6ADBB07B">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1、适用期限：202</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年1月1日-202</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年12月31日。</w:t>
      </w:r>
    </w:p>
    <w:p w14:paraId="090E421E">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2、换电延保业务按照如下表内方案执行，合同有效期内若涉及国家税率变更，电池不含税价格保持不变。</w:t>
      </w:r>
    </w:p>
    <w:p w14:paraId="030B2DE0">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2</w:t>
      </w:r>
      <w:r>
        <w:rPr>
          <w:rFonts w:asciiTheme="minorEastAsia" w:hAnsiTheme="minorEastAsia" w:eastAsiaTheme="minorEastAsia"/>
          <w:color w:val="000000" w:themeColor="text1"/>
          <w:szCs w:val="21"/>
          <w14:textFill>
            <w14:solidFill>
              <w14:schemeClr w14:val="tx1"/>
            </w14:solidFill>
          </w14:textFill>
        </w:rPr>
        <w:t xml:space="preserve">.1 </w:t>
      </w:r>
      <w:r>
        <w:rPr>
          <w:rFonts w:hint="eastAsia" w:asciiTheme="minorEastAsia" w:hAnsiTheme="minorEastAsia" w:eastAsiaTheme="minorEastAsia"/>
          <w:color w:val="000000" w:themeColor="text1"/>
          <w:szCs w:val="21"/>
          <w14:textFill>
            <w14:solidFill>
              <w14:schemeClr w14:val="tx1"/>
            </w14:solidFill>
          </w14:textFill>
        </w:rPr>
        <w:t>换电延保电池价格：</w:t>
      </w:r>
      <w:r>
        <w:rPr>
          <w:color w:val="000000"/>
          <w:szCs w:val="21"/>
        </w:rPr>
        <w:t>以下是乙方向甲方交付的用于换电延保的客车系统产品</w:t>
      </w:r>
      <w:r>
        <w:rPr>
          <w:rFonts w:hint="eastAsia"/>
          <w:color w:val="000000"/>
          <w:szCs w:val="21"/>
        </w:rPr>
        <w:t>结算执行</w:t>
      </w:r>
      <w:r>
        <w:rPr>
          <w:color w:val="000000"/>
          <w:szCs w:val="21"/>
        </w:rPr>
        <w:t>价格</w:t>
      </w:r>
      <w:r>
        <w:rPr>
          <w:rFonts w:hint="eastAsia"/>
          <w:color w:val="000000"/>
          <w:szCs w:val="21"/>
        </w:rPr>
        <w:t>。</w:t>
      </w:r>
    </w:p>
    <w:tbl>
      <w:tblPr>
        <w:tblStyle w:val="9"/>
        <w:tblW w:w="9900" w:type="dxa"/>
        <w:jc w:val="center"/>
        <w:tblLayout w:type="fixed"/>
        <w:tblCellMar>
          <w:top w:w="0" w:type="dxa"/>
          <w:left w:w="0" w:type="dxa"/>
          <w:bottom w:w="0" w:type="dxa"/>
          <w:right w:w="0" w:type="dxa"/>
        </w:tblCellMar>
      </w:tblPr>
      <w:tblGrid>
        <w:gridCol w:w="1907"/>
        <w:gridCol w:w="1217"/>
        <w:gridCol w:w="1578"/>
        <w:gridCol w:w="1242"/>
        <w:gridCol w:w="2126"/>
        <w:gridCol w:w="1830"/>
      </w:tblGrid>
      <w:tr w14:paraId="54F3778A">
        <w:tblPrEx>
          <w:tblCellMar>
            <w:top w:w="0" w:type="dxa"/>
            <w:left w:w="0" w:type="dxa"/>
            <w:bottom w:w="0" w:type="dxa"/>
            <w:right w:w="0" w:type="dxa"/>
          </w:tblCellMar>
        </w:tblPrEx>
        <w:trPr>
          <w:trHeight w:val="700" w:hRule="atLeast"/>
          <w:jc w:val="center"/>
        </w:trPr>
        <w:tc>
          <w:tcPr>
            <w:tcW w:w="190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EEBADF5">
            <w:pPr>
              <w:jc w:val="center"/>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地区</w:t>
            </w:r>
          </w:p>
        </w:tc>
        <w:tc>
          <w:tcPr>
            <w:tcW w:w="121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27D8A11">
            <w:pPr>
              <w:jc w:val="center"/>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产品类型</w:t>
            </w:r>
          </w:p>
        </w:tc>
        <w:tc>
          <w:tcPr>
            <w:tcW w:w="157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5267488">
            <w:pPr>
              <w:jc w:val="center"/>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产品使用电芯型号</w:t>
            </w:r>
          </w:p>
        </w:tc>
        <w:tc>
          <w:tcPr>
            <w:tcW w:w="12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F5174C0">
            <w:pPr>
              <w:jc w:val="center"/>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延保期限</w:t>
            </w:r>
          </w:p>
        </w:tc>
        <w:tc>
          <w:tcPr>
            <w:tcW w:w="2126" w:type="dxa"/>
            <w:tcBorders>
              <w:top w:val="single" w:color="auto" w:sz="4" w:space="0"/>
              <w:left w:val="single" w:color="auto" w:sz="4" w:space="0"/>
              <w:bottom w:val="single" w:color="auto" w:sz="4" w:space="0"/>
              <w:right w:val="single" w:color="auto" w:sz="4" w:space="0"/>
            </w:tcBorders>
            <w:vAlign w:val="center"/>
          </w:tcPr>
          <w:p w14:paraId="49350DCE">
            <w:pPr>
              <w:jc w:val="center"/>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结算执行价格</w:t>
            </w:r>
          </w:p>
          <w:p w14:paraId="135F7D71">
            <w:pPr>
              <w:jc w:val="center"/>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（元/kWh，含13%税）</w:t>
            </w:r>
          </w:p>
        </w:tc>
        <w:tc>
          <w:tcPr>
            <w:tcW w:w="183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15C1737">
            <w:pPr>
              <w:jc w:val="center"/>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备注</w:t>
            </w:r>
          </w:p>
        </w:tc>
      </w:tr>
      <w:tr w14:paraId="46D88B4F">
        <w:tblPrEx>
          <w:tblCellMar>
            <w:top w:w="0" w:type="dxa"/>
            <w:left w:w="0" w:type="dxa"/>
            <w:bottom w:w="0" w:type="dxa"/>
            <w:right w:w="0" w:type="dxa"/>
          </w:tblCellMar>
        </w:tblPrEx>
        <w:trPr>
          <w:trHeight w:val="1133" w:hRule="atLeast"/>
          <w:jc w:val="center"/>
        </w:trPr>
        <w:tc>
          <w:tcPr>
            <w:tcW w:w="190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B46CF8A">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国内市场（港、澳、台除外）</w:t>
            </w:r>
          </w:p>
        </w:tc>
        <w:tc>
          <w:tcPr>
            <w:tcW w:w="121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694A369">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BEV动力电池系统</w:t>
            </w:r>
          </w:p>
        </w:tc>
        <w:tc>
          <w:tcPr>
            <w:tcW w:w="157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F4DACD7">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173Ah/228Ah/302Ah</w:t>
            </w:r>
          </w:p>
        </w:tc>
        <w:tc>
          <w:tcPr>
            <w:tcW w:w="12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1EC88B3">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5年或3</w:t>
            </w:r>
            <w:r>
              <w:rPr>
                <w:rFonts w:asciiTheme="minorEastAsia" w:hAnsiTheme="minorEastAsia" w:eastAsiaTheme="minorEastAsia"/>
                <w:color w:val="000000" w:themeColor="text1"/>
                <w:szCs w:val="21"/>
                <w14:textFill>
                  <w14:solidFill>
                    <w14:schemeClr w14:val="tx1"/>
                  </w14:solidFill>
                </w14:textFill>
              </w:rPr>
              <w:t>0</w:t>
            </w:r>
            <w:r>
              <w:rPr>
                <w:rFonts w:hint="eastAsia" w:asciiTheme="minorEastAsia" w:hAnsiTheme="minorEastAsia" w:eastAsiaTheme="minorEastAsia"/>
                <w:color w:val="000000" w:themeColor="text1"/>
                <w:szCs w:val="21"/>
                <w14:textFill>
                  <w14:solidFill>
                    <w14:schemeClr w14:val="tx1"/>
                  </w14:solidFill>
                </w14:textFill>
              </w:rPr>
              <w:t>万公里</w:t>
            </w:r>
          </w:p>
        </w:tc>
        <w:tc>
          <w:tcPr>
            <w:tcW w:w="2126" w:type="dxa"/>
            <w:tcBorders>
              <w:top w:val="single" w:color="auto" w:sz="4" w:space="0"/>
              <w:left w:val="single" w:color="auto" w:sz="4" w:space="0"/>
              <w:bottom w:val="single" w:color="auto" w:sz="4" w:space="0"/>
              <w:right w:val="single" w:color="auto" w:sz="4" w:space="0"/>
            </w:tcBorders>
            <w:vAlign w:val="center"/>
          </w:tcPr>
          <w:p w14:paraId="47A8B589">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590</w:t>
            </w:r>
          </w:p>
        </w:tc>
        <w:tc>
          <w:tcPr>
            <w:tcW w:w="183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E492336">
            <w:pPr>
              <w:rPr>
                <w:rFonts w:asciiTheme="minorEastAsia" w:hAnsiTheme="minorEastAsia" w:eastAsiaTheme="minorEastAsia"/>
                <w:color w:val="000000"/>
                <w:kern w:val="0"/>
                <w:szCs w:val="21"/>
              </w:rPr>
            </w:pPr>
            <w:r>
              <w:rPr>
                <w:rFonts w:hint="eastAsia" w:asciiTheme="minorEastAsia" w:hAnsiTheme="minorEastAsia" w:eastAsiaTheme="minorEastAsia"/>
                <w:color w:val="000000" w:themeColor="text1"/>
                <w:szCs w:val="21"/>
                <w14:textFill>
                  <w14:solidFill>
                    <w14:schemeClr w14:val="tx1"/>
                  </w14:solidFill>
                </w14:textFill>
              </w:rPr>
              <w:t>价格适用期限：202</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年1月1日-202</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年</w:t>
            </w:r>
            <w:r>
              <w:rPr>
                <w:rFonts w:asciiTheme="minorEastAsia" w:hAnsiTheme="minorEastAsia" w:eastAsiaTheme="minorEastAsia"/>
                <w:color w:val="000000" w:themeColor="text1"/>
                <w:szCs w:val="21"/>
                <w14:textFill>
                  <w14:solidFill>
                    <w14:schemeClr w14:val="tx1"/>
                  </w14:solidFill>
                </w14:textFill>
              </w:rPr>
              <w:t>3</w:t>
            </w:r>
            <w:r>
              <w:rPr>
                <w:rFonts w:hint="eastAsia" w:asciiTheme="minorEastAsia" w:hAnsiTheme="minorEastAsia" w:eastAsiaTheme="minorEastAsia"/>
                <w:color w:val="000000" w:themeColor="text1"/>
                <w:szCs w:val="21"/>
                <w14:textFill>
                  <w14:solidFill>
                    <w14:schemeClr w14:val="tx1"/>
                  </w14:solidFill>
                </w14:textFill>
              </w:rPr>
              <w:t>月</w:t>
            </w:r>
            <w:r>
              <w:rPr>
                <w:rFonts w:asciiTheme="minorEastAsia" w:hAnsiTheme="minorEastAsia" w:eastAsiaTheme="minorEastAsia"/>
                <w:color w:val="000000" w:themeColor="text1"/>
                <w:szCs w:val="21"/>
                <w14:textFill>
                  <w14:solidFill>
                    <w14:schemeClr w14:val="tx1"/>
                  </w14:solidFill>
                </w14:textFill>
              </w:rPr>
              <w:t>11</w:t>
            </w:r>
            <w:r>
              <w:rPr>
                <w:rFonts w:hint="eastAsia" w:asciiTheme="minorEastAsia" w:hAnsiTheme="minorEastAsia" w:eastAsiaTheme="minorEastAsia"/>
                <w:color w:val="000000" w:themeColor="text1"/>
                <w:szCs w:val="21"/>
                <w14:textFill>
                  <w14:solidFill>
                    <w14:schemeClr w14:val="tx1"/>
                  </w14:solidFill>
                </w14:textFill>
              </w:rPr>
              <w:t>日</w:t>
            </w:r>
          </w:p>
        </w:tc>
      </w:tr>
      <w:tr w14:paraId="25F3B055">
        <w:tblPrEx>
          <w:tblCellMar>
            <w:top w:w="0" w:type="dxa"/>
            <w:left w:w="0" w:type="dxa"/>
            <w:bottom w:w="0" w:type="dxa"/>
            <w:right w:w="0" w:type="dxa"/>
          </w:tblCellMar>
        </w:tblPrEx>
        <w:trPr>
          <w:trHeight w:val="1105" w:hRule="atLeast"/>
          <w:jc w:val="center"/>
        </w:trPr>
        <w:tc>
          <w:tcPr>
            <w:tcW w:w="190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B3DCBD1">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国内市场（港、澳、台除外）</w:t>
            </w:r>
          </w:p>
        </w:tc>
        <w:tc>
          <w:tcPr>
            <w:tcW w:w="121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CC0CCDF">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BEV动力电池系统</w:t>
            </w:r>
          </w:p>
        </w:tc>
        <w:tc>
          <w:tcPr>
            <w:tcW w:w="157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B804679">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173Ah/228Ah/302Ah</w:t>
            </w:r>
          </w:p>
        </w:tc>
        <w:tc>
          <w:tcPr>
            <w:tcW w:w="12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31C8A65">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5年或3</w:t>
            </w:r>
            <w:r>
              <w:rPr>
                <w:rFonts w:asciiTheme="minorEastAsia" w:hAnsiTheme="minorEastAsia" w:eastAsiaTheme="minorEastAsia"/>
                <w:color w:val="000000" w:themeColor="text1"/>
                <w:szCs w:val="21"/>
                <w14:textFill>
                  <w14:solidFill>
                    <w14:schemeClr w14:val="tx1"/>
                  </w14:solidFill>
                </w14:textFill>
              </w:rPr>
              <w:t>0</w:t>
            </w:r>
            <w:r>
              <w:rPr>
                <w:rFonts w:hint="eastAsia" w:asciiTheme="minorEastAsia" w:hAnsiTheme="minorEastAsia" w:eastAsiaTheme="minorEastAsia"/>
                <w:color w:val="000000" w:themeColor="text1"/>
                <w:szCs w:val="21"/>
                <w14:textFill>
                  <w14:solidFill>
                    <w14:schemeClr w14:val="tx1"/>
                  </w14:solidFill>
                </w14:textFill>
              </w:rPr>
              <w:t>万公里</w:t>
            </w:r>
          </w:p>
        </w:tc>
        <w:tc>
          <w:tcPr>
            <w:tcW w:w="2126" w:type="dxa"/>
            <w:tcBorders>
              <w:top w:val="single" w:color="auto" w:sz="4" w:space="0"/>
              <w:left w:val="single" w:color="auto" w:sz="4" w:space="0"/>
              <w:bottom w:val="single" w:color="auto" w:sz="4" w:space="0"/>
              <w:right w:val="single" w:color="auto" w:sz="4" w:space="0"/>
            </w:tcBorders>
            <w:vAlign w:val="center"/>
          </w:tcPr>
          <w:p w14:paraId="0E1EE83B">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660</w:t>
            </w:r>
          </w:p>
        </w:tc>
        <w:tc>
          <w:tcPr>
            <w:tcW w:w="183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2BFDFA5">
            <w:pP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价格适用期限：202</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年</w:t>
            </w:r>
            <w:r>
              <w:rPr>
                <w:rFonts w:asciiTheme="minorEastAsia" w:hAnsiTheme="minorEastAsia" w:eastAsiaTheme="minorEastAsia"/>
                <w:color w:val="000000" w:themeColor="text1"/>
                <w:szCs w:val="21"/>
                <w14:textFill>
                  <w14:solidFill>
                    <w14:schemeClr w14:val="tx1"/>
                  </w14:solidFill>
                </w14:textFill>
              </w:rPr>
              <w:t>3</w:t>
            </w:r>
            <w:r>
              <w:rPr>
                <w:rFonts w:hint="eastAsia" w:asciiTheme="minorEastAsia" w:hAnsiTheme="minorEastAsia" w:eastAsiaTheme="minorEastAsia"/>
                <w:color w:val="000000" w:themeColor="text1"/>
                <w:szCs w:val="21"/>
                <w14:textFill>
                  <w14:solidFill>
                    <w14:schemeClr w14:val="tx1"/>
                  </w14:solidFill>
                </w14:textFill>
              </w:rPr>
              <w:t>月</w:t>
            </w:r>
            <w:r>
              <w:rPr>
                <w:rFonts w:asciiTheme="minorEastAsia" w:hAnsiTheme="minorEastAsia" w:eastAsiaTheme="minorEastAsia"/>
                <w:color w:val="000000" w:themeColor="text1"/>
                <w:szCs w:val="21"/>
                <w14:textFill>
                  <w14:solidFill>
                    <w14:schemeClr w14:val="tx1"/>
                  </w14:solidFill>
                </w14:textFill>
              </w:rPr>
              <w:t>12</w:t>
            </w:r>
            <w:r>
              <w:rPr>
                <w:rFonts w:hint="eastAsia" w:asciiTheme="minorEastAsia" w:hAnsiTheme="minorEastAsia" w:eastAsiaTheme="minorEastAsia"/>
                <w:color w:val="000000" w:themeColor="text1"/>
                <w:szCs w:val="21"/>
                <w14:textFill>
                  <w14:solidFill>
                    <w14:schemeClr w14:val="tx1"/>
                  </w14:solidFill>
                </w14:textFill>
              </w:rPr>
              <w:t>日-202</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年12月31日</w:t>
            </w:r>
          </w:p>
        </w:tc>
      </w:tr>
      <w:tr w14:paraId="7E27E727">
        <w:tblPrEx>
          <w:tblCellMar>
            <w:top w:w="0" w:type="dxa"/>
            <w:left w:w="0" w:type="dxa"/>
            <w:bottom w:w="0" w:type="dxa"/>
            <w:right w:w="0" w:type="dxa"/>
          </w:tblCellMar>
        </w:tblPrEx>
        <w:trPr>
          <w:trHeight w:val="1105" w:hRule="atLeast"/>
          <w:jc w:val="center"/>
        </w:trPr>
        <w:tc>
          <w:tcPr>
            <w:tcW w:w="9900" w:type="dxa"/>
            <w:gridSpan w:val="6"/>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30B2A09">
            <w:pPr>
              <w:widowControl/>
              <w:numPr>
                <w:ilvl w:val="255"/>
                <w:numId w:val="0"/>
              </w:numPr>
              <w:suppressAutoHyphens w:val="0"/>
              <w:autoSpaceDN/>
              <w:textAlignment w:val="auto"/>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备注:</w:t>
            </w:r>
          </w:p>
          <w:p w14:paraId="7E585722">
            <w:pPr>
              <w:widowControl/>
              <w:suppressAutoHyphens w:val="0"/>
              <w:autoSpaceDN/>
              <w:textAlignment w:val="auto"/>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1、上述价格系针对延保至特定年限和公里数的电池系统整包价格（</w:t>
            </w:r>
            <w:r>
              <w:rPr>
                <w:rFonts w:hint="eastAsia"/>
              </w:rPr>
              <w:t>含箱体间线束和高压盒</w:t>
            </w:r>
            <w:r>
              <w:rPr>
                <w:rFonts w:hint="eastAsia" w:cs="宋体" w:asciiTheme="minorEastAsia" w:hAnsiTheme="minorEastAsia" w:eastAsiaTheme="minorEastAsia"/>
                <w:color w:val="000000"/>
                <w:kern w:val="0"/>
                <w:szCs w:val="21"/>
              </w:rPr>
              <w:t>）；</w:t>
            </w:r>
          </w:p>
          <w:p w14:paraId="1E13B894">
            <w:pPr>
              <w:widowControl/>
              <w:suppressAutoHyphens w:val="0"/>
              <w:autoSpaceDN/>
              <w:textAlignment w:val="auto"/>
              <w:rPr>
                <w:rFonts w:cs="宋体" w:asciiTheme="minorEastAsia" w:hAnsiTheme="minorEastAsia" w:eastAsiaTheme="minorEastAsia"/>
                <w:color w:val="000000"/>
                <w:kern w:val="0"/>
                <w:szCs w:val="21"/>
              </w:rPr>
            </w:pPr>
            <w:r>
              <w:rPr>
                <w:rFonts w:cs="宋体" w:asciiTheme="minorEastAsia" w:hAnsiTheme="minorEastAsia" w:eastAsiaTheme="minorEastAsia"/>
                <w:color w:val="000000"/>
                <w:kern w:val="0"/>
                <w:szCs w:val="21"/>
              </w:rPr>
              <w:t>2</w:t>
            </w:r>
            <w:r>
              <w:rPr>
                <w:rFonts w:hint="eastAsia" w:cs="宋体" w:asciiTheme="minorEastAsia" w:hAnsiTheme="minorEastAsia" w:eastAsiaTheme="minorEastAsia"/>
                <w:color w:val="000000"/>
                <w:kern w:val="0"/>
                <w:szCs w:val="21"/>
              </w:rPr>
              <w:t>、如方案不更换高压盒，结算执行价格减2</w:t>
            </w:r>
            <w:r>
              <w:rPr>
                <w:rFonts w:cs="宋体" w:asciiTheme="minorEastAsia" w:hAnsiTheme="minorEastAsia" w:eastAsiaTheme="minorEastAsia"/>
                <w:color w:val="000000"/>
                <w:kern w:val="0"/>
                <w:szCs w:val="21"/>
              </w:rPr>
              <w:t>5</w:t>
            </w:r>
            <w:r>
              <w:rPr>
                <w:rFonts w:hint="eastAsia" w:cs="宋体" w:asciiTheme="minorEastAsia" w:hAnsiTheme="minorEastAsia" w:eastAsiaTheme="minorEastAsia"/>
                <w:color w:val="000000"/>
                <w:kern w:val="0"/>
                <w:szCs w:val="21"/>
              </w:rPr>
              <w:t>元/度(含税</w:t>
            </w:r>
            <w:r>
              <w:rPr>
                <w:rFonts w:cs="宋体" w:asciiTheme="minorEastAsia" w:hAnsiTheme="minorEastAsia" w:eastAsiaTheme="minorEastAsia"/>
                <w:color w:val="000000"/>
                <w:kern w:val="0"/>
                <w:szCs w:val="21"/>
              </w:rPr>
              <w:t>)</w:t>
            </w:r>
            <w:r>
              <w:rPr>
                <w:rFonts w:hint="eastAsia" w:cs="宋体" w:asciiTheme="minorEastAsia" w:hAnsiTheme="minorEastAsia" w:eastAsiaTheme="minorEastAsia"/>
                <w:color w:val="000000"/>
                <w:kern w:val="0"/>
                <w:szCs w:val="21"/>
              </w:rPr>
              <w:t>，如方案不更换箱体间线束，结算执行价格减</w:t>
            </w:r>
            <w:r>
              <w:rPr>
                <w:rFonts w:cs="宋体" w:asciiTheme="minorEastAsia" w:hAnsiTheme="minorEastAsia" w:eastAsiaTheme="minorEastAsia"/>
                <w:color w:val="000000"/>
                <w:kern w:val="0"/>
                <w:szCs w:val="21"/>
              </w:rPr>
              <w:t>15</w:t>
            </w:r>
            <w:r>
              <w:rPr>
                <w:rFonts w:hint="eastAsia" w:cs="宋体" w:asciiTheme="minorEastAsia" w:hAnsiTheme="minorEastAsia" w:eastAsiaTheme="minorEastAsia"/>
                <w:color w:val="000000"/>
                <w:kern w:val="0"/>
                <w:szCs w:val="21"/>
              </w:rPr>
              <w:t>元/度（含税）；</w:t>
            </w:r>
          </w:p>
          <w:p w14:paraId="6B4CD8D9">
            <w:pPr>
              <w:rPr>
                <w:rFonts w:asciiTheme="minorEastAsia" w:hAnsiTheme="minorEastAsia" w:eastAsiaTheme="minorEastAsia"/>
                <w:color w:val="000000" w:themeColor="text1"/>
                <w:szCs w:val="21"/>
                <w14:textFill>
                  <w14:solidFill>
                    <w14:schemeClr w14:val="tx1"/>
                  </w14:solidFill>
                </w14:textFill>
              </w:rPr>
            </w:pPr>
            <w:r>
              <w:rPr>
                <w:rFonts w:cs="宋体" w:asciiTheme="minorEastAsia" w:hAnsiTheme="minorEastAsia" w:eastAsiaTheme="minorEastAsia"/>
                <w:color w:val="000000"/>
                <w:kern w:val="0"/>
                <w:szCs w:val="21"/>
              </w:rPr>
              <w:t>3</w:t>
            </w:r>
            <w:r>
              <w:rPr>
                <w:rFonts w:hint="eastAsia" w:cs="宋体" w:asciiTheme="minorEastAsia" w:hAnsiTheme="minorEastAsia" w:eastAsiaTheme="minorEastAsia"/>
                <w:color w:val="000000"/>
                <w:kern w:val="0"/>
                <w:szCs w:val="21"/>
              </w:rPr>
              <w:t>、2</w:t>
            </w:r>
            <w:r>
              <w:rPr>
                <w:rFonts w:cs="宋体" w:asciiTheme="minorEastAsia" w:hAnsiTheme="minorEastAsia" w:eastAsiaTheme="minorEastAsia"/>
                <w:color w:val="000000"/>
                <w:kern w:val="0"/>
                <w:szCs w:val="21"/>
              </w:rPr>
              <w:t>026</w:t>
            </w:r>
            <w:r>
              <w:rPr>
                <w:rFonts w:hint="eastAsia" w:cs="宋体" w:asciiTheme="minorEastAsia" w:hAnsiTheme="minorEastAsia" w:eastAsiaTheme="minorEastAsia"/>
                <w:color w:val="000000"/>
                <w:kern w:val="0"/>
                <w:szCs w:val="21"/>
              </w:rPr>
              <w:t>年</w:t>
            </w:r>
            <w:r>
              <w:rPr>
                <w:rFonts w:hint="eastAsia" w:asciiTheme="minorEastAsia" w:hAnsiTheme="minorEastAsia" w:eastAsiaTheme="minorEastAsia"/>
                <w:color w:val="000000" w:themeColor="text1"/>
                <w:szCs w:val="21"/>
                <w14:textFill>
                  <w14:solidFill>
                    <w14:schemeClr w14:val="tx1"/>
                  </w14:solidFill>
                </w14:textFill>
              </w:rPr>
              <w:t>3月1</w:t>
            </w:r>
            <w:r>
              <w:rPr>
                <w:rFonts w:asciiTheme="minorEastAsia" w:hAnsiTheme="minorEastAsia" w:eastAsiaTheme="minorEastAsia"/>
                <w:color w:val="000000" w:themeColor="text1"/>
                <w:szCs w:val="21"/>
                <w14:textFill>
                  <w14:solidFill>
                    <w14:schemeClr w14:val="tx1"/>
                  </w14:solidFill>
                </w14:textFill>
              </w:rPr>
              <w:t>1</w:t>
            </w:r>
            <w:r>
              <w:rPr>
                <w:rFonts w:hint="eastAsia" w:asciiTheme="minorEastAsia" w:hAnsiTheme="minorEastAsia" w:eastAsiaTheme="minorEastAsia"/>
                <w:color w:val="000000" w:themeColor="text1"/>
                <w:szCs w:val="21"/>
                <w14:textFill>
                  <w14:solidFill>
                    <w14:schemeClr w14:val="tx1"/>
                  </w14:solidFill>
                </w14:textFill>
              </w:rPr>
              <w:t>日之前的订单和特殊订单以双方约定为准，不参与年度返利政策。</w:t>
            </w:r>
          </w:p>
        </w:tc>
      </w:tr>
    </w:tbl>
    <w:p w14:paraId="2A3217F5">
      <w:pPr>
        <w:rPr>
          <w:rFonts w:asciiTheme="minorEastAsia" w:hAnsiTheme="minorEastAsia" w:eastAsiaTheme="minorEastAsia"/>
          <w:color w:val="000000" w:themeColor="text1"/>
          <w:szCs w:val="21"/>
          <w14:textFill>
            <w14:solidFill>
              <w14:schemeClr w14:val="tx1"/>
            </w14:solidFill>
          </w14:textFill>
        </w:rPr>
      </w:pPr>
    </w:p>
    <w:p w14:paraId="2D04CB1A">
      <w:pP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3、年度返利政策，参考如下表格：</w:t>
      </w:r>
    </w:p>
    <w:tbl>
      <w:tblPr>
        <w:tblStyle w:val="10"/>
        <w:tblW w:w="9922"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843"/>
        <w:gridCol w:w="2693"/>
        <w:gridCol w:w="1701"/>
        <w:gridCol w:w="1984"/>
      </w:tblGrid>
      <w:tr w14:paraId="092FA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01" w:type="dxa"/>
            <w:vMerge w:val="restart"/>
            <w:vAlign w:val="center"/>
          </w:tcPr>
          <w:p w14:paraId="7F5AAEE9">
            <w:pPr>
              <w:jc w:val="center"/>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延保期限</w:t>
            </w:r>
          </w:p>
        </w:tc>
        <w:tc>
          <w:tcPr>
            <w:tcW w:w="8221" w:type="dxa"/>
            <w:gridSpan w:val="4"/>
            <w:vAlign w:val="center"/>
          </w:tcPr>
          <w:p w14:paraId="465A16F6">
            <w:pPr>
              <w:jc w:val="center"/>
              <w:rPr>
                <w:rFonts w:asciiTheme="minorEastAsia" w:hAnsiTheme="minorEastAsia" w:eastAsiaTheme="minorEastAsia"/>
                <w:b/>
                <w:bCs/>
                <w:color w:val="000000" w:themeColor="text1"/>
                <w:szCs w:val="21"/>
                <w14:textFill>
                  <w14:solidFill>
                    <w14:schemeClr w14:val="tx1"/>
                  </w14:solidFill>
                </w14:textFill>
              </w:rPr>
            </w:pPr>
            <w:r>
              <w:rPr>
                <w:rFonts w:asciiTheme="minorEastAsia" w:hAnsiTheme="minorEastAsia" w:eastAsiaTheme="minorEastAsia"/>
                <w:b/>
                <w:bCs/>
                <w:color w:val="000000" w:themeColor="text1"/>
                <w:szCs w:val="21"/>
                <w14:textFill>
                  <w14:solidFill>
                    <w14:schemeClr w14:val="tx1"/>
                  </w14:solidFill>
                </w14:textFill>
              </w:rPr>
              <w:t>2026/3/12-2026/12/31</w:t>
            </w:r>
            <w:r>
              <w:rPr>
                <w:rFonts w:hint="eastAsia" w:asciiTheme="minorEastAsia" w:hAnsiTheme="minorEastAsia" w:eastAsiaTheme="minorEastAsia"/>
                <w:b/>
                <w:bCs/>
                <w:color w:val="000000" w:themeColor="text1"/>
                <w:szCs w:val="21"/>
                <w14:textFill>
                  <w14:solidFill>
                    <w14:schemeClr w14:val="tx1"/>
                  </w14:solidFill>
                </w14:textFill>
              </w:rPr>
              <w:t>返利</w:t>
            </w:r>
            <w:r>
              <w:rPr>
                <w:rFonts w:asciiTheme="minorEastAsia" w:hAnsiTheme="minorEastAsia" w:eastAsiaTheme="minorEastAsia"/>
                <w:b/>
                <w:bCs/>
                <w:color w:val="000000" w:themeColor="text1"/>
                <w:szCs w:val="21"/>
                <w14:textFill>
                  <w14:solidFill>
                    <w14:schemeClr w14:val="tx1"/>
                  </w14:solidFill>
                </w14:textFill>
              </w:rPr>
              <w:t>政策</w:t>
            </w:r>
            <w:r>
              <w:rPr>
                <w:rFonts w:hint="eastAsia" w:asciiTheme="minorEastAsia" w:hAnsiTheme="minorEastAsia" w:eastAsiaTheme="minorEastAsia"/>
                <w:b/>
                <w:bCs/>
                <w:color w:val="000000" w:themeColor="text1"/>
                <w:szCs w:val="21"/>
                <w14:textFill>
                  <w14:solidFill>
                    <w14:schemeClr w14:val="tx1"/>
                  </w14:solidFill>
                </w14:textFill>
              </w:rPr>
              <w:t>（含税）</w:t>
            </w:r>
          </w:p>
        </w:tc>
      </w:tr>
      <w:tr w14:paraId="6438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01" w:type="dxa"/>
            <w:vMerge w:val="continue"/>
          </w:tcPr>
          <w:p w14:paraId="5D051F0A">
            <w:pPr>
              <w:jc w:val="center"/>
              <w:rPr>
                <w:rFonts w:asciiTheme="minorEastAsia" w:hAnsiTheme="minorEastAsia" w:eastAsiaTheme="minorEastAsia"/>
                <w:b/>
                <w:bCs/>
                <w:color w:val="000000" w:themeColor="text1"/>
                <w:szCs w:val="21"/>
                <w14:textFill>
                  <w14:solidFill>
                    <w14:schemeClr w14:val="tx1"/>
                  </w14:solidFill>
                </w14:textFill>
              </w:rPr>
            </w:pPr>
          </w:p>
        </w:tc>
        <w:tc>
          <w:tcPr>
            <w:tcW w:w="1843" w:type="dxa"/>
            <w:vAlign w:val="center"/>
          </w:tcPr>
          <w:p w14:paraId="59D9298F">
            <w:pPr>
              <w:jc w:val="center"/>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结算执行价格（元</w:t>
            </w:r>
            <w:r>
              <w:rPr>
                <w:rFonts w:asciiTheme="minorEastAsia" w:hAnsiTheme="minorEastAsia" w:eastAsiaTheme="minorEastAsia"/>
                <w:b/>
                <w:bCs/>
                <w:color w:val="000000" w:themeColor="text1"/>
                <w:szCs w:val="21"/>
                <w14:textFill>
                  <w14:solidFill>
                    <w14:schemeClr w14:val="tx1"/>
                  </w14:solidFill>
                </w14:textFill>
              </w:rPr>
              <w:t>/kWh）</w:t>
            </w:r>
          </w:p>
        </w:tc>
        <w:tc>
          <w:tcPr>
            <w:tcW w:w="2693" w:type="dxa"/>
            <w:vAlign w:val="center"/>
          </w:tcPr>
          <w:p w14:paraId="7B1C486F">
            <w:pPr>
              <w:jc w:val="center"/>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保内换电</w:t>
            </w:r>
            <w:r>
              <w:rPr>
                <w:rFonts w:asciiTheme="minorEastAsia" w:hAnsiTheme="minorEastAsia" w:eastAsiaTheme="minorEastAsia"/>
                <w:b/>
                <w:bCs/>
                <w:color w:val="000000" w:themeColor="text1"/>
                <w:szCs w:val="21"/>
                <w14:textFill>
                  <w14:solidFill>
                    <w14:schemeClr w14:val="tx1"/>
                  </w14:solidFill>
                </w14:textFill>
              </w:rPr>
              <w:t>CATL电池采购量</w:t>
            </w:r>
            <w:r>
              <w:rPr>
                <w:rFonts w:hint="eastAsia" w:asciiTheme="minorEastAsia" w:hAnsiTheme="minorEastAsia" w:eastAsiaTheme="minorEastAsia"/>
                <w:b/>
                <w:bCs/>
                <w:color w:val="000000" w:themeColor="text1"/>
                <w:szCs w:val="21"/>
                <w14:textFill>
                  <w14:solidFill>
                    <w14:schemeClr w14:val="tx1"/>
                  </w14:solidFill>
                </w14:textFill>
              </w:rPr>
              <w:t>T</w:t>
            </w:r>
            <w:r>
              <w:rPr>
                <w:rFonts w:asciiTheme="minorEastAsia" w:hAnsiTheme="minorEastAsia" w:eastAsiaTheme="minorEastAsia"/>
                <w:b/>
                <w:bCs/>
                <w:color w:val="000000" w:themeColor="text1"/>
                <w:szCs w:val="21"/>
                <w14:textFill>
                  <w14:solidFill>
                    <w14:schemeClr w14:val="tx1"/>
                  </w14:solidFill>
                </w14:textFill>
              </w:rPr>
              <w:t>（GWh）</w:t>
            </w:r>
          </w:p>
        </w:tc>
        <w:tc>
          <w:tcPr>
            <w:tcW w:w="1701" w:type="dxa"/>
            <w:vAlign w:val="center"/>
          </w:tcPr>
          <w:p w14:paraId="0713C356">
            <w:pPr>
              <w:jc w:val="center"/>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返利（元</w:t>
            </w:r>
            <w:r>
              <w:rPr>
                <w:rFonts w:asciiTheme="minorEastAsia" w:hAnsiTheme="minorEastAsia" w:eastAsiaTheme="minorEastAsia"/>
                <w:b/>
                <w:bCs/>
                <w:color w:val="000000" w:themeColor="text1"/>
                <w:szCs w:val="21"/>
                <w14:textFill>
                  <w14:solidFill>
                    <w14:schemeClr w14:val="tx1"/>
                  </w14:solidFill>
                </w14:textFill>
              </w:rPr>
              <w:t>/kWh）</w:t>
            </w:r>
          </w:p>
        </w:tc>
        <w:tc>
          <w:tcPr>
            <w:tcW w:w="1984" w:type="dxa"/>
            <w:vAlign w:val="center"/>
          </w:tcPr>
          <w:p w14:paraId="1C397B35">
            <w:pPr>
              <w:jc w:val="center"/>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返利后执行价格（元</w:t>
            </w:r>
            <w:r>
              <w:rPr>
                <w:rFonts w:asciiTheme="minorEastAsia" w:hAnsiTheme="minorEastAsia" w:eastAsiaTheme="minorEastAsia"/>
                <w:b/>
                <w:bCs/>
                <w:color w:val="000000" w:themeColor="text1"/>
                <w:szCs w:val="21"/>
                <w14:textFill>
                  <w14:solidFill>
                    <w14:schemeClr w14:val="tx1"/>
                  </w14:solidFill>
                </w14:textFill>
              </w:rPr>
              <w:t>/kWh）</w:t>
            </w:r>
          </w:p>
        </w:tc>
      </w:tr>
      <w:tr w14:paraId="31059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01" w:type="dxa"/>
            <w:vMerge w:val="restart"/>
            <w:vAlign w:val="center"/>
          </w:tcPr>
          <w:p w14:paraId="486F7B70">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5年或3</w:t>
            </w:r>
            <w:r>
              <w:rPr>
                <w:rFonts w:asciiTheme="minorEastAsia" w:hAnsiTheme="minorEastAsia" w:eastAsiaTheme="minorEastAsia"/>
                <w:color w:val="000000" w:themeColor="text1"/>
                <w:szCs w:val="21"/>
                <w14:textFill>
                  <w14:solidFill>
                    <w14:schemeClr w14:val="tx1"/>
                  </w14:solidFill>
                </w14:textFill>
              </w:rPr>
              <w:t>0</w:t>
            </w:r>
            <w:r>
              <w:rPr>
                <w:rFonts w:hint="eastAsia" w:asciiTheme="minorEastAsia" w:hAnsiTheme="minorEastAsia" w:eastAsiaTheme="minorEastAsia"/>
                <w:color w:val="000000" w:themeColor="text1"/>
                <w:szCs w:val="21"/>
                <w14:textFill>
                  <w14:solidFill>
                    <w14:schemeClr w14:val="tx1"/>
                  </w14:solidFill>
                </w14:textFill>
              </w:rPr>
              <w:t>万公里</w:t>
            </w:r>
          </w:p>
          <w:p w14:paraId="0602D6A3">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以先到为准</w:t>
            </w:r>
          </w:p>
        </w:tc>
        <w:tc>
          <w:tcPr>
            <w:tcW w:w="1843" w:type="dxa"/>
            <w:vAlign w:val="center"/>
          </w:tcPr>
          <w:p w14:paraId="42735856">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660</w:t>
            </w:r>
          </w:p>
        </w:tc>
        <w:tc>
          <w:tcPr>
            <w:tcW w:w="2693" w:type="dxa"/>
            <w:vAlign w:val="center"/>
          </w:tcPr>
          <w:p w14:paraId="5E10B382">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T ≥</w:t>
            </w:r>
            <w:r>
              <w:rPr>
                <w:rFonts w:asciiTheme="minorEastAsia" w:hAnsiTheme="minorEastAsia" w:eastAsiaTheme="minorEastAsia"/>
                <w:color w:val="000000" w:themeColor="text1"/>
                <w:szCs w:val="21"/>
                <w14:textFill>
                  <w14:solidFill>
                    <w14:schemeClr w14:val="tx1"/>
                  </w14:solidFill>
                </w14:textFill>
              </w:rPr>
              <w:t>0.8</w:t>
            </w:r>
          </w:p>
        </w:tc>
        <w:tc>
          <w:tcPr>
            <w:tcW w:w="1701" w:type="dxa"/>
            <w:vAlign w:val="center"/>
          </w:tcPr>
          <w:p w14:paraId="41C35B04">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20</w:t>
            </w:r>
          </w:p>
        </w:tc>
        <w:tc>
          <w:tcPr>
            <w:tcW w:w="1984" w:type="dxa"/>
            <w:vAlign w:val="center"/>
          </w:tcPr>
          <w:p w14:paraId="7E878BA8">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640</w:t>
            </w:r>
          </w:p>
        </w:tc>
      </w:tr>
      <w:tr w14:paraId="18B9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01" w:type="dxa"/>
            <w:vMerge w:val="continue"/>
          </w:tcPr>
          <w:p w14:paraId="743D223D">
            <w:pPr>
              <w:jc w:val="center"/>
              <w:rPr>
                <w:rFonts w:asciiTheme="minorEastAsia" w:hAnsiTheme="minorEastAsia" w:eastAsiaTheme="minorEastAsia"/>
                <w:color w:val="000000" w:themeColor="text1"/>
                <w:szCs w:val="21"/>
                <w14:textFill>
                  <w14:solidFill>
                    <w14:schemeClr w14:val="tx1"/>
                  </w14:solidFill>
                </w14:textFill>
              </w:rPr>
            </w:pPr>
          </w:p>
        </w:tc>
        <w:tc>
          <w:tcPr>
            <w:tcW w:w="1843" w:type="dxa"/>
            <w:vAlign w:val="center"/>
          </w:tcPr>
          <w:p w14:paraId="14116DF2">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660</w:t>
            </w:r>
          </w:p>
        </w:tc>
        <w:tc>
          <w:tcPr>
            <w:tcW w:w="2693" w:type="dxa"/>
            <w:vAlign w:val="center"/>
          </w:tcPr>
          <w:p w14:paraId="7BB3A3F1">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0.6</w:t>
            </w:r>
            <w:r>
              <w:rPr>
                <w:rFonts w:hint="eastAsia" w:asciiTheme="minorEastAsia" w:hAnsiTheme="minorEastAsia" w:eastAsiaTheme="minorEastAsia"/>
                <w:color w:val="000000" w:themeColor="text1"/>
                <w:szCs w:val="21"/>
                <w14:textFill>
                  <w14:solidFill>
                    <w14:schemeClr w14:val="tx1"/>
                  </w14:solidFill>
                </w14:textFill>
              </w:rPr>
              <w:t>≤T＜</w:t>
            </w:r>
            <w:r>
              <w:rPr>
                <w:rFonts w:asciiTheme="minorEastAsia" w:hAnsiTheme="minorEastAsia" w:eastAsiaTheme="minorEastAsia"/>
                <w:color w:val="000000" w:themeColor="text1"/>
                <w:szCs w:val="21"/>
                <w14:textFill>
                  <w14:solidFill>
                    <w14:schemeClr w14:val="tx1"/>
                  </w14:solidFill>
                </w14:textFill>
              </w:rPr>
              <w:t>0.8</w:t>
            </w:r>
          </w:p>
        </w:tc>
        <w:tc>
          <w:tcPr>
            <w:tcW w:w="1701" w:type="dxa"/>
            <w:vAlign w:val="center"/>
          </w:tcPr>
          <w:p w14:paraId="35A55C3F">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15</w:t>
            </w:r>
          </w:p>
        </w:tc>
        <w:tc>
          <w:tcPr>
            <w:tcW w:w="1984" w:type="dxa"/>
            <w:vAlign w:val="center"/>
          </w:tcPr>
          <w:p w14:paraId="23D0B4EE">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645</w:t>
            </w:r>
          </w:p>
        </w:tc>
      </w:tr>
      <w:tr w14:paraId="5271F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01" w:type="dxa"/>
            <w:vMerge w:val="continue"/>
          </w:tcPr>
          <w:p w14:paraId="7CE8865D">
            <w:pPr>
              <w:jc w:val="center"/>
              <w:rPr>
                <w:rFonts w:asciiTheme="minorEastAsia" w:hAnsiTheme="minorEastAsia" w:eastAsiaTheme="minorEastAsia"/>
                <w:color w:val="000000" w:themeColor="text1"/>
                <w:szCs w:val="21"/>
                <w14:textFill>
                  <w14:solidFill>
                    <w14:schemeClr w14:val="tx1"/>
                  </w14:solidFill>
                </w14:textFill>
              </w:rPr>
            </w:pPr>
          </w:p>
        </w:tc>
        <w:tc>
          <w:tcPr>
            <w:tcW w:w="1843" w:type="dxa"/>
            <w:vAlign w:val="center"/>
          </w:tcPr>
          <w:p w14:paraId="5C6A21B1">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660</w:t>
            </w:r>
          </w:p>
        </w:tc>
        <w:tc>
          <w:tcPr>
            <w:tcW w:w="2693" w:type="dxa"/>
            <w:vAlign w:val="center"/>
          </w:tcPr>
          <w:p w14:paraId="6E9B7171">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0.2≤T＜0.6</w:t>
            </w:r>
          </w:p>
        </w:tc>
        <w:tc>
          <w:tcPr>
            <w:tcW w:w="1701" w:type="dxa"/>
            <w:vAlign w:val="center"/>
          </w:tcPr>
          <w:p w14:paraId="5C5BFCB4">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10</w:t>
            </w:r>
          </w:p>
        </w:tc>
        <w:tc>
          <w:tcPr>
            <w:tcW w:w="1984" w:type="dxa"/>
            <w:vAlign w:val="center"/>
          </w:tcPr>
          <w:p w14:paraId="4FFA5A95">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650</w:t>
            </w:r>
          </w:p>
        </w:tc>
      </w:tr>
      <w:tr w14:paraId="65718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01" w:type="dxa"/>
            <w:vMerge w:val="continue"/>
          </w:tcPr>
          <w:p w14:paraId="29037B1B">
            <w:pPr>
              <w:jc w:val="center"/>
              <w:rPr>
                <w:rFonts w:asciiTheme="minorEastAsia" w:hAnsiTheme="minorEastAsia" w:eastAsiaTheme="minorEastAsia"/>
                <w:color w:val="000000" w:themeColor="text1"/>
                <w:szCs w:val="21"/>
                <w14:textFill>
                  <w14:solidFill>
                    <w14:schemeClr w14:val="tx1"/>
                  </w14:solidFill>
                </w14:textFill>
              </w:rPr>
            </w:pPr>
          </w:p>
        </w:tc>
        <w:tc>
          <w:tcPr>
            <w:tcW w:w="1843" w:type="dxa"/>
            <w:vAlign w:val="center"/>
          </w:tcPr>
          <w:p w14:paraId="19F8A224">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660</w:t>
            </w:r>
          </w:p>
        </w:tc>
        <w:tc>
          <w:tcPr>
            <w:tcW w:w="2693" w:type="dxa"/>
            <w:vAlign w:val="center"/>
          </w:tcPr>
          <w:p w14:paraId="7270FE3D">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0.1≤T＜0.2</w:t>
            </w:r>
          </w:p>
        </w:tc>
        <w:tc>
          <w:tcPr>
            <w:tcW w:w="1701" w:type="dxa"/>
            <w:vAlign w:val="center"/>
          </w:tcPr>
          <w:p w14:paraId="73D66F15">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5</w:t>
            </w:r>
          </w:p>
        </w:tc>
        <w:tc>
          <w:tcPr>
            <w:tcW w:w="1984" w:type="dxa"/>
            <w:vAlign w:val="center"/>
          </w:tcPr>
          <w:p w14:paraId="04705B77">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655</w:t>
            </w:r>
          </w:p>
        </w:tc>
      </w:tr>
      <w:tr w14:paraId="689D0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01" w:type="dxa"/>
            <w:vMerge w:val="continue"/>
          </w:tcPr>
          <w:p w14:paraId="7C757A1D">
            <w:pPr>
              <w:jc w:val="center"/>
              <w:rPr>
                <w:rFonts w:asciiTheme="minorEastAsia" w:hAnsiTheme="minorEastAsia" w:eastAsiaTheme="minorEastAsia"/>
                <w:color w:val="000000" w:themeColor="text1"/>
                <w:szCs w:val="21"/>
                <w14:textFill>
                  <w14:solidFill>
                    <w14:schemeClr w14:val="tx1"/>
                  </w14:solidFill>
                </w14:textFill>
              </w:rPr>
            </w:pPr>
          </w:p>
        </w:tc>
        <w:tc>
          <w:tcPr>
            <w:tcW w:w="1843" w:type="dxa"/>
            <w:vAlign w:val="center"/>
          </w:tcPr>
          <w:p w14:paraId="5AE72F26">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660</w:t>
            </w:r>
          </w:p>
        </w:tc>
        <w:tc>
          <w:tcPr>
            <w:tcW w:w="2693" w:type="dxa"/>
            <w:vAlign w:val="center"/>
          </w:tcPr>
          <w:p w14:paraId="7208A23D">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&lt;0.1</w:t>
            </w:r>
          </w:p>
        </w:tc>
        <w:tc>
          <w:tcPr>
            <w:tcW w:w="1701" w:type="dxa"/>
            <w:vAlign w:val="center"/>
          </w:tcPr>
          <w:p w14:paraId="5044EB68">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0</w:t>
            </w:r>
          </w:p>
        </w:tc>
        <w:tc>
          <w:tcPr>
            <w:tcW w:w="1984" w:type="dxa"/>
            <w:vAlign w:val="center"/>
          </w:tcPr>
          <w:p w14:paraId="7F07C853">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660</w:t>
            </w:r>
          </w:p>
        </w:tc>
      </w:tr>
      <w:tr w14:paraId="22F91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922" w:type="dxa"/>
            <w:gridSpan w:val="5"/>
            <w:vAlign w:val="center"/>
          </w:tcPr>
          <w:p w14:paraId="2EC3A762">
            <w:pP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备注：2026年3月11日之前的订单和特殊订单以双方约定为准，不参与年度返利政策。</w:t>
            </w:r>
          </w:p>
        </w:tc>
      </w:tr>
    </w:tbl>
    <w:p w14:paraId="68010F98">
      <w:pP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w:t>
      </w:r>
      <w:r>
        <w:rPr>
          <w:rFonts w:asciiTheme="minorEastAsia" w:hAnsiTheme="minorEastAsia" w:eastAsiaTheme="minorEastAsia"/>
          <w:color w:val="000000" w:themeColor="text1"/>
          <w:szCs w:val="21"/>
          <w14:textFill>
            <w14:solidFill>
              <w14:schemeClr w14:val="tx1"/>
            </w14:solidFill>
          </w14:textFill>
        </w:rPr>
        <w:t xml:space="preserve">1 </w:t>
      </w:r>
      <w:r>
        <w:rPr>
          <w:rFonts w:hint="eastAsia" w:asciiTheme="minorEastAsia" w:hAnsiTheme="minorEastAsia" w:eastAsiaTheme="minorEastAsia"/>
          <w:color w:val="000000" w:themeColor="text1"/>
          <w:szCs w:val="21"/>
          <w14:textFill>
            <w14:solidFill>
              <w14:schemeClr w14:val="tx1"/>
            </w14:solidFill>
          </w14:textFill>
        </w:rPr>
        <w:t>返利结算方式及期限：乙方以双方另行约定时间统一以红字发票的形式返利给甲方。</w:t>
      </w:r>
    </w:p>
    <w:p w14:paraId="5EE27B37">
      <w:pP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4、换电延保业务项下详细质保信息参考如下表格：</w:t>
      </w:r>
    </w:p>
    <w:p w14:paraId="293E54B8">
      <w:pPr>
        <w:rPr>
          <w:rFonts w:asciiTheme="minorEastAsia" w:hAnsiTheme="minorEastAsia" w:eastAsiaTheme="minorEastAsia"/>
          <w:color w:val="000000" w:themeColor="text1"/>
          <w:szCs w:val="21"/>
          <w14:textFill>
            <w14:solidFill>
              <w14:schemeClr w14:val="tx1"/>
            </w14:solidFill>
          </w14:textFill>
        </w:rPr>
      </w:pPr>
    </w:p>
    <w:tbl>
      <w:tblPr>
        <w:tblStyle w:val="9"/>
        <w:tblW w:w="92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3407"/>
        <w:gridCol w:w="3118"/>
      </w:tblGrid>
      <w:tr w14:paraId="0FDDD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14" w:type="dxa"/>
            <w:gridSpan w:val="3"/>
            <w:shd w:val="clear" w:color="auto" w:fill="auto"/>
            <w:noWrap/>
            <w:vAlign w:val="center"/>
          </w:tcPr>
          <w:p w14:paraId="319DDAC0">
            <w:pPr>
              <w:widowControl/>
              <w:jc w:val="center"/>
              <w:rPr>
                <w:rFonts w:ascii="宋体" w:hAnsi="宋体" w:cs="宋体"/>
                <w:b/>
                <w:bCs/>
                <w:color w:val="000000"/>
                <w:kern w:val="0"/>
                <w:szCs w:val="21"/>
              </w:rPr>
            </w:pPr>
            <w:r>
              <w:rPr>
                <w:rFonts w:hint="eastAsia" w:ascii="宋体" w:hAnsi="宋体" w:cs="宋体"/>
                <w:b/>
                <w:bCs/>
                <w:color w:val="000000"/>
                <w:kern w:val="0"/>
                <w:szCs w:val="21"/>
              </w:rPr>
              <w:t>换电延保配电量表（k</w:t>
            </w:r>
            <w:r>
              <w:rPr>
                <w:rFonts w:ascii="宋体" w:hAnsi="宋体" w:cs="宋体"/>
                <w:b/>
                <w:bCs/>
                <w:color w:val="000000"/>
                <w:kern w:val="0"/>
                <w:szCs w:val="21"/>
              </w:rPr>
              <w:t>Wh</w:t>
            </w:r>
            <w:r>
              <w:rPr>
                <w:rFonts w:hint="eastAsia" w:ascii="宋体" w:hAnsi="宋体" w:cs="宋体"/>
                <w:b/>
                <w:bCs/>
                <w:color w:val="000000"/>
                <w:kern w:val="0"/>
                <w:szCs w:val="21"/>
              </w:rPr>
              <w:t>）</w:t>
            </w:r>
          </w:p>
        </w:tc>
      </w:tr>
      <w:tr w14:paraId="596CC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89" w:type="dxa"/>
            <w:shd w:val="clear" w:color="auto" w:fill="auto"/>
            <w:noWrap/>
            <w:vAlign w:val="center"/>
          </w:tcPr>
          <w:p w14:paraId="4C56B8AC">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3407" w:type="dxa"/>
            <w:shd w:val="clear" w:color="auto" w:fill="auto"/>
            <w:noWrap/>
            <w:vAlign w:val="center"/>
          </w:tcPr>
          <w:p w14:paraId="35F783A3">
            <w:pPr>
              <w:pStyle w:val="7"/>
              <w:jc w:val="center"/>
              <w:rPr>
                <w:rFonts w:ascii="宋体" w:hAnsi="宋体"/>
                <w:sz w:val="21"/>
                <w:szCs w:val="21"/>
              </w:rPr>
            </w:pPr>
            <w:r>
              <w:rPr>
                <w:rFonts w:hint="eastAsia" w:ascii="宋体" w:hAnsi="宋体"/>
                <w:b/>
                <w:bCs/>
                <w:color w:val="000000"/>
                <w:sz w:val="21"/>
                <w:szCs w:val="21"/>
              </w:rPr>
              <w:t>最小配电量（kWh）</w:t>
            </w:r>
          </w:p>
        </w:tc>
        <w:tc>
          <w:tcPr>
            <w:tcW w:w="3118" w:type="dxa"/>
            <w:shd w:val="clear" w:color="auto" w:fill="auto"/>
            <w:noWrap/>
            <w:vAlign w:val="center"/>
          </w:tcPr>
          <w:p w14:paraId="7381E64B">
            <w:pPr>
              <w:pStyle w:val="7"/>
              <w:jc w:val="center"/>
              <w:rPr>
                <w:rFonts w:ascii="宋体" w:hAnsi="宋体"/>
                <w:sz w:val="21"/>
                <w:szCs w:val="21"/>
              </w:rPr>
            </w:pPr>
            <w:r>
              <w:rPr>
                <w:rFonts w:hint="eastAsia" w:ascii="宋体" w:hAnsi="宋体"/>
                <w:b/>
                <w:bCs/>
                <w:color w:val="000000"/>
                <w:sz w:val="21"/>
                <w:szCs w:val="21"/>
              </w:rPr>
              <w:t>电耗（kWh/km）</w:t>
            </w:r>
          </w:p>
        </w:tc>
      </w:tr>
      <w:tr w14:paraId="431D8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89" w:type="dxa"/>
            <w:shd w:val="clear" w:color="auto" w:fill="auto"/>
            <w:vAlign w:val="center"/>
          </w:tcPr>
          <w:p w14:paraId="3C6FBBD7">
            <w:pPr>
              <w:widowControl/>
              <w:jc w:val="center"/>
              <w:rPr>
                <w:rFonts w:ascii="宋体" w:hAnsi="宋体" w:cs="宋体"/>
                <w:color w:val="000000"/>
                <w:kern w:val="0"/>
                <w:szCs w:val="21"/>
              </w:rPr>
            </w:pPr>
            <w:r>
              <w:rPr>
                <w:rFonts w:hint="eastAsia" w:ascii="宋体" w:hAnsi="宋体" w:cs="宋体"/>
                <w:color w:val="000000"/>
                <w:kern w:val="0"/>
                <w:szCs w:val="21"/>
              </w:rPr>
              <w:t>1</w:t>
            </w:r>
          </w:p>
        </w:tc>
        <w:tc>
          <w:tcPr>
            <w:tcW w:w="3407" w:type="dxa"/>
            <w:shd w:val="clear" w:color="auto" w:fill="auto"/>
            <w:vAlign w:val="center"/>
          </w:tcPr>
          <w:p w14:paraId="2585F82E">
            <w:pPr>
              <w:widowControl/>
              <w:jc w:val="center"/>
              <w:rPr>
                <w:rFonts w:ascii="宋体" w:hAnsi="宋体" w:cs="宋体"/>
                <w:color w:val="000000"/>
                <w:kern w:val="0"/>
                <w:szCs w:val="21"/>
              </w:rPr>
            </w:pPr>
            <w:r>
              <w:rPr>
                <w:rFonts w:hint="eastAsia" w:ascii="宋体" w:hAnsi="宋体" w:cs="宋体"/>
                <w:color w:val="000000"/>
                <w:kern w:val="0"/>
                <w:szCs w:val="21"/>
              </w:rPr>
              <w:t>52.3</w:t>
            </w:r>
          </w:p>
        </w:tc>
        <w:tc>
          <w:tcPr>
            <w:tcW w:w="3118" w:type="dxa"/>
            <w:shd w:val="clear" w:color="auto" w:fill="auto"/>
            <w:noWrap/>
            <w:vAlign w:val="center"/>
          </w:tcPr>
          <w:p w14:paraId="1F8EC4B8">
            <w:pPr>
              <w:widowControl/>
              <w:jc w:val="center"/>
              <w:rPr>
                <w:rFonts w:ascii="宋体" w:hAnsi="宋体" w:cs="宋体"/>
                <w:color w:val="000000"/>
                <w:kern w:val="0"/>
                <w:szCs w:val="21"/>
              </w:rPr>
            </w:pPr>
            <w:r>
              <w:rPr>
                <w:rFonts w:hint="eastAsia" w:ascii="宋体" w:hAnsi="宋体" w:cs="宋体"/>
                <w:color w:val="000000"/>
                <w:kern w:val="0"/>
                <w:szCs w:val="21"/>
              </w:rPr>
              <w:t>0.35</w:t>
            </w:r>
          </w:p>
        </w:tc>
      </w:tr>
      <w:tr w14:paraId="4BEB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89" w:type="dxa"/>
            <w:shd w:val="clear" w:color="auto" w:fill="auto"/>
            <w:vAlign w:val="center"/>
          </w:tcPr>
          <w:p w14:paraId="601DA89A">
            <w:pPr>
              <w:widowControl/>
              <w:jc w:val="center"/>
              <w:rPr>
                <w:rFonts w:ascii="宋体" w:hAnsi="宋体" w:cs="宋体"/>
                <w:color w:val="000000"/>
                <w:kern w:val="0"/>
                <w:szCs w:val="21"/>
              </w:rPr>
            </w:pPr>
            <w:r>
              <w:rPr>
                <w:rFonts w:hint="eastAsia" w:ascii="宋体" w:hAnsi="宋体" w:cs="宋体"/>
                <w:color w:val="000000"/>
                <w:kern w:val="0"/>
                <w:szCs w:val="21"/>
              </w:rPr>
              <w:t>2</w:t>
            </w:r>
          </w:p>
        </w:tc>
        <w:tc>
          <w:tcPr>
            <w:tcW w:w="3407" w:type="dxa"/>
            <w:shd w:val="clear" w:color="auto" w:fill="auto"/>
            <w:vAlign w:val="center"/>
          </w:tcPr>
          <w:p w14:paraId="6CDA0418">
            <w:pPr>
              <w:widowControl/>
              <w:jc w:val="center"/>
              <w:rPr>
                <w:rFonts w:ascii="宋体" w:hAnsi="宋体" w:cs="宋体"/>
                <w:color w:val="000000"/>
                <w:kern w:val="0"/>
                <w:szCs w:val="21"/>
              </w:rPr>
            </w:pPr>
            <w:r>
              <w:rPr>
                <w:rFonts w:hint="eastAsia" w:ascii="宋体" w:hAnsi="宋体" w:cs="宋体"/>
                <w:color w:val="000000"/>
                <w:kern w:val="0"/>
                <w:szCs w:val="21"/>
              </w:rPr>
              <w:t>59.8</w:t>
            </w:r>
          </w:p>
        </w:tc>
        <w:tc>
          <w:tcPr>
            <w:tcW w:w="3118" w:type="dxa"/>
            <w:shd w:val="clear" w:color="auto" w:fill="auto"/>
            <w:noWrap/>
            <w:vAlign w:val="center"/>
          </w:tcPr>
          <w:p w14:paraId="02DBF8FF">
            <w:pPr>
              <w:widowControl/>
              <w:jc w:val="center"/>
              <w:rPr>
                <w:rFonts w:ascii="宋体" w:hAnsi="宋体" w:cs="宋体"/>
                <w:color w:val="000000"/>
                <w:kern w:val="0"/>
                <w:szCs w:val="21"/>
              </w:rPr>
            </w:pPr>
            <w:r>
              <w:rPr>
                <w:rFonts w:hint="eastAsia" w:ascii="宋体" w:hAnsi="宋体" w:cs="宋体"/>
                <w:color w:val="000000"/>
                <w:kern w:val="0"/>
                <w:szCs w:val="21"/>
              </w:rPr>
              <w:t>0.4</w:t>
            </w:r>
          </w:p>
        </w:tc>
      </w:tr>
      <w:tr w14:paraId="5BC98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89" w:type="dxa"/>
            <w:shd w:val="clear" w:color="auto" w:fill="auto"/>
            <w:vAlign w:val="center"/>
          </w:tcPr>
          <w:p w14:paraId="3511C721">
            <w:pPr>
              <w:widowControl/>
              <w:jc w:val="center"/>
              <w:rPr>
                <w:rFonts w:ascii="宋体" w:hAnsi="宋体" w:cs="宋体"/>
                <w:color w:val="000000"/>
                <w:kern w:val="0"/>
                <w:szCs w:val="21"/>
              </w:rPr>
            </w:pPr>
            <w:r>
              <w:rPr>
                <w:rFonts w:hint="eastAsia" w:ascii="宋体" w:hAnsi="宋体" w:cs="宋体"/>
                <w:color w:val="000000"/>
                <w:kern w:val="0"/>
                <w:szCs w:val="21"/>
              </w:rPr>
              <w:t>3</w:t>
            </w:r>
          </w:p>
        </w:tc>
        <w:tc>
          <w:tcPr>
            <w:tcW w:w="3407" w:type="dxa"/>
            <w:shd w:val="clear" w:color="auto" w:fill="auto"/>
            <w:vAlign w:val="center"/>
          </w:tcPr>
          <w:p w14:paraId="0611072C">
            <w:pPr>
              <w:widowControl/>
              <w:jc w:val="center"/>
              <w:rPr>
                <w:rFonts w:ascii="宋体" w:hAnsi="宋体" w:cs="宋体"/>
                <w:color w:val="000000"/>
                <w:kern w:val="0"/>
                <w:szCs w:val="21"/>
              </w:rPr>
            </w:pPr>
            <w:r>
              <w:rPr>
                <w:rFonts w:hint="eastAsia" w:ascii="宋体" w:hAnsi="宋体" w:cs="宋体"/>
                <w:color w:val="000000"/>
                <w:kern w:val="0"/>
                <w:szCs w:val="21"/>
              </w:rPr>
              <w:t>74.7</w:t>
            </w:r>
          </w:p>
        </w:tc>
        <w:tc>
          <w:tcPr>
            <w:tcW w:w="3118" w:type="dxa"/>
            <w:shd w:val="clear" w:color="auto" w:fill="auto"/>
            <w:noWrap/>
            <w:vAlign w:val="center"/>
          </w:tcPr>
          <w:p w14:paraId="564CCFB7">
            <w:pPr>
              <w:widowControl/>
              <w:jc w:val="center"/>
              <w:rPr>
                <w:rFonts w:ascii="宋体" w:hAnsi="宋体" w:cs="宋体"/>
                <w:color w:val="000000"/>
                <w:kern w:val="0"/>
                <w:szCs w:val="21"/>
              </w:rPr>
            </w:pPr>
            <w:r>
              <w:rPr>
                <w:rFonts w:hint="eastAsia" w:ascii="宋体" w:hAnsi="宋体" w:cs="宋体"/>
                <w:color w:val="000000"/>
                <w:kern w:val="0"/>
                <w:szCs w:val="21"/>
              </w:rPr>
              <w:t>0.5</w:t>
            </w:r>
          </w:p>
        </w:tc>
      </w:tr>
      <w:tr w14:paraId="763DA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89" w:type="dxa"/>
            <w:shd w:val="clear" w:color="auto" w:fill="auto"/>
            <w:vAlign w:val="center"/>
          </w:tcPr>
          <w:p w14:paraId="5DC6D35C">
            <w:pPr>
              <w:widowControl/>
              <w:jc w:val="center"/>
              <w:rPr>
                <w:rFonts w:ascii="宋体" w:hAnsi="宋体" w:cs="宋体"/>
                <w:color w:val="000000"/>
                <w:kern w:val="0"/>
                <w:szCs w:val="21"/>
              </w:rPr>
            </w:pPr>
            <w:r>
              <w:rPr>
                <w:rFonts w:hint="eastAsia" w:ascii="宋体" w:hAnsi="宋体" w:cs="宋体"/>
                <w:color w:val="000000"/>
                <w:kern w:val="0"/>
                <w:szCs w:val="21"/>
              </w:rPr>
              <w:t>4</w:t>
            </w:r>
          </w:p>
        </w:tc>
        <w:tc>
          <w:tcPr>
            <w:tcW w:w="3407" w:type="dxa"/>
            <w:shd w:val="clear" w:color="auto" w:fill="auto"/>
            <w:vAlign w:val="center"/>
          </w:tcPr>
          <w:p w14:paraId="2FA769A8">
            <w:pPr>
              <w:widowControl/>
              <w:jc w:val="center"/>
              <w:rPr>
                <w:rFonts w:ascii="宋体" w:hAnsi="宋体" w:cs="宋体"/>
                <w:color w:val="000000"/>
                <w:kern w:val="0"/>
                <w:szCs w:val="21"/>
              </w:rPr>
            </w:pPr>
            <w:r>
              <w:rPr>
                <w:rFonts w:hint="eastAsia" w:ascii="宋体" w:hAnsi="宋体" w:cs="宋体"/>
                <w:color w:val="000000"/>
                <w:kern w:val="0"/>
                <w:szCs w:val="21"/>
              </w:rPr>
              <w:t>89.7</w:t>
            </w:r>
          </w:p>
        </w:tc>
        <w:tc>
          <w:tcPr>
            <w:tcW w:w="3118" w:type="dxa"/>
            <w:shd w:val="clear" w:color="auto" w:fill="auto"/>
            <w:noWrap/>
            <w:vAlign w:val="center"/>
          </w:tcPr>
          <w:p w14:paraId="448D27D3">
            <w:pPr>
              <w:widowControl/>
              <w:jc w:val="center"/>
              <w:rPr>
                <w:rFonts w:ascii="宋体" w:hAnsi="宋体" w:cs="宋体"/>
                <w:color w:val="000000"/>
                <w:kern w:val="0"/>
                <w:szCs w:val="21"/>
              </w:rPr>
            </w:pPr>
            <w:r>
              <w:rPr>
                <w:rFonts w:hint="eastAsia" w:ascii="宋体" w:hAnsi="宋体" w:cs="宋体"/>
                <w:color w:val="000000"/>
                <w:kern w:val="0"/>
                <w:szCs w:val="21"/>
              </w:rPr>
              <w:t>0.6</w:t>
            </w:r>
          </w:p>
        </w:tc>
      </w:tr>
      <w:tr w14:paraId="198B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89" w:type="dxa"/>
            <w:shd w:val="clear" w:color="auto" w:fill="auto"/>
            <w:vAlign w:val="center"/>
          </w:tcPr>
          <w:p w14:paraId="35964BDE">
            <w:pPr>
              <w:widowControl/>
              <w:jc w:val="center"/>
              <w:rPr>
                <w:rFonts w:ascii="宋体" w:hAnsi="宋体" w:cs="宋体"/>
                <w:color w:val="000000"/>
                <w:kern w:val="0"/>
                <w:szCs w:val="21"/>
              </w:rPr>
            </w:pPr>
            <w:r>
              <w:rPr>
                <w:rFonts w:hint="eastAsia" w:ascii="宋体" w:hAnsi="宋体" w:cs="宋体"/>
                <w:color w:val="000000"/>
                <w:kern w:val="0"/>
                <w:szCs w:val="21"/>
              </w:rPr>
              <w:t>5</w:t>
            </w:r>
          </w:p>
        </w:tc>
        <w:tc>
          <w:tcPr>
            <w:tcW w:w="3407" w:type="dxa"/>
            <w:shd w:val="clear" w:color="auto" w:fill="auto"/>
            <w:vAlign w:val="center"/>
          </w:tcPr>
          <w:p w14:paraId="61E96414">
            <w:pPr>
              <w:widowControl/>
              <w:jc w:val="center"/>
              <w:rPr>
                <w:rFonts w:ascii="宋体" w:hAnsi="宋体" w:cs="宋体"/>
                <w:color w:val="000000"/>
                <w:kern w:val="0"/>
                <w:szCs w:val="21"/>
              </w:rPr>
            </w:pPr>
            <w:r>
              <w:rPr>
                <w:rFonts w:hint="eastAsia" w:ascii="宋体" w:hAnsi="宋体" w:cs="宋体"/>
                <w:color w:val="000000"/>
                <w:kern w:val="0"/>
                <w:szCs w:val="21"/>
              </w:rPr>
              <w:t>104.6</w:t>
            </w:r>
          </w:p>
        </w:tc>
        <w:tc>
          <w:tcPr>
            <w:tcW w:w="3118" w:type="dxa"/>
            <w:shd w:val="clear" w:color="auto" w:fill="auto"/>
            <w:noWrap/>
            <w:vAlign w:val="center"/>
          </w:tcPr>
          <w:p w14:paraId="51B14AB3">
            <w:pPr>
              <w:widowControl/>
              <w:jc w:val="center"/>
              <w:rPr>
                <w:rFonts w:ascii="宋体" w:hAnsi="宋体" w:cs="宋体"/>
                <w:color w:val="000000"/>
                <w:kern w:val="0"/>
                <w:szCs w:val="21"/>
              </w:rPr>
            </w:pPr>
            <w:r>
              <w:rPr>
                <w:rFonts w:hint="eastAsia" w:ascii="宋体" w:hAnsi="宋体" w:cs="宋体"/>
                <w:color w:val="000000"/>
                <w:kern w:val="0"/>
                <w:szCs w:val="21"/>
              </w:rPr>
              <w:t>0.7</w:t>
            </w:r>
          </w:p>
        </w:tc>
      </w:tr>
      <w:tr w14:paraId="54A5C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89" w:type="dxa"/>
            <w:shd w:val="clear" w:color="auto" w:fill="auto"/>
            <w:vAlign w:val="center"/>
          </w:tcPr>
          <w:p w14:paraId="1D0848E3">
            <w:pPr>
              <w:widowControl/>
              <w:jc w:val="center"/>
              <w:rPr>
                <w:rFonts w:ascii="宋体" w:hAnsi="宋体" w:cs="宋体"/>
                <w:color w:val="000000"/>
                <w:kern w:val="0"/>
                <w:szCs w:val="21"/>
              </w:rPr>
            </w:pPr>
            <w:r>
              <w:rPr>
                <w:rFonts w:hint="eastAsia" w:ascii="宋体" w:hAnsi="宋体" w:cs="宋体"/>
                <w:color w:val="000000"/>
                <w:kern w:val="0"/>
                <w:szCs w:val="21"/>
              </w:rPr>
              <w:t>6</w:t>
            </w:r>
          </w:p>
        </w:tc>
        <w:tc>
          <w:tcPr>
            <w:tcW w:w="3407" w:type="dxa"/>
            <w:shd w:val="clear" w:color="auto" w:fill="auto"/>
            <w:vAlign w:val="center"/>
          </w:tcPr>
          <w:p w14:paraId="61E0F538">
            <w:pPr>
              <w:widowControl/>
              <w:jc w:val="center"/>
              <w:rPr>
                <w:rFonts w:ascii="宋体" w:hAnsi="宋体" w:cs="宋体"/>
                <w:color w:val="000000"/>
                <w:kern w:val="0"/>
                <w:szCs w:val="21"/>
              </w:rPr>
            </w:pPr>
            <w:r>
              <w:rPr>
                <w:rFonts w:hint="eastAsia" w:ascii="宋体" w:hAnsi="宋体" w:cs="宋体"/>
                <w:color w:val="000000"/>
                <w:kern w:val="0"/>
                <w:szCs w:val="21"/>
              </w:rPr>
              <w:t>119.6</w:t>
            </w:r>
          </w:p>
        </w:tc>
        <w:tc>
          <w:tcPr>
            <w:tcW w:w="3118" w:type="dxa"/>
            <w:shd w:val="clear" w:color="auto" w:fill="auto"/>
            <w:noWrap/>
            <w:vAlign w:val="center"/>
          </w:tcPr>
          <w:p w14:paraId="0E2C4D7F">
            <w:pPr>
              <w:widowControl/>
              <w:jc w:val="center"/>
              <w:rPr>
                <w:rFonts w:ascii="宋体" w:hAnsi="宋体" w:cs="宋体"/>
                <w:color w:val="000000"/>
                <w:kern w:val="0"/>
                <w:szCs w:val="21"/>
              </w:rPr>
            </w:pPr>
            <w:r>
              <w:rPr>
                <w:rFonts w:hint="eastAsia" w:ascii="宋体" w:hAnsi="宋体" w:cs="宋体"/>
                <w:color w:val="000000"/>
                <w:kern w:val="0"/>
                <w:szCs w:val="21"/>
              </w:rPr>
              <w:t>0.8</w:t>
            </w:r>
          </w:p>
        </w:tc>
      </w:tr>
      <w:tr w14:paraId="5FF9C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89" w:type="dxa"/>
            <w:shd w:val="clear" w:color="auto" w:fill="auto"/>
            <w:vAlign w:val="center"/>
          </w:tcPr>
          <w:p w14:paraId="76D1DCE4">
            <w:pPr>
              <w:widowControl/>
              <w:jc w:val="center"/>
              <w:rPr>
                <w:rFonts w:ascii="宋体" w:hAnsi="宋体" w:cs="宋体"/>
                <w:color w:val="000000"/>
                <w:kern w:val="0"/>
                <w:szCs w:val="21"/>
              </w:rPr>
            </w:pPr>
            <w:r>
              <w:rPr>
                <w:rFonts w:hint="eastAsia" w:ascii="宋体" w:hAnsi="宋体" w:cs="宋体"/>
                <w:color w:val="000000"/>
                <w:kern w:val="0"/>
                <w:szCs w:val="21"/>
              </w:rPr>
              <w:t>7</w:t>
            </w:r>
          </w:p>
        </w:tc>
        <w:tc>
          <w:tcPr>
            <w:tcW w:w="3407" w:type="dxa"/>
            <w:shd w:val="clear" w:color="auto" w:fill="auto"/>
            <w:vAlign w:val="center"/>
          </w:tcPr>
          <w:p w14:paraId="6C14063E">
            <w:pPr>
              <w:widowControl/>
              <w:jc w:val="center"/>
              <w:rPr>
                <w:rFonts w:ascii="宋体" w:hAnsi="宋体" w:cs="宋体"/>
                <w:color w:val="000000"/>
                <w:kern w:val="0"/>
                <w:szCs w:val="21"/>
              </w:rPr>
            </w:pPr>
            <w:r>
              <w:rPr>
                <w:rFonts w:hint="eastAsia" w:ascii="宋体" w:hAnsi="宋体" w:cs="宋体"/>
                <w:color w:val="000000"/>
                <w:kern w:val="0"/>
                <w:szCs w:val="21"/>
              </w:rPr>
              <w:t>134.5</w:t>
            </w:r>
          </w:p>
        </w:tc>
        <w:tc>
          <w:tcPr>
            <w:tcW w:w="3118" w:type="dxa"/>
            <w:shd w:val="clear" w:color="auto" w:fill="auto"/>
            <w:noWrap/>
            <w:vAlign w:val="center"/>
          </w:tcPr>
          <w:p w14:paraId="57407C9F">
            <w:pPr>
              <w:widowControl/>
              <w:jc w:val="center"/>
              <w:rPr>
                <w:rFonts w:ascii="宋体" w:hAnsi="宋体" w:cs="宋体"/>
                <w:color w:val="000000"/>
                <w:kern w:val="0"/>
                <w:szCs w:val="21"/>
              </w:rPr>
            </w:pPr>
            <w:r>
              <w:rPr>
                <w:rFonts w:hint="eastAsia" w:ascii="宋体" w:hAnsi="宋体" w:cs="宋体"/>
                <w:color w:val="000000"/>
                <w:kern w:val="0"/>
                <w:szCs w:val="21"/>
              </w:rPr>
              <w:t>0.9</w:t>
            </w:r>
          </w:p>
        </w:tc>
      </w:tr>
      <w:tr w14:paraId="0086B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89" w:type="dxa"/>
            <w:shd w:val="clear" w:color="auto" w:fill="auto"/>
            <w:vAlign w:val="center"/>
          </w:tcPr>
          <w:p w14:paraId="0BAB0B1A">
            <w:pPr>
              <w:widowControl/>
              <w:jc w:val="center"/>
              <w:rPr>
                <w:rFonts w:ascii="宋体" w:hAnsi="宋体" w:cs="宋体"/>
                <w:color w:val="000000"/>
                <w:kern w:val="0"/>
                <w:szCs w:val="21"/>
              </w:rPr>
            </w:pPr>
            <w:r>
              <w:rPr>
                <w:rFonts w:hint="eastAsia" w:ascii="宋体" w:hAnsi="宋体" w:cs="宋体"/>
                <w:color w:val="000000"/>
                <w:kern w:val="0"/>
                <w:szCs w:val="21"/>
              </w:rPr>
              <w:t>8</w:t>
            </w:r>
          </w:p>
        </w:tc>
        <w:tc>
          <w:tcPr>
            <w:tcW w:w="3407" w:type="dxa"/>
            <w:shd w:val="clear" w:color="auto" w:fill="auto"/>
            <w:vAlign w:val="center"/>
          </w:tcPr>
          <w:p w14:paraId="3BD59BAB">
            <w:pPr>
              <w:widowControl/>
              <w:jc w:val="center"/>
              <w:rPr>
                <w:rFonts w:ascii="宋体" w:hAnsi="宋体" w:cs="宋体"/>
                <w:color w:val="000000"/>
                <w:kern w:val="0"/>
                <w:szCs w:val="21"/>
              </w:rPr>
            </w:pPr>
            <w:r>
              <w:rPr>
                <w:rFonts w:hint="eastAsia" w:ascii="宋体" w:hAnsi="宋体" w:cs="宋体"/>
                <w:color w:val="000000"/>
                <w:kern w:val="0"/>
                <w:szCs w:val="21"/>
              </w:rPr>
              <w:t>149.4</w:t>
            </w:r>
          </w:p>
        </w:tc>
        <w:tc>
          <w:tcPr>
            <w:tcW w:w="3118" w:type="dxa"/>
            <w:shd w:val="clear" w:color="auto" w:fill="auto"/>
            <w:noWrap/>
            <w:vAlign w:val="center"/>
          </w:tcPr>
          <w:p w14:paraId="0CC1C3F2">
            <w:pPr>
              <w:widowControl/>
              <w:jc w:val="center"/>
              <w:rPr>
                <w:rFonts w:ascii="宋体" w:hAnsi="宋体" w:cs="宋体"/>
                <w:color w:val="000000"/>
                <w:kern w:val="0"/>
                <w:szCs w:val="21"/>
              </w:rPr>
            </w:pPr>
            <w:r>
              <w:rPr>
                <w:rFonts w:hint="eastAsia" w:ascii="宋体" w:hAnsi="宋体" w:cs="宋体"/>
                <w:color w:val="000000"/>
                <w:kern w:val="0"/>
                <w:szCs w:val="21"/>
              </w:rPr>
              <w:t>1</w:t>
            </w:r>
          </w:p>
        </w:tc>
      </w:tr>
      <w:tr w14:paraId="187F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89" w:type="dxa"/>
            <w:shd w:val="clear" w:color="auto" w:fill="auto"/>
            <w:vAlign w:val="center"/>
          </w:tcPr>
          <w:p w14:paraId="4C753D59">
            <w:pPr>
              <w:widowControl/>
              <w:jc w:val="center"/>
              <w:rPr>
                <w:rFonts w:ascii="宋体" w:hAnsi="宋体" w:cs="宋体"/>
                <w:color w:val="000000"/>
                <w:kern w:val="0"/>
                <w:szCs w:val="21"/>
              </w:rPr>
            </w:pPr>
            <w:r>
              <w:rPr>
                <w:rFonts w:hint="eastAsia" w:ascii="宋体" w:hAnsi="宋体" w:cs="宋体"/>
                <w:color w:val="000000"/>
                <w:kern w:val="0"/>
                <w:szCs w:val="21"/>
              </w:rPr>
              <w:t>9</w:t>
            </w:r>
          </w:p>
        </w:tc>
        <w:tc>
          <w:tcPr>
            <w:tcW w:w="3407" w:type="dxa"/>
            <w:shd w:val="clear" w:color="auto" w:fill="auto"/>
            <w:vAlign w:val="center"/>
          </w:tcPr>
          <w:p w14:paraId="48BF5AD2">
            <w:pPr>
              <w:widowControl/>
              <w:jc w:val="center"/>
              <w:rPr>
                <w:rFonts w:ascii="宋体" w:hAnsi="宋体" w:cs="宋体"/>
                <w:color w:val="000000"/>
                <w:kern w:val="0"/>
                <w:szCs w:val="21"/>
              </w:rPr>
            </w:pPr>
            <w:r>
              <w:rPr>
                <w:rFonts w:hint="eastAsia" w:ascii="宋体" w:hAnsi="宋体" w:cs="宋体"/>
                <w:color w:val="000000"/>
                <w:kern w:val="0"/>
                <w:szCs w:val="21"/>
              </w:rPr>
              <w:t>164.4</w:t>
            </w:r>
          </w:p>
        </w:tc>
        <w:tc>
          <w:tcPr>
            <w:tcW w:w="3118" w:type="dxa"/>
            <w:shd w:val="clear" w:color="auto" w:fill="auto"/>
            <w:noWrap/>
            <w:vAlign w:val="center"/>
          </w:tcPr>
          <w:p w14:paraId="700C0746">
            <w:pPr>
              <w:widowControl/>
              <w:jc w:val="center"/>
              <w:rPr>
                <w:rFonts w:ascii="宋体" w:hAnsi="宋体" w:cs="宋体"/>
                <w:color w:val="000000"/>
                <w:kern w:val="0"/>
                <w:szCs w:val="21"/>
              </w:rPr>
            </w:pPr>
            <w:r>
              <w:rPr>
                <w:rFonts w:hint="eastAsia" w:ascii="宋体" w:hAnsi="宋体" w:cs="宋体"/>
                <w:color w:val="000000"/>
                <w:kern w:val="0"/>
                <w:szCs w:val="21"/>
              </w:rPr>
              <w:t>1.1</w:t>
            </w:r>
          </w:p>
        </w:tc>
      </w:tr>
      <w:tr w14:paraId="7BBEB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89" w:type="dxa"/>
            <w:shd w:val="clear" w:color="auto" w:fill="auto"/>
            <w:vAlign w:val="center"/>
          </w:tcPr>
          <w:p w14:paraId="7F7C8730">
            <w:pPr>
              <w:widowControl/>
              <w:jc w:val="center"/>
              <w:rPr>
                <w:rFonts w:ascii="宋体" w:hAnsi="宋体" w:cs="宋体"/>
                <w:color w:val="000000"/>
                <w:kern w:val="0"/>
                <w:szCs w:val="21"/>
              </w:rPr>
            </w:pPr>
            <w:r>
              <w:rPr>
                <w:rFonts w:hint="eastAsia" w:ascii="宋体" w:hAnsi="宋体" w:cs="宋体"/>
                <w:color w:val="000000"/>
                <w:kern w:val="0"/>
                <w:szCs w:val="21"/>
              </w:rPr>
              <w:t>10</w:t>
            </w:r>
          </w:p>
        </w:tc>
        <w:tc>
          <w:tcPr>
            <w:tcW w:w="3407" w:type="dxa"/>
            <w:shd w:val="clear" w:color="auto" w:fill="auto"/>
            <w:vAlign w:val="center"/>
          </w:tcPr>
          <w:p w14:paraId="675B40C2">
            <w:pPr>
              <w:widowControl/>
              <w:jc w:val="center"/>
              <w:rPr>
                <w:rFonts w:ascii="宋体" w:hAnsi="宋体" w:cs="宋体"/>
                <w:color w:val="000000"/>
                <w:kern w:val="0"/>
                <w:szCs w:val="21"/>
              </w:rPr>
            </w:pPr>
            <w:r>
              <w:rPr>
                <w:rFonts w:hint="eastAsia" w:ascii="宋体" w:hAnsi="宋体" w:cs="宋体"/>
                <w:color w:val="000000"/>
                <w:kern w:val="0"/>
                <w:szCs w:val="21"/>
              </w:rPr>
              <w:t>179.3</w:t>
            </w:r>
          </w:p>
        </w:tc>
        <w:tc>
          <w:tcPr>
            <w:tcW w:w="3118" w:type="dxa"/>
            <w:shd w:val="clear" w:color="auto" w:fill="auto"/>
            <w:noWrap/>
            <w:vAlign w:val="center"/>
          </w:tcPr>
          <w:p w14:paraId="32D04A4A">
            <w:pPr>
              <w:widowControl/>
              <w:jc w:val="center"/>
              <w:rPr>
                <w:rFonts w:ascii="宋体" w:hAnsi="宋体" w:cs="宋体"/>
                <w:color w:val="000000"/>
                <w:kern w:val="0"/>
                <w:szCs w:val="21"/>
              </w:rPr>
            </w:pPr>
            <w:r>
              <w:rPr>
                <w:rFonts w:hint="eastAsia" w:ascii="宋体" w:hAnsi="宋体" w:cs="宋体"/>
                <w:color w:val="000000"/>
                <w:kern w:val="0"/>
                <w:szCs w:val="21"/>
              </w:rPr>
              <w:t>1.2</w:t>
            </w:r>
          </w:p>
        </w:tc>
      </w:tr>
      <w:tr w14:paraId="06BD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89" w:type="dxa"/>
            <w:shd w:val="clear" w:color="auto" w:fill="auto"/>
            <w:vAlign w:val="center"/>
          </w:tcPr>
          <w:p w14:paraId="5F7399BC">
            <w:pPr>
              <w:widowControl/>
              <w:jc w:val="center"/>
              <w:rPr>
                <w:rFonts w:ascii="宋体" w:hAnsi="宋体" w:cs="宋体"/>
                <w:color w:val="000000"/>
                <w:kern w:val="0"/>
                <w:szCs w:val="21"/>
              </w:rPr>
            </w:pPr>
            <w:r>
              <w:rPr>
                <w:rFonts w:hint="eastAsia" w:ascii="宋体" w:hAnsi="宋体"/>
                <w:color w:val="000000"/>
                <w:szCs w:val="21"/>
              </w:rPr>
              <w:t>11</w:t>
            </w:r>
          </w:p>
        </w:tc>
        <w:tc>
          <w:tcPr>
            <w:tcW w:w="3407" w:type="dxa"/>
            <w:shd w:val="clear" w:color="auto" w:fill="auto"/>
            <w:vAlign w:val="center"/>
          </w:tcPr>
          <w:p w14:paraId="70DDB25C">
            <w:pPr>
              <w:widowControl/>
              <w:jc w:val="center"/>
              <w:rPr>
                <w:rFonts w:ascii="宋体" w:hAnsi="宋体" w:cs="宋体"/>
                <w:color w:val="000000"/>
                <w:kern w:val="0"/>
                <w:szCs w:val="21"/>
              </w:rPr>
            </w:pPr>
            <w:r>
              <w:rPr>
                <w:rFonts w:hint="eastAsia" w:ascii="宋体" w:hAnsi="宋体"/>
                <w:color w:val="000000"/>
                <w:szCs w:val="21"/>
              </w:rPr>
              <w:t>213.7</w:t>
            </w:r>
          </w:p>
        </w:tc>
        <w:tc>
          <w:tcPr>
            <w:tcW w:w="3118" w:type="dxa"/>
            <w:shd w:val="clear" w:color="auto" w:fill="auto"/>
            <w:noWrap/>
            <w:vAlign w:val="center"/>
          </w:tcPr>
          <w:p w14:paraId="0410774D">
            <w:pPr>
              <w:widowControl/>
              <w:jc w:val="center"/>
              <w:rPr>
                <w:rFonts w:ascii="宋体" w:hAnsi="宋体" w:cs="宋体"/>
                <w:color w:val="000000"/>
                <w:kern w:val="0"/>
                <w:szCs w:val="21"/>
              </w:rPr>
            </w:pPr>
            <w:r>
              <w:rPr>
                <w:rFonts w:hint="eastAsia" w:ascii="宋体" w:hAnsi="宋体"/>
                <w:color w:val="000000"/>
                <w:szCs w:val="21"/>
              </w:rPr>
              <w:t>1.3</w:t>
            </w:r>
          </w:p>
        </w:tc>
      </w:tr>
      <w:tr w14:paraId="47D3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89" w:type="dxa"/>
            <w:shd w:val="clear" w:color="auto" w:fill="auto"/>
            <w:vAlign w:val="center"/>
          </w:tcPr>
          <w:p w14:paraId="2BF6BA25">
            <w:pPr>
              <w:widowControl/>
              <w:jc w:val="center"/>
              <w:rPr>
                <w:rFonts w:ascii="宋体" w:hAnsi="宋体" w:cs="宋体"/>
                <w:color w:val="000000"/>
                <w:kern w:val="0"/>
                <w:szCs w:val="21"/>
              </w:rPr>
            </w:pPr>
            <w:r>
              <w:rPr>
                <w:rFonts w:hint="eastAsia" w:ascii="宋体" w:hAnsi="宋体"/>
                <w:color w:val="000000"/>
                <w:szCs w:val="21"/>
              </w:rPr>
              <w:t>12</w:t>
            </w:r>
          </w:p>
        </w:tc>
        <w:tc>
          <w:tcPr>
            <w:tcW w:w="3407" w:type="dxa"/>
            <w:shd w:val="clear" w:color="auto" w:fill="auto"/>
            <w:vAlign w:val="center"/>
          </w:tcPr>
          <w:p w14:paraId="334FD7A9">
            <w:pPr>
              <w:widowControl/>
              <w:jc w:val="center"/>
              <w:rPr>
                <w:rFonts w:ascii="宋体" w:hAnsi="宋体" w:cs="宋体"/>
                <w:color w:val="000000"/>
                <w:kern w:val="0"/>
                <w:szCs w:val="21"/>
              </w:rPr>
            </w:pPr>
            <w:r>
              <w:rPr>
                <w:rFonts w:hint="eastAsia" w:ascii="宋体" w:hAnsi="宋体"/>
                <w:color w:val="000000"/>
                <w:szCs w:val="21"/>
              </w:rPr>
              <w:t>230.1</w:t>
            </w:r>
          </w:p>
        </w:tc>
        <w:tc>
          <w:tcPr>
            <w:tcW w:w="3118" w:type="dxa"/>
            <w:shd w:val="clear" w:color="auto" w:fill="auto"/>
            <w:noWrap/>
            <w:vAlign w:val="center"/>
          </w:tcPr>
          <w:p w14:paraId="19114D68">
            <w:pPr>
              <w:widowControl/>
              <w:jc w:val="center"/>
              <w:rPr>
                <w:rFonts w:ascii="宋体" w:hAnsi="宋体" w:cs="宋体"/>
                <w:color w:val="000000"/>
                <w:kern w:val="0"/>
                <w:szCs w:val="21"/>
              </w:rPr>
            </w:pPr>
            <w:r>
              <w:rPr>
                <w:rFonts w:hint="eastAsia" w:ascii="宋体" w:hAnsi="宋体"/>
                <w:color w:val="000000"/>
                <w:szCs w:val="21"/>
              </w:rPr>
              <w:t>1.4</w:t>
            </w:r>
          </w:p>
        </w:tc>
      </w:tr>
      <w:tr w14:paraId="1BBF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89" w:type="dxa"/>
            <w:shd w:val="clear" w:color="auto" w:fill="auto"/>
            <w:vAlign w:val="center"/>
          </w:tcPr>
          <w:p w14:paraId="10791A71">
            <w:pPr>
              <w:widowControl/>
              <w:jc w:val="center"/>
              <w:rPr>
                <w:rFonts w:ascii="宋体" w:hAnsi="宋体" w:cs="宋体"/>
                <w:color w:val="000000"/>
                <w:kern w:val="0"/>
                <w:szCs w:val="21"/>
              </w:rPr>
            </w:pPr>
            <w:r>
              <w:rPr>
                <w:rFonts w:hint="eastAsia" w:ascii="宋体" w:hAnsi="宋体"/>
                <w:color w:val="000000"/>
                <w:szCs w:val="21"/>
              </w:rPr>
              <w:t>13</w:t>
            </w:r>
          </w:p>
        </w:tc>
        <w:tc>
          <w:tcPr>
            <w:tcW w:w="3407" w:type="dxa"/>
            <w:shd w:val="clear" w:color="auto" w:fill="auto"/>
            <w:vAlign w:val="center"/>
          </w:tcPr>
          <w:p w14:paraId="10F822C4">
            <w:pPr>
              <w:widowControl/>
              <w:jc w:val="center"/>
              <w:rPr>
                <w:rFonts w:ascii="宋体" w:hAnsi="宋体" w:cs="宋体"/>
                <w:color w:val="000000"/>
                <w:kern w:val="0"/>
                <w:szCs w:val="21"/>
              </w:rPr>
            </w:pPr>
            <w:r>
              <w:rPr>
                <w:rFonts w:hint="eastAsia" w:ascii="宋体" w:hAnsi="宋体"/>
                <w:color w:val="000000"/>
                <w:szCs w:val="21"/>
              </w:rPr>
              <w:t>246.6</w:t>
            </w:r>
          </w:p>
        </w:tc>
        <w:tc>
          <w:tcPr>
            <w:tcW w:w="3118" w:type="dxa"/>
            <w:shd w:val="clear" w:color="auto" w:fill="auto"/>
            <w:noWrap/>
            <w:vAlign w:val="center"/>
          </w:tcPr>
          <w:p w14:paraId="1A5A7825">
            <w:pPr>
              <w:widowControl/>
              <w:jc w:val="center"/>
              <w:rPr>
                <w:rFonts w:ascii="宋体" w:hAnsi="宋体" w:cs="宋体"/>
                <w:color w:val="000000"/>
                <w:kern w:val="0"/>
                <w:szCs w:val="21"/>
              </w:rPr>
            </w:pPr>
            <w:r>
              <w:rPr>
                <w:rFonts w:hint="eastAsia" w:ascii="宋体" w:hAnsi="宋体"/>
                <w:color w:val="000000"/>
                <w:szCs w:val="21"/>
              </w:rPr>
              <w:t>1.5</w:t>
            </w:r>
          </w:p>
        </w:tc>
      </w:tr>
    </w:tbl>
    <w:p w14:paraId="2CF7A0C4">
      <w:pPr>
        <w:spacing w:line="360" w:lineRule="auto"/>
        <w:rPr>
          <w:rFonts w:asciiTheme="minorEastAsia" w:hAnsiTheme="minorEastAsia" w:eastAsiaTheme="minorEastAsia"/>
          <w:b/>
          <w:bCs/>
          <w:color w:val="000000"/>
          <w:kern w:val="0"/>
          <w:szCs w:val="21"/>
        </w:rPr>
      </w:pPr>
      <w:r>
        <w:rPr>
          <w:rFonts w:hint="eastAsia" w:asciiTheme="minorEastAsia" w:hAnsiTheme="minorEastAsia" w:eastAsiaTheme="minorEastAsia"/>
          <w:b/>
          <w:bCs/>
          <w:color w:val="000000"/>
        </w:rPr>
        <w:t>质保说明：</w:t>
      </w:r>
    </w:p>
    <w:p w14:paraId="32DF3A06">
      <w:pPr>
        <w:widowControl/>
        <w:spacing w:line="360" w:lineRule="auto"/>
        <w:rPr>
          <w:rFonts w:asciiTheme="minorEastAsia" w:hAnsiTheme="minorEastAsia" w:eastAsiaTheme="minorEastAsia"/>
          <w:color w:val="000000"/>
        </w:rPr>
      </w:pPr>
      <w:r>
        <w:rPr>
          <w:rFonts w:asciiTheme="minorEastAsia" w:hAnsiTheme="minorEastAsia" w:eastAsiaTheme="minorEastAsia"/>
          <w:color w:val="000000"/>
        </w:rPr>
        <w:t>1</w:t>
      </w:r>
      <w:r>
        <w:rPr>
          <w:rFonts w:hint="eastAsia" w:asciiTheme="minorEastAsia" w:hAnsiTheme="minorEastAsia" w:eastAsiaTheme="minorEastAsia"/>
          <w:color w:val="000000"/>
        </w:rPr>
        <w:t>）整车配电量满足以上最小配电量表，电池质保可满足</w:t>
      </w:r>
      <w:r>
        <w:rPr>
          <w:rFonts w:asciiTheme="minorEastAsia" w:hAnsiTheme="minorEastAsia" w:eastAsiaTheme="minorEastAsia"/>
          <w:color w:val="000000"/>
        </w:rPr>
        <w:t>5年</w:t>
      </w:r>
      <w:r>
        <w:rPr>
          <w:rFonts w:hint="eastAsia" w:asciiTheme="minorEastAsia" w:hAnsiTheme="minorEastAsia" w:eastAsiaTheme="minorEastAsia"/>
          <w:color w:val="000000"/>
        </w:rPr>
        <w:t>（即由</w:t>
      </w:r>
      <w:r>
        <w:rPr>
          <w:rFonts w:asciiTheme="minorEastAsia" w:hAnsiTheme="minorEastAsia" w:eastAsiaTheme="minorEastAsia"/>
          <w:color w:val="000000"/>
        </w:rPr>
        <w:t>8年延保到13年）或30</w:t>
      </w:r>
      <w:r>
        <w:rPr>
          <w:rFonts w:hint="eastAsia" w:asciiTheme="minorEastAsia" w:hAnsiTheme="minorEastAsia" w:eastAsiaTheme="minorEastAsia"/>
          <w:color w:val="000000"/>
        </w:rPr>
        <w:t>万公里，延保期内容量衰减不超过</w:t>
      </w:r>
      <w:r>
        <w:rPr>
          <w:rFonts w:asciiTheme="minorEastAsia" w:hAnsiTheme="minorEastAsia" w:eastAsiaTheme="minorEastAsia"/>
          <w:color w:val="000000"/>
        </w:rPr>
        <w:t>30%，里程数和年限数以先到者为准</w:t>
      </w:r>
      <w:r>
        <w:rPr>
          <w:rFonts w:hint="eastAsia" w:asciiTheme="minorEastAsia" w:hAnsiTheme="minorEastAsia" w:eastAsiaTheme="minorEastAsia"/>
          <w:color w:val="000000"/>
        </w:rPr>
        <w:t>；</w:t>
      </w:r>
    </w:p>
    <w:p w14:paraId="38C1C236">
      <w:pPr>
        <w:spacing w:line="360" w:lineRule="auto"/>
        <w:rPr>
          <w:rFonts w:asciiTheme="minorEastAsia" w:hAnsiTheme="minorEastAsia" w:eastAsiaTheme="minorEastAsia"/>
          <w:color w:val="000000"/>
        </w:rPr>
      </w:pPr>
      <w:r>
        <w:rPr>
          <w:rFonts w:asciiTheme="minorEastAsia" w:hAnsiTheme="minorEastAsia" w:eastAsiaTheme="minorEastAsia"/>
          <w:color w:val="000000"/>
        </w:rPr>
        <w:t>2</w:t>
      </w:r>
      <w:r>
        <w:rPr>
          <w:rFonts w:hint="eastAsia" w:asciiTheme="minorEastAsia" w:hAnsiTheme="minorEastAsia" w:eastAsiaTheme="minorEastAsia"/>
          <w:color w:val="000000"/>
        </w:rPr>
        <w:t>）如客户配电量方案超出表格范围，请提供电耗、配电量方案、充放电倍率、热管理策略、运营地区等信息单独评估实际可达成的电池系统质保 (预计评估周期3个工作日)；</w:t>
      </w:r>
    </w:p>
    <w:p w14:paraId="7C4456C6">
      <w:pPr>
        <w:spacing w:line="360" w:lineRule="auto"/>
        <w:rPr>
          <w:rFonts w:asciiTheme="minorEastAsia" w:hAnsiTheme="minorEastAsia" w:eastAsiaTheme="minorEastAsia"/>
          <w:color w:val="000000"/>
        </w:rPr>
      </w:pPr>
      <w:r>
        <w:rPr>
          <w:rFonts w:asciiTheme="minorEastAsia" w:hAnsiTheme="minorEastAsia" w:eastAsiaTheme="minorEastAsia"/>
          <w:color w:val="000000"/>
        </w:rPr>
        <w:t>3</w:t>
      </w:r>
      <w:r>
        <w:rPr>
          <w:rFonts w:hint="eastAsia" w:asciiTheme="minorEastAsia" w:hAnsiTheme="minorEastAsia" w:eastAsiaTheme="minorEastAsia"/>
          <w:color w:val="000000"/>
        </w:rPr>
        <w:t>）以上最小配电量方案仅限销售于国内（除海南、港澳台）地区的售后换电延保业务使用，不与量产、改制等其它性质产品或服务相关联；</w:t>
      </w:r>
    </w:p>
    <w:p w14:paraId="64C1DCDE">
      <w:pPr>
        <w:spacing w:line="360" w:lineRule="auto"/>
        <w:rPr>
          <w:rFonts w:asciiTheme="minorEastAsia" w:hAnsiTheme="minorEastAsia" w:eastAsiaTheme="minorEastAsia"/>
          <w:color w:val="000000"/>
        </w:rPr>
      </w:pPr>
      <w:r>
        <w:rPr>
          <w:rFonts w:hint="eastAsia" w:asciiTheme="minorEastAsia" w:hAnsiTheme="minorEastAsia" w:eastAsiaTheme="minorEastAsia"/>
          <w:color w:val="000000"/>
        </w:rPr>
        <w:t>4）表格中电量为最小配电量表，基于整车电耗不同匹配对应最小电量。</w:t>
      </w:r>
    </w:p>
    <w:p w14:paraId="4F933EF1">
      <w:pPr>
        <w:rPr>
          <w:rFonts w:asciiTheme="minorEastAsia" w:hAnsiTheme="minorEastAsia" w:eastAsiaTheme="minorEastAsia"/>
          <w:color w:val="000000" w:themeColor="text1"/>
          <w:szCs w:val="21"/>
          <w14:textFill>
            <w14:solidFill>
              <w14:schemeClr w14:val="tx1"/>
            </w14:solidFill>
          </w14:textFill>
        </w:rPr>
      </w:pPr>
    </w:p>
    <w:p w14:paraId="626561AB">
      <w:pPr>
        <w:spacing w:line="360" w:lineRule="auto"/>
        <w:rPr>
          <w:rFonts w:asciiTheme="minorEastAsia" w:hAnsiTheme="minorEastAsia" w:eastAsiaTheme="minorEastAsia"/>
          <w:color w:val="000000"/>
          <w:szCs w:val="21"/>
        </w:rPr>
      </w:pPr>
      <w:r>
        <w:rPr>
          <w:rFonts w:asciiTheme="minorEastAsia" w:hAnsiTheme="minorEastAsia" w:eastAsiaTheme="minorEastAsia"/>
          <w:color w:val="000000"/>
          <w:szCs w:val="21"/>
        </w:rPr>
        <w:t>5</w:t>
      </w:r>
      <w:r>
        <w:rPr>
          <w:rFonts w:hint="eastAsia" w:asciiTheme="minorEastAsia" w:hAnsiTheme="minorEastAsia" w:eastAsiaTheme="minorEastAsia"/>
          <w:color w:val="000000"/>
          <w:szCs w:val="21"/>
        </w:rPr>
        <w:t>、实际交付产品数量以双方书面确认的订单为准；如已生效的订单需要变动，甲方应在原订单双方书面确认的交货日期前30天书面通知乙方，双方友好协商处理；如订单变动有呆滞产生，由甲方负责消耗，如无法消耗，需对此给乙方造成的损失承担赔偿责任，具体细节双方另行商议。</w:t>
      </w:r>
    </w:p>
    <w:p w14:paraId="6660C2DF">
      <w:pPr>
        <w:rPr>
          <w:rFonts w:asciiTheme="minorEastAsia" w:hAnsiTheme="minorEastAsia" w:eastAsiaTheme="minorEastAsia"/>
          <w:color w:val="000000"/>
          <w:szCs w:val="21"/>
        </w:rPr>
      </w:pPr>
    </w:p>
    <w:p w14:paraId="2920D87A">
      <w:pPr>
        <w:spacing w:line="360" w:lineRule="auto"/>
        <w:ind w:left="480" w:hanging="480"/>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三</w:t>
      </w:r>
      <w:r>
        <w:rPr>
          <w:rFonts w:asciiTheme="minorEastAsia" w:hAnsiTheme="minorEastAsia" w:eastAsiaTheme="minorEastAsia"/>
          <w:b/>
          <w:bCs/>
          <w:color w:val="000000" w:themeColor="text1"/>
          <w:szCs w:val="21"/>
          <w14:textFill>
            <w14:solidFill>
              <w14:schemeClr w14:val="tx1"/>
            </w14:solidFill>
          </w14:textFill>
        </w:rPr>
        <w:t>、质量和技术要求</w:t>
      </w:r>
    </w:p>
    <w:p w14:paraId="6C1D96A3">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1、产品应满足</w:t>
      </w:r>
      <w:r>
        <w:rPr>
          <w:rFonts w:hint="eastAsia" w:asciiTheme="minorEastAsia" w:hAnsiTheme="minorEastAsia" w:eastAsiaTheme="minorEastAsia"/>
          <w:bCs/>
          <w:color w:val="000000" w:themeColor="text1"/>
          <w:szCs w:val="21"/>
          <w14:textFill>
            <w14:solidFill>
              <w14:schemeClr w14:val="tx1"/>
            </w14:solidFill>
          </w14:textFill>
        </w:rPr>
        <w:t>双方约定的</w:t>
      </w:r>
      <w:r>
        <w:rPr>
          <w:rFonts w:asciiTheme="minorEastAsia" w:hAnsiTheme="minorEastAsia" w:eastAsiaTheme="minorEastAsia"/>
          <w:bCs/>
          <w:color w:val="000000" w:themeColor="text1"/>
          <w:szCs w:val="21"/>
          <w14:textFill>
            <w14:solidFill>
              <w14:schemeClr w14:val="tx1"/>
            </w14:solidFill>
          </w14:textFill>
        </w:rPr>
        <w:t>装配和使用的要求，具体质量标准以</w:t>
      </w:r>
      <w:r>
        <w:rPr>
          <w:rFonts w:hint="eastAsia" w:asciiTheme="minorEastAsia" w:hAnsiTheme="minorEastAsia" w:eastAsiaTheme="minorEastAsia"/>
          <w:bCs/>
          <w:color w:val="000000" w:themeColor="text1"/>
          <w:szCs w:val="21"/>
          <w14:textFill>
            <w14:solidFill>
              <w14:schemeClr w14:val="tx1"/>
            </w14:solidFill>
          </w14:textFill>
        </w:rPr>
        <w:t>双方约定</w:t>
      </w:r>
      <w:r>
        <w:rPr>
          <w:rFonts w:asciiTheme="minorEastAsia" w:hAnsiTheme="minorEastAsia" w:eastAsiaTheme="minorEastAsia"/>
          <w:bCs/>
          <w:color w:val="000000" w:themeColor="text1"/>
          <w:szCs w:val="21"/>
          <w14:textFill>
            <w14:solidFill>
              <w14:schemeClr w14:val="tx1"/>
            </w14:solidFill>
          </w14:textFill>
        </w:rPr>
        <w:t>为准。</w:t>
      </w:r>
    </w:p>
    <w:p w14:paraId="4628CEA5">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2、产品原则上享有对应</w:t>
      </w:r>
      <w:r>
        <w:rPr>
          <w:rFonts w:asciiTheme="minorEastAsia" w:hAnsiTheme="minorEastAsia" w:eastAsiaTheme="minorEastAsia"/>
          <w:color w:val="000000" w:themeColor="text1"/>
          <w:szCs w:val="21"/>
          <w14:textFill>
            <w14:solidFill>
              <w14:schemeClr w14:val="tx1"/>
            </w14:solidFill>
          </w14:textFill>
        </w:rPr>
        <w:t>质保</w:t>
      </w:r>
      <w:r>
        <w:rPr>
          <w:rFonts w:hint="eastAsia" w:asciiTheme="minorEastAsia" w:hAnsiTheme="minorEastAsia" w:eastAsiaTheme="minorEastAsia"/>
          <w:color w:val="000000" w:themeColor="text1"/>
          <w:szCs w:val="21"/>
          <w14:textFill>
            <w14:solidFill>
              <w14:schemeClr w14:val="tx1"/>
            </w14:solidFill>
          </w14:textFill>
        </w:rPr>
        <w:t>描述所约定的</w:t>
      </w:r>
      <w:r>
        <w:rPr>
          <w:rFonts w:asciiTheme="minorEastAsia" w:hAnsiTheme="minorEastAsia" w:eastAsiaTheme="minorEastAsia"/>
          <w:color w:val="000000" w:themeColor="text1"/>
          <w:szCs w:val="21"/>
          <w14:textFill>
            <w14:solidFill>
              <w14:schemeClr w14:val="tx1"/>
            </w14:solidFill>
          </w14:textFill>
        </w:rPr>
        <w:t>质保</w:t>
      </w:r>
      <w:r>
        <w:rPr>
          <w:rFonts w:hint="eastAsia" w:asciiTheme="minorEastAsia" w:hAnsiTheme="minorEastAsia" w:eastAsiaTheme="minorEastAsia"/>
          <w:color w:val="000000" w:themeColor="text1"/>
          <w:szCs w:val="21"/>
          <w14:textFill>
            <w14:solidFill>
              <w14:schemeClr w14:val="tx1"/>
            </w14:solidFill>
          </w14:textFill>
        </w:rPr>
        <w:t>（易损、易耗件由双方另行商议），此质保约定仅适用于中国大陆地区销售的产品。但乙方有权对质保约定提出异议，并由双方</w:t>
      </w:r>
      <w:r>
        <w:rPr>
          <w:rFonts w:asciiTheme="minorEastAsia" w:hAnsiTheme="minorEastAsia" w:eastAsiaTheme="minorEastAsia"/>
          <w:color w:val="000000" w:themeColor="text1"/>
          <w:szCs w:val="21"/>
          <w14:textFill>
            <w14:solidFill>
              <w14:schemeClr w14:val="tx1"/>
            </w14:solidFill>
          </w14:textFill>
        </w:rPr>
        <w:t>根据实际</w:t>
      </w:r>
      <w:r>
        <w:rPr>
          <w:rFonts w:hint="eastAsia" w:asciiTheme="minorEastAsia" w:hAnsiTheme="minorEastAsia" w:eastAsiaTheme="minorEastAsia"/>
          <w:color w:val="000000" w:themeColor="text1"/>
          <w:szCs w:val="21"/>
          <w14:textFill>
            <w14:solidFill>
              <w14:schemeClr w14:val="tx1"/>
            </w14:solidFill>
          </w14:textFill>
        </w:rPr>
        <w:t>产品</w:t>
      </w:r>
      <w:r>
        <w:rPr>
          <w:rFonts w:asciiTheme="minorEastAsia" w:hAnsiTheme="minorEastAsia" w:eastAsiaTheme="minorEastAsia"/>
          <w:color w:val="000000" w:themeColor="text1"/>
          <w:szCs w:val="21"/>
          <w14:textFill>
            <w14:solidFill>
              <w14:schemeClr w14:val="tx1"/>
            </w14:solidFill>
          </w14:textFill>
        </w:rPr>
        <w:t>需求</w:t>
      </w:r>
      <w:r>
        <w:rPr>
          <w:rFonts w:hint="eastAsia" w:asciiTheme="minorEastAsia" w:hAnsiTheme="minorEastAsia" w:eastAsiaTheme="minorEastAsia"/>
          <w:color w:val="000000" w:themeColor="text1"/>
          <w:szCs w:val="21"/>
          <w14:textFill>
            <w14:solidFill>
              <w14:schemeClr w14:val="tx1"/>
            </w14:solidFill>
          </w14:textFill>
        </w:rPr>
        <w:t>（如无工况信息，需双方采集工况进行评估）</w:t>
      </w:r>
      <w:r>
        <w:rPr>
          <w:rFonts w:asciiTheme="minorEastAsia" w:hAnsiTheme="minorEastAsia" w:eastAsiaTheme="minorEastAsia"/>
          <w:color w:val="000000" w:themeColor="text1"/>
          <w:szCs w:val="21"/>
          <w14:textFill>
            <w14:solidFill>
              <w14:schemeClr w14:val="tx1"/>
            </w14:solidFill>
          </w14:textFill>
        </w:rPr>
        <w:t>，</w:t>
      </w:r>
      <w:r>
        <w:rPr>
          <w:rFonts w:hint="eastAsia" w:asciiTheme="minorEastAsia" w:hAnsiTheme="minorEastAsia" w:eastAsiaTheme="minorEastAsia"/>
          <w:color w:val="000000" w:themeColor="text1"/>
          <w:szCs w:val="21"/>
          <w14:textFill>
            <w14:solidFill>
              <w14:schemeClr w14:val="tx1"/>
            </w14:solidFill>
          </w14:textFill>
        </w:rPr>
        <w:t>经协商一致后，</w:t>
      </w:r>
      <w:r>
        <w:rPr>
          <w:rFonts w:asciiTheme="minorEastAsia" w:hAnsiTheme="minorEastAsia" w:eastAsiaTheme="minorEastAsia"/>
          <w:color w:val="000000" w:themeColor="text1"/>
          <w:szCs w:val="21"/>
          <w14:textFill>
            <w14:solidFill>
              <w14:schemeClr w14:val="tx1"/>
            </w14:solidFill>
          </w14:textFill>
        </w:rPr>
        <w:t>重新签订对应</w:t>
      </w:r>
      <w:r>
        <w:rPr>
          <w:rFonts w:hint="eastAsia" w:asciiTheme="minorEastAsia" w:hAnsiTheme="minorEastAsia" w:eastAsiaTheme="minorEastAsia"/>
          <w:color w:val="000000" w:themeColor="text1"/>
          <w:szCs w:val="21"/>
          <w14:textFill>
            <w14:solidFill>
              <w14:schemeClr w14:val="tx1"/>
            </w14:solidFill>
          </w14:textFill>
        </w:rPr>
        <w:t>产品的</w:t>
      </w:r>
      <w:r>
        <w:rPr>
          <w:rFonts w:asciiTheme="minorEastAsia" w:hAnsiTheme="minorEastAsia" w:eastAsiaTheme="minorEastAsia"/>
          <w:color w:val="000000" w:themeColor="text1"/>
          <w:szCs w:val="21"/>
          <w14:textFill>
            <w14:solidFill>
              <w14:schemeClr w14:val="tx1"/>
            </w14:solidFill>
          </w14:textFill>
        </w:rPr>
        <w:t>质保条款</w:t>
      </w:r>
      <w:r>
        <w:rPr>
          <w:rFonts w:hint="eastAsia" w:asciiTheme="minorEastAsia" w:hAnsiTheme="minorEastAsia" w:eastAsiaTheme="minorEastAsia"/>
          <w:color w:val="000000" w:themeColor="text1"/>
          <w:szCs w:val="21"/>
          <w14:textFill>
            <w14:solidFill>
              <w14:schemeClr w14:val="tx1"/>
            </w14:solidFill>
          </w14:textFill>
        </w:rPr>
        <w:t>。如甲方对产品质保有其他要求，乙方有权重新报价。不在约定范围内的产品质保条款双方另行约定。</w:t>
      </w:r>
    </w:p>
    <w:p w14:paraId="06357806">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质保期的计算方法：从乙方向甲方交付产品之日后4</w:t>
      </w:r>
      <w:r>
        <w:rPr>
          <w:rFonts w:asciiTheme="minorEastAsia" w:hAnsiTheme="minorEastAsia" w:eastAsiaTheme="minorEastAsia"/>
          <w:color w:val="000000" w:themeColor="text1"/>
          <w:szCs w:val="21"/>
          <w14:textFill>
            <w14:solidFill>
              <w14:schemeClr w14:val="tx1"/>
            </w14:solidFill>
          </w14:textFill>
        </w:rPr>
        <w:t>5</w:t>
      </w:r>
      <w:r>
        <w:rPr>
          <w:rFonts w:hint="eastAsia" w:asciiTheme="minorEastAsia" w:hAnsiTheme="minorEastAsia" w:eastAsiaTheme="minorEastAsia"/>
          <w:color w:val="000000" w:themeColor="text1"/>
          <w:szCs w:val="21"/>
          <w14:textFill>
            <w14:solidFill>
              <w14:schemeClr w14:val="tx1"/>
            </w14:solidFill>
          </w14:textFill>
        </w:rPr>
        <w:t>天起算。具体项目质保条款以双方签署的质量协议中的约定为准。</w:t>
      </w:r>
    </w:p>
    <w:p w14:paraId="73FC6CBD">
      <w:pPr>
        <w:pStyle w:val="22"/>
        <w:spacing w:line="360" w:lineRule="auto"/>
        <w:ind w:firstLine="0"/>
        <w:rPr>
          <w:rFonts w:cs="Times New Roman" w:asciiTheme="minorEastAsia" w:hAnsiTheme="minorEastAsia" w:eastAsiaTheme="minorEastAsia"/>
          <w:bCs/>
          <w:color w:val="000000" w:themeColor="text1"/>
          <w:kern w:val="3"/>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3、电池</w:t>
      </w:r>
      <w:r>
        <w:rPr>
          <w:rFonts w:asciiTheme="minorEastAsia" w:hAnsiTheme="minorEastAsia" w:eastAsiaTheme="minorEastAsia"/>
          <w:color w:val="000000" w:themeColor="text1"/>
          <w14:textFill>
            <w14:solidFill>
              <w14:schemeClr w14:val="tx1"/>
            </w14:solidFill>
          </w14:textFill>
        </w:rPr>
        <w:t>产品</w:t>
      </w:r>
      <w:r>
        <w:rPr>
          <w:rFonts w:hint="eastAsia" w:cs="Times New Roman" w:asciiTheme="minorEastAsia" w:hAnsiTheme="minorEastAsia" w:eastAsiaTheme="minorEastAsia"/>
          <w:bCs/>
          <w:color w:val="000000" w:themeColor="text1"/>
          <w:kern w:val="3"/>
          <w14:textFill>
            <w14:solidFill>
              <w14:schemeClr w14:val="tx1"/>
            </w14:solidFill>
          </w14:textFill>
        </w:rPr>
        <w:t>若出现以下情形，乙方不承担质保责任：</w:t>
      </w:r>
    </w:p>
    <w:p w14:paraId="35E488B8">
      <w:pPr>
        <w:pStyle w:val="7"/>
        <w:spacing w:line="360" w:lineRule="auto"/>
        <w:ind w:firstLine="210" w:firstLineChars="100"/>
        <w:rPr>
          <w:rFonts w:cs="Times New Roman" w:asciiTheme="minorEastAsia" w:hAnsiTheme="minorEastAsia" w:eastAsiaTheme="minorEastAsia"/>
          <w:bCs/>
          <w:color w:val="000000" w:themeColor="text1"/>
          <w:kern w:val="3"/>
          <w:sz w:val="21"/>
          <w:szCs w:val="21"/>
          <w14:textFill>
            <w14:solidFill>
              <w14:schemeClr w14:val="tx1"/>
            </w14:solidFill>
          </w14:textFill>
        </w:rPr>
      </w:pPr>
      <w:r>
        <w:rPr>
          <w:rFonts w:hint="eastAsia" w:cs="Times New Roman" w:asciiTheme="minorEastAsia" w:hAnsiTheme="minorEastAsia" w:eastAsiaTheme="minorEastAsia"/>
          <w:bCs/>
          <w:color w:val="000000" w:themeColor="text1"/>
          <w:kern w:val="3"/>
          <w:sz w:val="21"/>
          <w:szCs w:val="21"/>
          <w14:textFill>
            <w14:solidFill>
              <w14:schemeClr w14:val="tx1"/>
            </w14:solidFill>
          </w14:textFill>
        </w:rPr>
        <w:t>1）甲方非正常使用（包括但不限于《动力电池用户手册》以及其他双方确认的产品使用范围外对产品进行使用等）或违反双方共同约定的关于使用、存储或/和定期维护要求导致乙方产品故障或损毁的；</w:t>
      </w:r>
    </w:p>
    <w:p w14:paraId="1B5DD0A4">
      <w:pPr>
        <w:pStyle w:val="7"/>
        <w:spacing w:line="360" w:lineRule="auto"/>
        <w:ind w:firstLine="210" w:firstLineChars="100"/>
        <w:rPr>
          <w:rFonts w:cs="Times New Roman" w:asciiTheme="minorEastAsia" w:hAnsiTheme="minorEastAsia" w:eastAsiaTheme="minorEastAsia"/>
          <w:bCs/>
          <w:color w:val="000000" w:themeColor="text1"/>
          <w:kern w:val="3"/>
          <w:sz w:val="21"/>
          <w:szCs w:val="21"/>
          <w14:textFill>
            <w14:solidFill>
              <w14:schemeClr w14:val="tx1"/>
            </w14:solidFill>
          </w14:textFill>
        </w:rPr>
      </w:pPr>
      <w:r>
        <w:rPr>
          <w:rFonts w:hint="eastAsia" w:cs="Times New Roman" w:asciiTheme="minorEastAsia" w:hAnsiTheme="minorEastAsia" w:eastAsiaTheme="minorEastAsia"/>
          <w:bCs/>
          <w:color w:val="000000" w:themeColor="text1"/>
          <w:kern w:val="3"/>
          <w:sz w:val="21"/>
          <w:szCs w:val="21"/>
          <w14:textFill>
            <w14:solidFill>
              <w14:schemeClr w14:val="tx1"/>
            </w14:solidFill>
          </w14:textFill>
        </w:rPr>
        <w:t>2）电池长时间泡水，撞击或交通事故等事件；</w:t>
      </w:r>
    </w:p>
    <w:p w14:paraId="7919D63A">
      <w:pPr>
        <w:pStyle w:val="7"/>
        <w:spacing w:line="360" w:lineRule="auto"/>
        <w:ind w:firstLine="210" w:firstLineChars="100"/>
        <w:rPr>
          <w:rFonts w:cs="Times New Roman" w:asciiTheme="minorEastAsia" w:hAnsiTheme="minorEastAsia" w:eastAsiaTheme="minorEastAsia"/>
          <w:bCs/>
          <w:color w:val="000000" w:themeColor="text1"/>
          <w:kern w:val="3"/>
          <w:sz w:val="21"/>
          <w:szCs w:val="21"/>
          <w14:textFill>
            <w14:solidFill>
              <w14:schemeClr w14:val="tx1"/>
            </w14:solidFill>
          </w14:textFill>
        </w:rPr>
      </w:pPr>
      <w:r>
        <w:rPr>
          <w:rFonts w:hint="eastAsia" w:cs="Times New Roman" w:asciiTheme="minorEastAsia" w:hAnsiTheme="minorEastAsia" w:eastAsiaTheme="minorEastAsia"/>
          <w:bCs/>
          <w:color w:val="000000" w:themeColor="text1"/>
          <w:kern w:val="3"/>
          <w:sz w:val="21"/>
          <w:szCs w:val="21"/>
          <w14:textFill>
            <w14:solidFill>
              <w14:schemeClr w14:val="tx1"/>
            </w14:solidFill>
          </w14:textFill>
        </w:rPr>
        <w:t>3）非乙方事先书面同意针对电池的私下改装、调整、拆卸而造成损坏的；</w:t>
      </w:r>
    </w:p>
    <w:p w14:paraId="6F3C672E">
      <w:pPr>
        <w:pStyle w:val="7"/>
        <w:spacing w:line="360" w:lineRule="auto"/>
        <w:ind w:firstLine="210" w:firstLineChars="100"/>
        <w:rPr>
          <w:rFonts w:cs="Times New Roman" w:asciiTheme="minorEastAsia" w:hAnsiTheme="minorEastAsia" w:eastAsiaTheme="minorEastAsia"/>
          <w:bCs/>
          <w:color w:val="000000" w:themeColor="text1"/>
          <w:kern w:val="3"/>
          <w:sz w:val="21"/>
          <w:szCs w:val="21"/>
          <w14:textFill>
            <w14:solidFill>
              <w14:schemeClr w14:val="tx1"/>
            </w14:solidFill>
          </w14:textFill>
        </w:rPr>
      </w:pPr>
      <w:r>
        <w:rPr>
          <w:rFonts w:hint="eastAsia" w:cs="Times New Roman" w:asciiTheme="minorEastAsia" w:hAnsiTheme="minorEastAsia" w:eastAsiaTheme="minorEastAsia"/>
          <w:bCs/>
          <w:color w:val="000000" w:themeColor="text1"/>
          <w:kern w:val="3"/>
          <w:sz w:val="21"/>
          <w:szCs w:val="21"/>
          <w14:textFill>
            <w14:solidFill>
              <w14:schemeClr w14:val="tx1"/>
            </w14:solidFill>
          </w14:textFill>
        </w:rPr>
        <w:t>4）对电池进行人为损坏的；</w:t>
      </w:r>
    </w:p>
    <w:p w14:paraId="7B4F3024">
      <w:pPr>
        <w:pStyle w:val="7"/>
        <w:spacing w:line="360" w:lineRule="auto"/>
        <w:ind w:firstLine="210" w:firstLineChars="100"/>
        <w:rPr>
          <w:rFonts w:cs="Times New Roman" w:asciiTheme="minorEastAsia" w:hAnsiTheme="minorEastAsia" w:eastAsiaTheme="minorEastAsia"/>
          <w:bCs/>
          <w:color w:val="000000" w:themeColor="text1"/>
          <w:kern w:val="3"/>
          <w:sz w:val="21"/>
          <w:szCs w:val="21"/>
          <w14:textFill>
            <w14:solidFill>
              <w14:schemeClr w14:val="tx1"/>
            </w14:solidFill>
          </w14:textFill>
        </w:rPr>
      </w:pPr>
      <w:r>
        <w:rPr>
          <w:rFonts w:hint="eastAsia" w:cs="Times New Roman" w:asciiTheme="minorEastAsia" w:hAnsiTheme="minorEastAsia" w:eastAsiaTheme="minorEastAsia"/>
          <w:bCs/>
          <w:color w:val="000000" w:themeColor="text1"/>
          <w:kern w:val="3"/>
          <w:sz w:val="21"/>
          <w:szCs w:val="21"/>
          <w14:textFill>
            <w14:solidFill>
              <w14:schemeClr w14:val="tx1"/>
            </w14:solidFill>
          </w14:textFill>
        </w:rPr>
        <w:t>5）法律定义的不可抗力事件造成损坏的；</w:t>
      </w:r>
    </w:p>
    <w:p w14:paraId="27F6CC97">
      <w:pPr>
        <w:pStyle w:val="7"/>
        <w:spacing w:line="360" w:lineRule="auto"/>
        <w:ind w:firstLine="210" w:firstLineChars="100"/>
        <w:rPr>
          <w:rFonts w:cs="Times New Roman" w:asciiTheme="minorEastAsia" w:hAnsiTheme="minorEastAsia" w:eastAsiaTheme="minorEastAsia"/>
          <w:bCs/>
          <w:color w:val="000000" w:themeColor="text1"/>
          <w:kern w:val="3"/>
          <w:sz w:val="21"/>
          <w:szCs w:val="21"/>
          <w14:textFill>
            <w14:solidFill>
              <w14:schemeClr w14:val="tx1"/>
            </w14:solidFill>
          </w14:textFill>
        </w:rPr>
      </w:pPr>
      <w:r>
        <w:rPr>
          <w:rFonts w:cs="Times New Roman" w:asciiTheme="minorEastAsia" w:hAnsiTheme="minorEastAsia" w:eastAsiaTheme="minorEastAsia"/>
          <w:bCs/>
          <w:color w:val="000000" w:themeColor="text1"/>
          <w:kern w:val="3"/>
          <w:sz w:val="21"/>
          <w:szCs w:val="21"/>
          <w14:textFill>
            <w14:solidFill>
              <w14:schemeClr w14:val="tx1"/>
            </w14:solidFill>
          </w14:textFill>
        </w:rPr>
        <w:t>6</w:t>
      </w:r>
      <w:r>
        <w:rPr>
          <w:rFonts w:hint="eastAsia" w:cs="Times New Roman" w:asciiTheme="minorEastAsia" w:hAnsiTheme="minorEastAsia" w:eastAsiaTheme="minorEastAsia"/>
          <w:bCs/>
          <w:color w:val="000000" w:themeColor="text1"/>
          <w:kern w:val="3"/>
          <w:sz w:val="21"/>
          <w:szCs w:val="21"/>
          <w14:textFill>
            <w14:solidFill>
              <w14:schemeClr w14:val="tx1"/>
            </w14:solidFill>
          </w14:textFill>
        </w:rPr>
        <w:t>）所采购电池产品已被乙方书面告知存在质量隐患，甲方仍要求继续交货的；</w:t>
      </w:r>
    </w:p>
    <w:p w14:paraId="42138BE8">
      <w:pPr>
        <w:spacing w:line="360" w:lineRule="auto"/>
        <w:ind w:firstLine="210" w:firstLineChars="100"/>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7</w:t>
      </w:r>
      <w:r>
        <w:rPr>
          <w:rFonts w:hint="eastAsia" w:asciiTheme="minorEastAsia" w:hAnsiTheme="minorEastAsia" w:eastAsiaTheme="minorEastAsia"/>
          <w:bCs/>
          <w:color w:val="000000" w:themeColor="text1"/>
          <w:szCs w:val="21"/>
          <w14:textFill>
            <w14:solidFill>
              <w14:schemeClr w14:val="tx1"/>
            </w14:solidFill>
          </w14:textFill>
        </w:rPr>
        <w:t xml:space="preserve">）未按要求进行电池保养而导致的各类故障情形，如：车辆静置存放时间大于3个月未参照《动力电池用户手册》开展电池常规检测保养、车辆静置存放时间大于6个月未执行电池均衡保养等； </w:t>
      </w:r>
    </w:p>
    <w:p w14:paraId="02EB0EF6">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4</w:t>
      </w:r>
      <w:r>
        <w:rPr>
          <w:rFonts w:hint="eastAsia" w:asciiTheme="minorEastAsia" w:hAnsiTheme="minorEastAsia" w:eastAsiaTheme="minorEastAsia"/>
          <w:bCs/>
          <w:color w:val="000000" w:themeColor="text1"/>
          <w:szCs w:val="21"/>
          <w14:textFill>
            <w14:solidFill>
              <w14:schemeClr w14:val="tx1"/>
            </w14:solidFill>
          </w14:textFill>
        </w:rPr>
        <w:t>、对于可能出现的产品质量争议，双方共同进行分析、判定责任归属。</w:t>
      </w:r>
    </w:p>
    <w:p w14:paraId="0EA9B861">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5、产品在质保期</w:t>
      </w:r>
      <w:r>
        <w:rPr>
          <w:rFonts w:hint="eastAsia" w:asciiTheme="minorEastAsia" w:hAnsiTheme="minorEastAsia" w:eastAsiaTheme="minorEastAsia"/>
          <w:bCs/>
          <w:color w:val="000000" w:themeColor="text1"/>
          <w:szCs w:val="21"/>
          <w14:textFill>
            <w14:solidFill>
              <w14:schemeClr w14:val="tx1"/>
            </w14:solidFill>
          </w14:textFill>
        </w:rPr>
        <w:t>内</w:t>
      </w:r>
      <w:r>
        <w:rPr>
          <w:rFonts w:asciiTheme="minorEastAsia" w:hAnsiTheme="minorEastAsia" w:eastAsiaTheme="minorEastAsia"/>
          <w:bCs/>
          <w:color w:val="000000" w:themeColor="text1"/>
          <w:szCs w:val="21"/>
          <w14:textFill>
            <w14:solidFill>
              <w14:schemeClr w14:val="tx1"/>
            </w14:solidFill>
          </w14:textFill>
        </w:rPr>
        <w:t>发生质量问题，</w:t>
      </w:r>
      <w:r>
        <w:rPr>
          <w:rFonts w:hint="eastAsia" w:asciiTheme="minorEastAsia" w:hAnsiTheme="minorEastAsia" w:eastAsiaTheme="minorEastAsia"/>
          <w:bCs/>
          <w:color w:val="000000" w:themeColor="text1"/>
          <w:szCs w:val="21"/>
          <w14:textFill>
            <w14:solidFill>
              <w14:schemeClr w14:val="tx1"/>
            </w14:solidFill>
          </w14:textFill>
        </w:rPr>
        <w:t>乙方按双方协商一致的时间</w:t>
      </w:r>
      <w:r>
        <w:rPr>
          <w:rFonts w:asciiTheme="minorEastAsia" w:hAnsiTheme="minorEastAsia" w:eastAsiaTheme="minorEastAsia"/>
          <w:bCs/>
          <w:color w:val="000000" w:themeColor="text1"/>
          <w:szCs w:val="21"/>
          <w14:textFill>
            <w14:solidFill>
              <w14:schemeClr w14:val="tx1"/>
            </w14:solidFill>
          </w14:textFill>
        </w:rPr>
        <w:t>予以更换、修复和赔偿损失；</w:t>
      </w:r>
      <w:r>
        <w:rPr>
          <w:rFonts w:hint="eastAsia" w:asciiTheme="minorEastAsia" w:hAnsiTheme="minorEastAsia" w:eastAsiaTheme="minorEastAsia"/>
          <w:bCs/>
          <w:color w:val="000000" w:themeColor="text1"/>
          <w:szCs w:val="21"/>
          <w14:textFill>
            <w14:solidFill>
              <w14:schemeClr w14:val="tx1"/>
            </w14:solidFill>
          </w14:textFill>
        </w:rPr>
        <w:t>存在</w:t>
      </w:r>
      <w:r>
        <w:rPr>
          <w:rFonts w:asciiTheme="minorEastAsia" w:hAnsiTheme="minorEastAsia" w:eastAsiaTheme="minorEastAsia"/>
          <w:bCs/>
          <w:color w:val="000000" w:themeColor="text1"/>
          <w:szCs w:val="21"/>
          <w14:textFill>
            <w14:solidFill>
              <w14:schemeClr w14:val="tx1"/>
            </w14:solidFill>
          </w14:textFill>
        </w:rPr>
        <w:t>逾期更换、修复和赔偿的</w:t>
      </w:r>
      <w:r>
        <w:rPr>
          <w:rFonts w:hint="eastAsia" w:asciiTheme="minorEastAsia" w:hAnsiTheme="minorEastAsia" w:eastAsiaTheme="minorEastAsia"/>
          <w:bCs/>
          <w:color w:val="000000" w:themeColor="text1"/>
          <w:szCs w:val="21"/>
          <w14:textFill>
            <w14:solidFill>
              <w14:schemeClr w14:val="tx1"/>
            </w14:solidFill>
          </w14:textFill>
        </w:rPr>
        <w:t>情形</w:t>
      </w:r>
      <w:r>
        <w:rPr>
          <w:rFonts w:asciiTheme="minorEastAsia" w:hAnsiTheme="minorEastAsia" w:eastAsiaTheme="minorEastAsia"/>
          <w:bCs/>
          <w:color w:val="000000" w:themeColor="text1"/>
          <w:szCs w:val="21"/>
          <w14:textFill>
            <w14:solidFill>
              <w14:schemeClr w14:val="tx1"/>
            </w14:solidFill>
          </w14:textFill>
        </w:rPr>
        <w:t>，</w:t>
      </w:r>
      <w:r>
        <w:rPr>
          <w:rFonts w:hint="eastAsia" w:asciiTheme="minorEastAsia" w:hAnsiTheme="minorEastAsia" w:eastAsiaTheme="minorEastAsia"/>
          <w:color w:val="000000" w:themeColor="text1"/>
          <w:szCs w:val="21"/>
          <w14:textFill>
            <w14:solidFill>
              <w14:schemeClr w14:val="tx1"/>
            </w14:solidFill>
          </w14:textFill>
        </w:rPr>
        <w:t>按双方约定执行。</w:t>
      </w:r>
    </w:p>
    <w:p w14:paraId="20131FE2">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6、</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提供的产品不符合</w:t>
      </w:r>
      <w:r>
        <w:rPr>
          <w:rFonts w:hint="eastAsia" w:asciiTheme="minorEastAsia" w:hAnsiTheme="minorEastAsia" w:eastAsiaTheme="minorEastAsia"/>
          <w:bCs/>
          <w:color w:val="000000" w:themeColor="text1"/>
          <w:szCs w:val="21"/>
          <w14:textFill>
            <w14:solidFill>
              <w14:schemeClr w14:val="tx1"/>
            </w14:solidFill>
          </w14:textFill>
        </w:rPr>
        <w:t>本合同</w:t>
      </w:r>
      <w:r>
        <w:rPr>
          <w:rFonts w:asciiTheme="minorEastAsia" w:hAnsiTheme="minorEastAsia" w:eastAsiaTheme="minorEastAsia"/>
          <w:bCs/>
          <w:color w:val="000000" w:themeColor="text1"/>
          <w:szCs w:val="21"/>
          <w14:textFill>
            <w14:solidFill>
              <w14:schemeClr w14:val="tx1"/>
            </w14:solidFill>
          </w14:textFill>
        </w:rPr>
        <w:t>约定的品牌、规格型号、厂家</w:t>
      </w:r>
      <w:r>
        <w:rPr>
          <w:rFonts w:hint="eastAsia" w:asciiTheme="minorEastAsia" w:hAnsiTheme="minorEastAsia" w:eastAsiaTheme="minorEastAsia"/>
          <w:bCs/>
          <w:color w:val="000000" w:themeColor="text1"/>
          <w:szCs w:val="21"/>
          <w14:textFill>
            <w14:solidFill>
              <w14:schemeClr w14:val="tx1"/>
            </w14:solidFill>
          </w14:textFill>
        </w:rPr>
        <w:t>和</w:t>
      </w:r>
      <w:r>
        <w:rPr>
          <w:rFonts w:asciiTheme="minorEastAsia" w:hAnsiTheme="minorEastAsia" w:eastAsiaTheme="minorEastAsia"/>
          <w:bCs/>
          <w:color w:val="000000" w:themeColor="text1"/>
          <w:szCs w:val="21"/>
          <w14:textFill>
            <w14:solidFill>
              <w14:schemeClr w14:val="tx1"/>
            </w14:solidFill>
          </w14:textFill>
        </w:rPr>
        <w:t>质量要求，应按甲方要求更换或退换，并承担退换货费用。</w:t>
      </w:r>
      <w:r>
        <w:rPr>
          <w:rFonts w:hint="eastAsia" w:asciiTheme="minorEastAsia" w:hAnsiTheme="minorEastAsia" w:eastAsiaTheme="minorEastAsia"/>
          <w:bCs/>
          <w:color w:val="000000" w:themeColor="text1"/>
          <w:szCs w:val="21"/>
          <w14:textFill>
            <w14:solidFill>
              <w14:schemeClr w14:val="tx1"/>
            </w14:solidFill>
          </w14:textFill>
        </w:rPr>
        <w:t>对于电池质量问题所造成的损失，按双方约定执行。</w:t>
      </w:r>
    </w:p>
    <w:p w14:paraId="6CA2CF38">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7</w:t>
      </w:r>
      <w:r>
        <w:rPr>
          <w:rFonts w:hint="eastAsia" w:asciiTheme="minorEastAsia" w:hAnsiTheme="minorEastAsia" w:eastAsiaTheme="minorEastAsia"/>
          <w:bCs/>
          <w:color w:val="000000" w:themeColor="text1"/>
          <w:szCs w:val="21"/>
          <w14:textFill>
            <w14:solidFill>
              <w14:schemeClr w14:val="tx1"/>
            </w14:solidFill>
          </w14:textFill>
        </w:rPr>
        <w:t>、甲乙双方确认并同意，乙方仅需对车辆所搭载的动力电池提供售后服务，整车中非动力电池部分售后服务与乙方无关，由甲方自行负责。</w:t>
      </w:r>
    </w:p>
    <w:p w14:paraId="18BAE5E3">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8</w:t>
      </w:r>
      <w:r>
        <w:rPr>
          <w:rFonts w:hint="eastAsia" w:asciiTheme="minorEastAsia" w:hAnsiTheme="minorEastAsia" w:eastAsiaTheme="minorEastAsia"/>
          <w:bCs/>
          <w:color w:val="000000" w:themeColor="text1"/>
          <w:szCs w:val="21"/>
          <w14:textFill>
            <w14:solidFill>
              <w14:schemeClr w14:val="tx1"/>
            </w14:solidFill>
          </w14:textFill>
        </w:rPr>
        <w:t>、乙方只</w:t>
      </w:r>
      <w:r>
        <w:rPr>
          <w:rFonts w:asciiTheme="minorEastAsia" w:hAnsiTheme="minorEastAsia" w:eastAsiaTheme="minorEastAsia"/>
          <w:bCs/>
          <w:color w:val="000000" w:themeColor="text1"/>
          <w:szCs w:val="21"/>
          <w14:textFill>
            <w14:solidFill>
              <w14:schemeClr w14:val="tx1"/>
            </w14:solidFill>
          </w14:textFill>
        </w:rPr>
        <w:t>提供</w:t>
      </w:r>
      <w:r>
        <w:rPr>
          <w:rFonts w:hint="eastAsia" w:asciiTheme="minorEastAsia" w:hAnsiTheme="minorEastAsia" w:eastAsiaTheme="minorEastAsia"/>
          <w:bCs/>
          <w:color w:val="000000" w:themeColor="text1"/>
          <w:szCs w:val="21"/>
          <w14:textFill>
            <w14:solidFill>
              <w14:schemeClr w14:val="tx1"/>
            </w14:solidFill>
          </w14:textFill>
        </w:rPr>
        <w:t>中国</w:t>
      </w:r>
      <w:r>
        <w:rPr>
          <w:rFonts w:asciiTheme="minorEastAsia" w:hAnsiTheme="minorEastAsia" w:eastAsiaTheme="minorEastAsia"/>
          <w:bCs/>
          <w:color w:val="000000" w:themeColor="text1"/>
          <w:szCs w:val="21"/>
          <w14:textFill>
            <w14:solidFill>
              <w14:schemeClr w14:val="tx1"/>
            </w14:solidFill>
          </w14:textFill>
        </w:rPr>
        <w:t>大陆地区</w:t>
      </w:r>
      <w:r>
        <w:rPr>
          <w:rFonts w:hint="eastAsia" w:asciiTheme="minorEastAsia" w:hAnsiTheme="minorEastAsia" w:eastAsiaTheme="minorEastAsia"/>
          <w:bCs/>
          <w:color w:val="000000" w:themeColor="text1"/>
          <w:szCs w:val="21"/>
          <w14:textFill>
            <w14:solidFill>
              <w14:schemeClr w14:val="tx1"/>
            </w14:solidFill>
          </w14:textFill>
        </w:rPr>
        <w:t>的</w:t>
      </w:r>
      <w:r>
        <w:rPr>
          <w:rFonts w:asciiTheme="minorEastAsia" w:hAnsiTheme="minorEastAsia" w:eastAsiaTheme="minorEastAsia"/>
          <w:bCs/>
          <w:color w:val="000000" w:themeColor="text1"/>
          <w:szCs w:val="21"/>
          <w14:textFill>
            <w14:solidFill>
              <w14:schemeClr w14:val="tx1"/>
            </w14:solidFill>
          </w14:textFill>
        </w:rPr>
        <w:t>售后服务（</w:t>
      </w:r>
      <w:r>
        <w:rPr>
          <w:rFonts w:hint="eastAsia" w:asciiTheme="minorEastAsia" w:hAnsiTheme="minorEastAsia" w:eastAsiaTheme="minorEastAsia"/>
          <w:bCs/>
          <w:color w:val="000000" w:themeColor="text1"/>
          <w:szCs w:val="21"/>
          <w14:textFill>
            <w14:solidFill>
              <w14:schemeClr w14:val="tx1"/>
            </w14:solidFill>
          </w14:textFill>
        </w:rPr>
        <w:t>不含</w:t>
      </w:r>
      <w:r>
        <w:rPr>
          <w:rFonts w:asciiTheme="minorEastAsia" w:hAnsiTheme="minorEastAsia" w:eastAsiaTheme="minorEastAsia"/>
          <w:bCs/>
          <w:color w:val="000000" w:themeColor="text1"/>
          <w:szCs w:val="21"/>
          <w14:textFill>
            <w14:solidFill>
              <w14:schemeClr w14:val="tx1"/>
            </w14:solidFill>
          </w14:textFill>
        </w:rPr>
        <w:t>香港、澳门、台湾</w:t>
      </w:r>
      <w:r>
        <w:rPr>
          <w:rFonts w:hint="eastAsia" w:asciiTheme="minorEastAsia" w:hAnsiTheme="minorEastAsia" w:eastAsiaTheme="minorEastAsia"/>
          <w:bCs/>
          <w:color w:val="000000" w:themeColor="text1"/>
          <w:szCs w:val="21"/>
          <w14:textFill>
            <w14:solidFill>
              <w14:schemeClr w14:val="tx1"/>
            </w14:solidFill>
          </w14:textFill>
        </w:rPr>
        <w:t>地区</w:t>
      </w:r>
      <w:r>
        <w:rPr>
          <w:rFonts w:asciiTheme="minorEastAsia" w:hAnsiTheme="minorEastAsia" w:eastAsiaTheme="minorEastAsia"/>
          <w:bCs/>
          <w:color w:val="000000" w:themeColor="text1"/>
          <w:szCs w:val="21"/>
          <w14:textFill>
            <w14:solidFill>
              <w14:schemeClr w14:val="tx1"/>
            </w14:solidFill>
          </w14:textFill>
        </w:rPr>
        <w:t>）</w:t>
      </w:r>
      <w:r>
        <w:rPr>
          <w:rFonts w:hint="eastAsia" w:asciiTheme="minorEastAsia" w:hAnsiTheme="minorEastAsia" w:eastAsiaTheme="minorEastAsia"/>
          <w:bCs/>
          <w:color w:val="000000" w:themeColor="text1"/>
          <w:szCs w:val="21"/>
          <w14:textFill>
            <w14:solidFill>
              <w14:schemeClr w14:val="tx1"/>
            </w14:solidFill>
          </w14:textFill>
        </w:rPr>
        <w:t>。</w:t>
      </w:r>
    </w:p>
    <w:p w14:paraId="55120590">
      <w:pPr>
        <w:spacing w:line="360" w:lineRule="auto"/>
        <w:rPr>
          <w:rFonts w:asciiTheme="minorEastAsia" w:hAnsiTheme="minorEastAsia" w:eastAsiaTheme="minorEastAsia"/>
          <w:bCs/>
          <w:color w:val="000000" w:themeColor="text1"/>
          <w:szCs w:val="21"/>
          <w14:textFill>
            <w14:solidFill>
              <w14:schemeClr w14:val="tx1"/>
            </w14:solidFill>
          </w14:textFill>
        </w:rPr>
      </w:pPr>
    </w:p>
    <w:p w14:paraId="2F6C45D2">
      <w:pPr>
        <w:spacing w:line="360" w:lineRule="auto"/>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四</w:t>
      </w:r>
      <w:r>
        <w:rPr>
          <w:rFonts w:asciiTheme="minorEastAsia" w:hAnsiTheme="minorEastAsia" w:eastAsiaTheme="minorEastAsia"/>
          <w:b/>
          <w:color w:val="000000" w:themeColor="text1"/>
          <w:szCs w:val="21"/>
          <w14:textFill>
            <w14:solidFill>
              <w14:schemeClr w14:val="tx1"/>
            </w14:solidFill>
          </w14:textFill>
        </w:rPr>
        <w:t>、交付要求</w:t>
      </w:r>
    </w:p>
    <w:p w14:paraId="67BF6154">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向</w:t>
      </w:r>
      <w:r>
        <w:rPr>
          <w:rFonts w:hint="eastAsia" w:asciiTheme="minorEastAsia" w:hAnsiTheme="minorEastAsia" w:eastAsiaTheme="minorEastAsia"/>
          <w:bCs/>
          <w:color w:val="000000" w:themeColor="text1"/>
          <w:szCs w:val="21"/>
          <w14:textFill>
            <w14:solidFill>
              <w14:schemeClr w14:val="tx1"/>
            </w14:solidFill>
          </w14:textFill>
        </w:rPr>
        <w:t>乙方下达</w:t>
      </w:r>
      <w:r>
        <w:rPr>
          <w:rFonts w:asciiTheme="minorEastAsia" w:hAnsiTheme="minorEastAsia" w:eastAsiaTheme="minorEastAsia"/>
          <w:bCs/>
          <w:color w:val="000000" w:themeColor="text1"/>
          <w:szCs w:val="21"/>
          <w14:textFill>
            <w14:solidFill>
              <w14:schemeClr w14:val="tx1"/>
            </w14:solidFill>
          </w14:textFill>
        </w:rPr>
        <w:t>订单，通知</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交货时间和数量，经双方书面确认交付时间、数量后，</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需按照双方</w:t>
      </w:r>
      <w:r>
        <w:rPr>
          <w:rFonts w:hint="eastAsia" w:asciiTheme="minorEastAsia" w:hAnsiTheme="minorEastAsia" w:eastAsiaTheme="minorEastAsia"/>
          <w:bCs/>
          <w:color w:val="000000" w:themeColor="text1"/>
          <w:szCs w:val="21"/>
          <w14:textFill>
            <w14:solidFill>
              <w14:schemeClr w14:val="tx1"/>
            </w14:solidFill>
          </w14:textFill>
        </w:rPr>
        <w:t>书面</w:t>
      </w:r>
      <w:r>
        <w:rPr>
          <w:rFonts w:asciiTheme="minorEastAsia" w:hAnsiTheme="minorEastAsia" w:eastAsiaTheme="minorEastAsia"/>
          <w:bCs/>
          <w:color w:val="000000" w:themeColor="text1"/>
          <w:szCs w:val="21"/>
          <w14:textFill>
            <w14:solidFill>
              <w14:schemeClr w14:val="tx1"/>
            </w14:solidFill>
          </w14:textFill>
        </w:rPr>
        <w:t>或邮件约定的时间</w:t>
      </w:r>
      <w:r>
        <w:rPr>
          <w:rFonts w:hint="eastAsia" w:asciiTheme="minorEastAsia" w:hAnsiTheme="minorEastAsia" w:eastAsiaTheme="minorEastAsia"/>
          <w:bCs/>
          <w:color w:val="000000" w:themeColor="text1"/>
          <w:szCs w:val="21"/>
          <w14:textFill>
            <w14:solidFill>
              <w14:schemeClr w14:val="tx1"/>
            </w14:solidFill>
          </w14:textFill>
        </w:rPr>
        <w:t>、数量</w:t>
      </w:r>
      <w:r>
        <w:rPr>
          <w:rFonts w:asciiTheme="minorEastAsia" w:hAnsiTheme="minorEastAsia" w:eastAsiaTheme="minorEastAsia"/>
          <w:bCs/>
          <w:color w:val="000000" w:themeColor="text1"/>
          <w:szCs w:val="21"/>
          <w14:textFill>
            <w14:solidFill>
              <w14:schemeClr w14:val="tx1"/>
            </w14:solidFill>
          </w14:textFill>
        </w:rPr>
        <w:t>交付产品。</w:t>
      </w:r>
    </w:p>
    <w:p w14:paraId="1DC7C83D">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2、乙方将货物送达交货地点后，甲方清点产品数量，检查产品规格型号及产品表面是否清洁，有无机械性损伤锈蚀等，并在乙方制作的《发货清单》上签字或加盖印章。甲方或甲方委托的第三方签收的行为视为甲方已收妥货物，第三方需持有甲方的收货授权书或委托书。</w:t>
      </w:r>
    </w:p>
    <w:p w14:paraId="7D6D2C37">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3、产品毁损、灭失等风险责任自</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向</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完成交付时由</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转移至</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。但</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无正当理由拒不接受产品的，</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将产品送达约定地点后，即视为</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完成交货义务，产品所有权及毁损、灭失的风险责任转移至</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w:t>
      </w:r>
    </w:p>
    <w:p w14:paraId="3304D752">
      <w:pPr>
        <w:spacing w:line="360" w:lineRule="auto"/>
        <w:rPr>
          <w:rFonts w:asciiTheme="minorEastAsia" w:hAnsiTheme="minorEastAsia" w:eastAsiaTheme="minorEastAsia"/>
          <w:bCs/>
          <w:color w:val="000000" w:themeColor="text1"/>
          <w:szCs w:val="21"/>
          <w14:textFill>
            <w14:solidFill>
              <w14:schemeClr w14:val="tx1"/>
            </w14:solidFill>
          </w14:textFill>
        </w:rPr>
      </w:pPr>
    </w:p>
    <w:p w14:paraId="53676E61">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五</w:t>
      </w:r>
      <w:r>
        <w:rPr>
          <w:rFonts w:asciiTheme="minorEastAsia" w:hAnsiTheme="minorEastAsia" w:eastAsiaTheme="minorEastAsia"/>
          <w:b/>
          <w:color w:val="000000" w:themeColor="text1"/>
          <w:szCs w:val="21"/>
          <w14:textFill>
            <w14:solidFill>
              <w14:schemeClr w14:val="tx1"/>
            </w14:solidFill>
          </w14:textFill>
        </w:rPr>
        <w:t>、运输方式及</w:t>
      </w:r>
      <w:r>
        <w:rPr>
          <w:rFonts w:hint="eastAsia" w:asciiTheme="minorEastAsia" w:hAnsiTheme="minorEastAsia" w:eastAsiaTheme="minorEastAsia"/>
          <w:b/>
          <w:color w:val="000000" w:themeColor="text1"/>
          <w:szCs w:val="21"/>
          <w14:textFill>
            <w14:solidFill>
              <w14:schemeClr w14:val="tx1"/>
            </w14:solidFill>
          </w14:textFill>
        </w:rPr>
        <w:t>交付地点</w:t>
      </w:r>
      <w:r>
        <w:rPr>
          <w:rFonts w:asciiTheme="minorEastAsia" w:hAnsiTheme="minorEastAsia" w:eastAsiaTheme="minorEastAsia"/>
          <w:b/>
          <w:color w:val="000000" w:themeColor="text1"/>
          <w:szCs w:val="21"/>
          <w14:textFill>
            <w14:solidFill>
              <w14:schemeClr w14:val="tx1"/>
            </w14:solidFill>
          </w14:textFill>
        </w:rPr>
        <w:t>和费用负担</w:t>
      </w:r>
    </w:p>
    <w:p w14:paraId="420252C9">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1、乙方</w:t>
      </w:r>
      <w:r>
        <w:rPr>
          <w:rFonts w:asciiTheme="minorEastAsia" w:hAnsiTheme="minorEastAsia" w:eastAsiaTheme="minorEastAsia"/>
          <w:bCs/>
          <w:color w:val="000000" w:themeColor="text1"/>
          <w:szCs w:val="21"/>
          <w14:textFill>
            <w14:solidFill>
              <w14:schemeClr w14:val="tx1"/>
            </w14:solidFill>
          </w14:textFill>
        </w:rPr>
        <w:t>负责运输，交货地点为：</w:t>
      </w:r>
      <w:r>
        <w:rPr>
          <w:rFonts w:hint="eastAsia" w:asciiTheme="minorEastAsia" w:hAnsiTheme="minorEastAsia" w:eastAsiaTheme="minorEastAsia"/>
          <w:bCs/>
          <w:color w:val="000000" w:themeColor="text1"/>
          <w:szCs w:val="21"/>
          <w14:textFill>
            <w14:solidFill>
              <w14:schemeClr w14:val="tx1"/>
            </w14:solidFill>
          </w14:textFill>
        </w:rPr>
        <w:t>甲方向乙方传递的地址信息（仅限于中国大陆地区，不包括港澳台），以双方邮件确认为准</w:t>
      </w:r>
      <w:r>
        <w:rPr>
          <w:rFonts w:asciiTheme="minorEastAsia" w:hAnsiTheme="minorEastAsia" w:eastAsiaTheme="minorEastAsia"/>
          <w:bCs/>
          <w:color w:val="000000" w:themeColor="text1"/>
          <w:szCs w:val="21"/>
          <w14:textFill>
            <w14:solidFill>
              <w14:schemeClr w14:val="tx1"/>
            </w14:solidFill>
          </w14:textFill>
        </w:rPr>
        <w:t>，乙方承担运输费用（含</w:t>
      </w:r>
      <w:r>
        <w:rPr>
          <w:rFonts w:hint="eastAsia" w:asciiTheme="minorEastAsia" w:hAnsiTheme="minorEastAsia" w:eastAsiaTheme="minorEastAsia"/>
          <w:bCs/>
          <w:color w:val="000000" w:themeColor="text1"/>
          <w:szCs w:val="21"/>
          <w14:textFill>
            <w14:solidFill>
              <w14:schemeClr w14:val="tx1"/>
            </w14:solidFill>
          </w14:textFill>
        </w:rPr>
        <w:t>运输过程的</w:t>
      </w:r>
      <w:r>
        <w:rPr>
          <w:rFonts w:asciiTheme="minorEastAsia" w:hAnsiTheme="minorEastAsia" w:eastAsiaTheme="minorEastAsia"/>
          <w:bCs/>
          <w:color w:val="000000" w:themeColor="text1"/>
          <w:szCs w:val="21"/>
          <w14:textFill>
            <w14:solidFill>
              <w14:schemeClr w14:val="tx1"/>
            </w14:solidFill>
          </w14:textFill>
        </w:rPr>
        <w:t>保险费等）。</w:t>
      </w:r>
      <w:r>
        <w:rPr>
          <w:rFonts w:asciiTheme="minorEastAsia" w:hAnsiTheme="minorEastAsia" w:eastAsiaTheme="minorEastAsia"/>
          <w:color w:val="000000" w:themeColor="text1"/>
          <w:szCs w:val="21"/>
          <w14:textFill>
            <w14:solidFill>
              <w14:schemeClr w14:val="tx1"/>
            </w14:solidFill>
          </w14:textFill>
        </w:rPr>
        <w:t>因</w:t>
      </w:r>
      <w:r>
        <w:rPr>
          <w:rFonts w:hint="eastAsia" w:asciiTheme="minorEastAsia" w:hAnsiTheme="minorEastAsia" w:eastAsiaTheme="minorEastAsia"/>
          <w:color w:val="000000" w:themeColor="text1"/>
          <w:szCs w:val="21"/>
          <w14:textFill>
            <w14:solidFill>
              <w14:schemeClr w14:val="tx1"/>
            </w14:solidFill>
          </w14:textFill>
        </w:rPr>
        <w:t>甲方</w:t>
      </w:r>
      <w:r>
        <w:rPr>
          <w:rFonts w:asciiTheme="minorEastAsia" w:hAnsiTheme="minorEastAsia" w:eastAsiaTheme="minorEastAsia"/>
          <w:color w:val="000000" w:themeColor="text1"/>
          <w:szCs w:val="21"/>
          <w14:textFill>
            <w14:solidFill>
              <w14:schemeClr w14:val="tx1"/>
            </w14:solidFill>
          </w14:textFill>
        </w:rPr>
        <w:t>临时改变地点或无理由退换货而产生的额外运输费用，由</w:t>
      </w:r>
      <w:r>
        <w:rPr>
          <w:rFonts w:hint="eastAsia" w:asciiTheme="minorEastAsia" w:hAnsiTheme="minorEastAsia" w:eastAsiaTheme="minorEastAsia"/>
          <w:color w:val="000000" w:themeColor="text1"/>
          <w:szCs w:val="21"/>
          <w14:textFill>
            <w14:solidFill>
              <w14:schemeClr w14:val="tx1"/>
            </w14:solidFill>
          </w14:textFill>
        </w:rPr>
        <w:t>甲方</w:t>
      </w:r>
      <w:r>
        <w:rPr>
          <w:rFonts w:asciiTheme="minorEastAsia" w:hAnsiTheme="minorEastAsia" w:eastAsiaTheme="minorEastAsia"/>
          <w:color w:val="000000" w:themeColor="text1"/>
          <w:szCs w:val="21"/>
          <w14:textFill>
            <w14:solidFill>
              <w14:schemeClr w14:val="tx1"/>
            </w14:solidFill>
          </w14:textFill>
        </w:rPr>
        <w:t>承担</w:t>
      </w:r>
      <w:r>
        <w:rPr>
          <w:rFonts w:asciiTheme="minorEastAsia" w:hAnsiTheme="minorEastAsia" w:eastAsiaTheme="minorEastAsia"/>
          <w:bCs/>
          <w:color w:val="000000" w:themeColor="text1"/>
          <w:szCs w:val="21"/>
          <w14:textFill>
            <w14:solidFill>
              <w14:schemeClr w14:val="tx1"/>
            </w14:solidFill>
          </w14:textFill>
        </w:rPr>
        <w:t>。</w:t>
      </w:r>
    </w:p>
    <w:p w14:paraId="43E355B3">
      <w:pPr>
        <w:spacing w:line="360" w:lineRule="auto"/>
        <w:rPr>
          <w:rFonts w:asciiTheme="minorEastAsia" w:hAnsiTheme="minorEastAsia" w:eastAsiaTheme="minorEastAsia"/>
          <w:bCs/>
          <w:color w:val="000000" w:themeColor="text1"/>
          <w:szCs w:val="21"/>
          <w14:textFill>
            <w14:solidFill>
              <w14:schemeClr w14:val="tx1"/>
            </w14:solidFill>
          </w14:textFill>
        </w:rPr>
      </w:pPr>
    </w:p>
    <w:p w14:paraId="104182C4">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六</w:t>
      </w:r>
      <w:r>
        <w:rPr>
          <w:rFonts w:asciiTheme="minorEastAsia" w:hAnsiTheme="minorEastAsia" w:eastAsiaTheme="minorEastAsia"/>
          <w:b/>
          <w:color w:val="000000" w:themeColor="text1"/>
          <w:szCs w:val="21"/>
          <w14:textFill>
            <w14:solidFill>
              <w14:schemeClr w14:val="tx1"/>
            </w14:solidFill>
          </w14:textFill>
        </w:rPr>
        <w:t>、包装标准和费用负担</w:t>
      </w:r>
    </w:p>
    <w:p w14:paraId="3C424809">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1、货运包装应按国家、行业标准和双方确认的标准及要求。</w:t>
      </w:r>
    </w:p>
    <w:p w14:paraId="7F439244">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2、包装物由</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提供且费用由</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承担，包装物不回收。</w:t>
      </w:r>
    </w:p>
    <w:p w14:paraId="26148301">
      <w:pPr>
        <w:spacing w:line="360" w:lineRule="auto"/>
        <w:rPr>
          <w:rFonts w:asciiTheme="minorEastAsia" w:hAnsiTheme="minorEastAsia" w:eastAsiaTheme="minorEastAsia"/>
          <w:bCs/>
          <w:color w:val="000000" w:themeColor="text1"/>
          <w:szCs w:val="21"/>
          <w14:textFill>
            <w14:solidFill>
              <w14:schemeClr w14:val="tx1"/>
            </w14:solidFill>
          </w14:textFill>
        </w:rPr>
      </w:pPr>
    </w:p>
    <w:p w14:paraId="5E4F3E6D">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七</w:t>
      </w:r>
      <w:r>
        <w:rPr>
          <w:rFonts w:asciiTheme="minorEastAsia" w:hAnsiTheme="minorEastAsia" w:eastAsiaTheme="minorEastAsia"/>
          <w:b/>
          <w:color w:val="000000" w:themeColor="text1"/>
          <w:szCs w:val="21"/>
          <w14:textFill>
            <w14:solidFill>
              <w14:schemeClr w14:val="tx1"/>
            </w14:solidFill>
          </w14:textFill>
        </w:rPr>
        <w:t>、验收及</w:t>
      </w:r>
      <w:r>
        <w:rPr>
          <w:rFonts w:hint="eastAsia" w:asciiTheme="minorEastAsia" w:hAnsiTheme="minorEastAsia" w:eastAsiaTheme="minorEastAsia"/>
          <w:b/>
          <w:color w:val="000000" w:themeColor="text1"/>
          <w:szCs w:val="21"/>
          <w14:textFill>
            <w14:solidFill>
              <w14:schemeClr w14:val="tx1"/>
            </w14:solidFill>
          </w14:textFill>
        </w:rPr>
        <w:t>安装</w:t>
      </w:r>
    </w:p>
    <w:p w14:paraId="211AC207">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1、验收地点为</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工厂或双方另行书面约定的地点。</w:t>
      </w:r>
    </w:p>
    <w:p w14:paraId="1A9245A3">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2、验收时间为</w:t>
      </w:r>
      <w:r>
        <w:rPr>
          <w:rFonts w:hint="eastAsia" w:asciiTheme="minorEastAsia" w:hAnsiTheme="minorEastAsia" w:eastAsiaTheme="minorEastAsia"/>
          <w:bCs/>
          <w:color w:val="000000" w:themeColor="text1"/>
          <w:szCs w:val="21"/>
          <w14:textFill>
            <w14:solidFill>
              <w14:schemeClr w14:val="tx1"/>
            </w14:solidFill>
          </w14:textFill>
        </w:rPr>
        <w:t>乙方产品到达甲方指定地点</w:t>
      </w:r>
      <w:r>
        <w:rPr>
          <w:rFonts w:asciiTheme="minorEastAsia" w:hAnsiTheme="minorEastAsia" w:eastAsiaTheme="minorEastAsia"/>
          <w:bCs/>
          <w:color w:val="000000" w:themeColor="text1"/>
          <w:szCs w:val="21"/>
          <w14:textFill>
            <w14:solidFill>
              <w14:schemeClr w14:val="tx1"/>
            </w14:solidFill>
          </w14:textFill>
        </w:rPr>
        <w:t>之日起</w:t>
      </w:r>
      <w:r>
        <w:rPr>
          <w:rFonts w:hint="eastAsia" w:asciiTheme="minorEastAsia" w:hAnsiTheme="minorEastAsia" w:eastAsiaTheme="minorEastAsia"/>
          <w:bCs/>
          <w:color w:val="000000" w:themeColor="text1"/>
          <w:szCs w:val="21"/>
          <w14:textFill>
            <w14:solidFill>
              <w14:schemeClr w14:val="tx1"/>
            </w14:solidFill>
          </w14:textFill>
        </w:rPr>
        <w:t>七</w:t>
      </w:r>
      <w:r>
        <w:rPr>
          <w:rFonts w:asciiTheme="minorEastAsia" w:hAnsiTheme="minorEastAsia" w:eastAsiaTheme="minorEastAsia"/>
          <w:bCs/>
          <w:color w:val="000000" w:themeColor="text1"/>
          <w:szCs w:val="21"/>
          <w14:textFill>
            <w14:solidFill>
              <w14:schemeClr w14:val="tx1"/>
            </w14:solidFill>
          </w14:textFill>
        </w:rPr>
        <w:t>个工作日内。</w:t>
      </w:r>
    </w:p>
    <w:p w14:paraId="78862F71">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3、</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如发现产品的名称、型号及数量</w:t>
      </w:r>
      <w:r>
        <w:rPr>
          <w:rFonts w:hint="eastAsia" w:asciiTheme="minorEastAsia" w:hAnsiTheme="minorEastAsia" w:eastAsiaTheme="minorEastAsia"/>
          <w:bCs/>
          <w:color w:val="000000" w:themeColor="text1"/>
          <w:szCs w:val="21"/>
          <w14:textFill>
            <w14:solidFill>
              <w14:schemeClr w14:val="tx1"/>
            </w14:solidFill>
          </w14:textFill>
        </w:rPr>
        <w:t>等</w:t>
      </w:r>
      <w:r>
        <w:rPr>
          <w:rFonts w:asciiTheme="minorEastAsia" w:hAnsiTheme="minorEastAsia" w:eastAsiaTheme="minorEastAsia"/>
          <w:bCs/>
          <w:color w:val="000000" w:themeColor="text1"/>
          <w:szCs w:val="21"/>
          <w14:textFill>
            <w14:solidFill>
              <w14:schemeClr w14:val="tx1"/>
            </w14:solidFill>
          </w14:textFill>
        </w:rPr>
        <w:t>不符合约定的</w:t>
      </w:r>
      <w:r>
        <w:rPr>
          <w:rFonts w:hint="eastAsia" w:asciiTheme="minorEastAsia" w:hAnsiTheme="minorEastAsia" w:eastAsiaTheme="minorEastAsia"/>
          <w:bCs/>
          <w:color w:val="000000" w:themeColor="text1"/>
          <w:szCs w:val="21"/>
          <w14:textFill>
            <w14:solidFill>
              <w14:schemeClr w14:val="tx1"/>
            </w14:solidFill>
          </w14:textFill>
        </w:rPr>
        <w:t>，</w:t>
      </w:r>
      <w:r>
        <w:rPr>
          <w:rFonts w:asciiTheme="minorEastAsia" w:hAnsiTheme="minorEastAsia" w:eastAsiaTheme="minorEastAsia"/>
          <w:bCs/>
          <w:color w:val="000000" w:themeColor="text1"/>
          <w:szCs w:val="21"/>
          <w14:textFill>
            <w14:solidFill>
              <w14:schemeClr w14:val="tx1"/>
            </w14:solidFill>
          </w14:textFill>
        </w:rPr>
        <w:t>应于货到本合同约定地点之日起</w:t>
      </w:r>
      <w:r>
        <w:rPr>
          <w:rFonts w:hint="eastAsia" w:asciiTheme="minorEastAsia" w:hAnsiTheme="minorEastAsia" w:eastAsiaTheme="minorEastAsia"/>
          <w:bCs/>
          <w:color w:val="000000" w:themeColor="text1"/>
          <w:szCs w:val="21"/>
          <w14:textFill>
            <w14:solidFill>
              <w14:schemeClr w14:val="tx1"/>
            </w14:solidFill>
          </w14:textFill>
        </w:rPr>
        <w:t>七</w:t>
      </w:r>
      <w:r>
        <w:rPr>
          <w:rFonts w:asciiTheme="minorEastAsia" w:hAnsiTheme="minorEastAsia" w:eastAsiaTheme="minorEastAsia"/>
          <w:bCs/>
          <w:color w:val="000000" w:themeColor="text1"/>
          <w:szCs w:val="21"/>
          <w14:textFill>
            <w14:solidFill>
              <w14:schemeClr w14:val="tx1"/>
            </w14:solidFill>
          </w14:textFill>
        </w:rPr>
        <w:t>个工作日内提出书面异议。</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未在前述时间内提出异议</w:t>
      </w:r>
      <w:r>
        <w:rPr>
          <w:rFonts w:hint="eastAsia" w:asciiTheme="minorEastAsia" w:hAnsiTheme="minorEastAsia" w:eastAsiaTheme="minorEastAsia"/>
          <w:bCs/>
          <w:color w:val="000000" w:themeColor="text1"/>
          <w:szCs w:val="21"/>
          <w14:textFill>
            <w14:solidFill>
              <w14:schemeClr w14:val="tx1"/>
            </w14:solidFill>
          </w14:textFill>
        </w:rPr>
        <w:t>或未完成验收的</w:t>
      </w:r>
      <w:r>
        <w:rPr>
          <w:rFonts w:asciiTheme="minorEastAsia" w:hAnsiTheme="minorEastAsia" w:eastAsiaTheme="minorEastAsia"/>
          <w:bCs/>
          <w:color w:val="000000" w:themeColor="text1"/>
          <w:szCs w:val="21"/>
          <w14:textFill>
            <w14:solidFill>
              <w14:schemeClr w14:val="tx1"/>
            </w14:solidFill>
          </w14:textFill>
        </w:rPr>
        <w:t>，则视同验收合格。</w:t>
      </w:r>
    </w:p>
    <w:p w14:paraId="4ED6E8DA">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4、产品验收标准以双方</w:t>
      </w:r>
      <w:r>
        <w:t>约定的产品数量、技术参数等信息为准</w:t>
      </w:r>
      <w:r>
        <w:rPr>
          <w:rFonts w:asciiTheme="minorEastAsia" w:hAnsiTheme="minorEastAsia" w:eastAsiaTheme="minorEastAsia"/>
          <w:bCs/>
          <w:color w:val="000000" w:themeColor="text1"/>
          <w:szCs w:val="21"/>
          <w14:textFill>
            <w14:solidFill>
              <w14:schemeClr w14:val="tx1"/>
            </w14:solidFill>
          </w14:textFill>
        </w:rPr>
        <w:t>。</w:t>
      </w:r>
    </w:p>
    <w:p w14:paraId="53BFB894">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5、</w:t>
      </w:r>
      <w:r>
        <w:rPr>
          <w:rFonts w:hint="eastAsia" w:asciiTheme="minorEastAsia" w:hAnsiTheme="minorEastAsia" w:eastAsiaTheme="minorEastAsia"/>
          <w:bCs/>
          <w:color w:val="000000" w:themeColor="text1"/>
          <w:szCs w:val="21"/>
          <w14:textFill>
            <w14:solidFill>
              <w14:schemeClr w14:val="tx1"/>
            </w14:solidFill>
          </w14:textFill>
        </w:rPr>
        <w:t>对于验收不合格的产品，由甲方决定更换或退货，由此产生的直接费用由乙方承担。乙方应当在甲方提出更换或退货要求后，按双方协商一致的时间交付合格产品。</w:t>
      </w:r>
    </w:p>
    <w:p w14:paraId="18F4C786">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6、整车有关参数及换电服务方案所需技术资料，由甲方直接提供给乙方，因甲方所提供参数及技术资料不明确、缺失或有误或获取方式不合法等而产生的任何问题，由甲方自行承担，不涉及乙方。</w:t>
      </w:r>
    </w:p>
    <w:p w14:paraId="0873DB0A">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7</w:t>
      </w:r>
      <w:r>
        <w:rPr>
          <w:rFonts w:hint="eastAsia" w:asciiTheme="minorEastAsia" w:hAnsiTheme="minorEastAsia" w:eastAsiaTheme="minorEastAsia"/>
          <w:bCs/>
          <w:color w:val="000000" w:themeColor="text1"/>
          <w:szCs w:val="21"/>
          <w14:textFill>
            <w14:solidFill>
              <w14:schemeClr w14:val="tx1"/>
            </w14:solidFill>
          </w14:textFill>
        </w:rPr>
        <w:t>、产品安装服务由甲方与终端用户直接洽谈完成，不涉及乙方，产品的售后服务由乙方提供，甲方协助乙方收集终端车辆信息。</w:t>
      </w:r>
    </w:p>
    <w:p w14:paraId="297EE45E">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8</w:t>
      </w:r>
      <w:r>
        <w:rPr>
          <w:rFonts w:hint="eastAsia" w:asciiTheme="minorEastAsia" w:hAnsiTheme="minorEastAsia" w:eastAsiaTheme="minorEastAsia"/>
          <w:bCs/>
          <w:color w:val="000000" w:themeColor="text1"/>
          <w:szCs w:val="21"/>
          <w14:textFill>
            <w14:solidFill>
              <w14:schemeClr w14:val="tx1"/>
            </w14:solidFill>
          </w14:textFill>
        </w:rPr>
        <w:t>、在货物验收合格后，甲方应在90个自然日内完成C电池的安装更换，甲方需在与终端用户签署的协议内约定C电池替换A电池的更换周期，并监督终端用户完成C电池替换A电池的更换，若未能在该期限内完成C电池替换A电池的安装更换，需遵循乙方《动力电池系统用户手册》的规定进行维护保养或购买乙方的电池维护保养服务。</w:t>
      </w:r>
    </w:p>
    <w:p w14:paraId="25AFD521">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9</w:t>
      </w:r>
      <w:r>
        <w:rPr>
          <w:rFonts w:hint="eastAsia" w:asciiTheme="minorEastAsia" w:hAnsiTheme="minorEastAsia" w:eastAsiaTheme="minorEastAsia"/>
          <w:bCs/>
          <w:color w:val="000000" w:themeColor="text1"/>
          <w:szCs w:val="21"/>
          <w14:textFill>
            <w14:solidFill>
              <w14:schemeClr w14:val="tx1"/>
            </w14:solidFill>
          </w14:textFill>
        </w:rPr>
        <w:t>、甲方在完成换电服务后1个月内，需向乙方提供换电服务相关信息，包含但不限于更换日期、车牌号、车辆VIN号、原电池系统号、新电池系统号等，否则因此给乙方造成的全部损失均由甲方负责。</w:t>
      </w:r>
    </w:p>
    <w:p w14:paraId="659015F9">
      <w:pPr>
        <w:spacing w:line="360" w:lineRule="auto"/>
        <w:ind w:left="480" w:hanging="480"/>
        <w:rPr>
          <w:rFonts w:asciiTheme="minorEastAsia" w:hAnsiTheme="minorEastAsia" w:eastAsiaTheme="minorEastAsia"/>
          <w:bCs/>
          <w:color w:val="000000" w:themeColor="text1"/>
          <w:szCs w:val="21"/>
          <w14:textFill>
            <w14:solidFill>
              <w14:schemeClr w14:val="tx1"/>
            </w14:solidFill>
          </w14:textFill>
        </w:rPr>
      </w:pPr>
    </w:p>
    <w:p w14:paraId="63A7DA21">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八</w:t>
      </w:r>
      <w:r>
        <w:rPr>
          <w:rFonts w:asciiTheme="minorEastAsia" w:hAnsiTheme="minorEastAsia" w:eastAsiaTheme="minorEastAsia"/>
          <w:b/>
          <w:color w:val="000000" w:themeColor="text1"/>
          <w:szCs w:val="21"/>
          <w14:textFill>
            <w14:solidFill>
              <w14:schemeClr w14:val="tx1"/>
            </w14:solidFill>
          </w14:textFill>
        </w:rPr>
        <w:t>、随机备品、配件、工具和资料</w:t>
      </w:r>
    </w:p>
    <w:p w14:paraId="39681AAD">
      <w:pPr>
        <w:spacing w:line="360" w:lineRule="auto"/>
        <w:ind w:left="479"/>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产品具有出厂日期、编号等铭牌标识，并附有装箱单、产品说明书和合格证、检验报告等质量证明。</w:t>
      </w:r>
    </w:p>
    <w:p w14:paraId="69D42DE5">
      <w:pPr>
        <w:spacing w:line="360" w:lineRule="auto"/>
        <w:ind w:left="479"/>
        <w:rPr>
          <w:rFonts w:asciiTheme="minorEastAsia" w:hAnsiTheme="minorEastAsia" w:eastAsiaTheme="minorEastAsia"/>
          <w:bCs/>
          <w:color w:val="000000" w:themeColor="text1"/>
          <w:szCs w:val="21"/>
          <w14:textFill>
            <w14:solidFill>
              <w14:schemeClr w14:val="tx1"/>
            </w14:solidFill>
          </w14:textFill>
        </w:rPr>
      </w:pPr>
    </w:p>
    <w:p w14:paraId="525F750B">
      <w:pPr>
        <w:spacing w:line="360" w:lineRule="auto"/>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九、旧电池处置原则</w:t>
      </w:r>
    </w:p>
    <w:p w14:paraId="3319F991">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1、质保责任终止：自原车搭载的旧电池被更换为新电池之日起，乙方即不再对前述旧电池承担任何质量保证责任。</w:t>
      </w:r>
    </w:p>
    <w:p w14:paraId="06880FF6">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2</w:t>
      </w:r>
      <w:r>
        <w:rPr>
          <w:rFonts w:hint="eastAsia" w:asciiTheme="minorEastAsia" w:hAnsiTheme="minorEastAsia" w:eastAsiaTheme="minorEastAsia"/>
          <w:bCs/>
          <w:color w:val="000000" w:themeColor="text1"/>
          <w:szCs w:val="21"/>
          <w14:textFill>
            <w14:solidFill>
              <w14:schemeClr w14:val="tx1"/>
            </w14:solidFill>
          </w14:textFill>
        </w:rPr>
        <w:t>、旧电池回收与更换：</w:t>
      </w:r>
    </w:p>
    <w:p w14:paraId="2CD91381">
      <w:pPr>
        <w:pStyle w:val="7"/>
        <w:spacing w:line="360" w:lineRule="auto"/>
        <w:ind w:firstLine="210" w:firstLineChars="100"/>
        <w:rPr>
          <w:rFonts w:cs="Times New Roman" w:asciiTheme="minorEastAsia" w:hAnsiTheme="minorEastAsia" w:eastAsiaTheme="minorEastAsia"/>
          <w:bCs/>
          <w:color w:val="000000" w:themeColor="text1"/>
          <w:kern w:val="3"/>
          <w:sz w:val="21"/>
          <w:szCs w:val="21"/>
          <w14:textFill>
            <w14:solidFill>
              <w14:schemeClr w14:val="tx1"/>
            </w14:solidFill>
          </w14:textFill>
        </w:rPr>
      </w:pPr>
      <w:r>
        <w:rPr>
          <w:rFonts w:hint="eastAsia" w:cs="Times New Roman" w:asciiTheme="minorEastAsia" w:hAnsiTheme="minorEastAsia" w:eastAsiaTheme="minorEastAsia"/>
          <w:bCs/>
          <w:color w:val="000000" w:themeColor="text1"/>
          <w:kern w:val="3"/>
          <w:sz w:val="21"/>
          <w:szCs w:val="21"/>
          <w14:textFill>
            <w14:solidFill>
              <w14:schemeClr w14:val="tx1"/>
            </w14:solidFill>
          </w14:textFill>
        </w:rPr>
        <w:t>1）旧电池应优先由乙方负责回收；</w:t>
      </w:r>
    </w:p>
    <w:p w14:paraId="1ECE0C1D">
      <w:pPr>
        <w:pStyle w:val="7"/>
        <w:spacing w:line="360" w:lineRule="auto"/>
        <w:ind w:firstLine="210" w:firstLineChars="100"/>
        <w:rPr>
          <w:rFonts w:cs="Times New Roman" w:asciiTheme="minorEastAsia" w:hAnsiTheme="minorEastAsia" w:eastAsiaTheme="minorEastAsia"/>
          <w:bCs/>
          <w:color w:val="000000" w:themeColor="text1"/>
          <w:kern w:val="3"/>
          <w:sz w:val="21"/>
          <w:szCs w:val="21"/>
          <w14:textFill>
            <w14:solidFill>
              <w14:schemeClr w14:val="tx1"/>
            </w14:solidFill>
          </w14:textFill>
        </w:rPr>
      </w:pPr>
      <w:r>
        <w:rPr>
          <w:rFonts w:hint="eastAsia" w:cs="Times New Roman" w:asciiTheme="minorEastAsia" w:hAnsiTheme="minorEastAsia" w:eastAsiaTheme="minorEastAsia"/>
          <w:bCs/>
          <w:color w:val="000000" w:themeColor="text1"/>
          <w:kern w:val="3"/>
          <w:sz w:val="21"/>
          <w:szCs w:val="21"/>
          <w14:textFill>
            <w14:solidFill>
              <w14:schemeClr w14:val="tx1"/>
            </w14:solidFill>
          </w14:textFill>
        </w:rPr>
        <w:t>2）甲方须在新电池验收合格后，甲方应在9</w:t>
      </w:r>
      <w:r>
        <w:rPr>
          <w:rFonts w:cs="Times New Roman" w:asciiTheme="minorEastAsia" w:hAnsiTheme="minorEastAsia" w:eastAsiaTheme="minorEastAsia"/>
          <w:bCs/>
          <w:color w:val="000000" w:themeColor="text1"/>
          <w:kern w:val="3"/>
          <w:sz w:val="21"/>
          <w:szCs w:val="21"/>
          <w14:textFill>
            <w14:solidFill>
              <w14:schemeClr w14:val="tx1"/>
            </w14:solidFill>
          </w14:textFill>
        </w:rPr>
        <w:t>0</w:t>
      </w:r>
      <w:r>
        <w:rPr>
          <w:rFonts w:hint="eastAsia" w:cs="Times New Roman" w:asciiTheme="minorEastAsia" w:hAnsiTheme="minorEastAsia" w:eastAsiaTheme="minorEastAsia"/>
          <w:bCs/>
          <w:color w:val="000000" w:themeColor="text1"/>
          <w:kern w:val="3"/>
          <w:sz w:val="21"/>
          <w:szCs w:val="21"/>
          <w14:textFill>
            <w14:solidFill>
              <w14:schemeClr w14:val="tx1"/>
            </w14:solidFill>
          </w14:textFill>
        </w:rPr>
        <w:t>个自然日内完成更换；并提供相关安装记录。</w:t>
      </w:r>
    </w:p>
    <w:p w14:paraId="61B37C9D">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3</w:t>
      </w:r>
      <w:r>
        <w:rPr>
          <w:rFonts w:hint="eastAsia" w:asciiTheme="minorEastAsia" w:hAnsiTheme="minorEastAsia" w:eastAsiaTheme="minorEastAsia"/>
          <w:bCs/>
          <w:color w:val="000000" w:themeColor="text1"/>
          <w:szCs w:val="21"/>
          <w14:textFill>
            <w14:solidFill>
              <w14:schemeClr w14:val="tx1"/>
            </w14:solidFill>
          </w14:textFill>
        </w:rPr>
        <w:t>、在新电池质保期内因质量问题被更换下来的旧电池（即“旧件”），其所有权自更换完成之日起归属乙方所有，甲方不得擅自处置或主张任何权利。</w:t>
      </w:r>
    </w:p>
    <w:p w14:paraId="3DC08933">
      <w:pPr>
        <w:spacing w:line="360" w:lineRule="auto"/>
        <w:ind w:left="479"/>
        <w:rPr>
          <w:rFonts w:asciiTheme="minorEastAsia" w:hAnsiTheme="minorEastAsia" w:eastAsiaTheme="minorEastAsia"/>
          <w:bCs/>
          <w:color w:val="000000" w:themeColor="text1"/>
          <w:szCs w:val="21"/>
          <w14:textFill>
            <w14:solidFill>
              <w14:schemeClr w14:val="tx1"/>
            </w14:solidFill>
          </w14:textFill>
        </w:rPr>
      </w:pPr>
    </w:p>
    <w:p w14:paraId="1E5C2E2A">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十</w:t>
      </w:r>
      <w:r>
        <w:rPr>
          <w:rFonts w:asciiTheme="minorEastAsia" w:hAnsiTheme="minorEastAsia" w:eastAsiaTheme="minorEastAsia"/>
          <w:b/>
          <w:color w:val="000000" w:themeColor="text1"/>
          <w:szCs w:val="21"/>
          <w14:textFill>
            <w14:solidFill>
              <w14:schemeClr w14:val="tx1"/>
            </w14:solidFill>
          </w14:textFill>
        </w:rPr>
        <w:t>、结算方式及期限</w:t>
      </w:r>
    </w:p>
    <w:p w14:paraId="5163C36B">
      <w:pPr>
        <w:spacing w:line="360" w:lineRule="auto"/>
        <w:ind w:firstLine="420" w:firstLineChars="200"/>
        <w:rPr>
          <w:rFonts w:asciiTheme="minorEastAsia" w:hAnsiTheme="minorEastAsia" w:eastAsiaTheme="minorEastAsia"/>
          <w:bCs/>
          <w:szCs w:val="21"/>
        </w:rPr>
      </w:pPr>
      <w:r>
        <w:rPr>
          <w:rFonts w:hint="eastAsia" w:asciiTheme="minorEastAsia" w:hAnsiTheme="minorEastAsia" w:eastAsiaTheme="minorEastAsia"/>
          <w:bCs/>
          <w:szCs w:val="21"/>
        </w:rPr>
        <w:t>双方确认订单后3个工作日甲方支付订单总金额20%作为预付款，乙方发货前按照信用额度支持发货，信用额度不足的需要甲方补足预付款才能发货，甲方在乙方出货、开票后30天内付清全款；付款方式为电汇或6个月以内银行承兑汇票，其中银行承兑汇票限于以下银行开具的：</w:t>
      </w:r>
    </w:p>
    <w:p w14:paraId="7B4CC89E">
      <w:pPr>
        <w:spacing w:line="360" w:lineRule="auto"/>
        <w:rPr>
          <w:rFonts w:asciiTheme="minorEastAsia" w:hAnsiTheme="minorEastAsia" w:eastAsiaTheme="minorEastAsia"/>
          <w:bCs/>
          <w:szCs w:val="21"/>
        </w:rPr>
      </w:pPr>
      <w:r>
        <w:rPr>
          <w:rFonts w:hint="eastAsia" w:asciiTheme="minorEastAsia" w:hAnsiTheme="minorEastAsia" w:eastAsiaTheme="minorEastAsia"/>
          <w:bCs/>
          <w:szCs w:val="21"/>
        </w:rPr>
        <w:t>【6大国有银行】：工商银行、农业银行、中国银行、建设银行、交通银行、邮政储蓄银行；</w:t>
      </w:r>
    </w:p>
    <w:p w14:paraId="4BB9530E">
      <w:pPr>
        <w:spacing w:line="360" w:lineRule="auto"/>
        <w:rPr>
          <w:rFonts w:asciiTheme="minorEastAsia" w:hAnsiTheme="minorEastAsia" w:eastAsiaTheme="minorEastAsia"/>
          <w:bCs/>
          <w:szCs w:val="21"/>
        </w:rPr>
      </w:pPr>
      <w:r>
        <w:rPr>
          <w:rFonts w:hint="eastAsia" w:asciiTheme="minorEastAsia" w:hAnsiTheme="minorEastAsia" w:eastAsiaTheme="minorEastAsia"/>
          <w:bCs/>
          <w:szCs w:val="21"/>
        </w:rPr>
        <w:t>【3大政策性银行】：国家开发银行、进出口银行、农业发展银行；</w:t>
      </w:r>
    </w:p>
    <w:p w14:paraId="1FB40B17">
      <w:pPr>
        <w:spacing w:line="360" w:lineRule="auto"/>
        <w:rPr>
          <w:rFonts w:asciiTheme="minorEastAsia" w:hAnsiTheme="minorEastAsia" w:eastAsiaTheme="minorEastAsia"/>
          <w:bCs/>
          <w:szCs w:val="21"/>
        </w:rPr>
      </w:pPr>
      <w:r>
        <w:rPr>
          <w:rFonts w:hint="eastAsia" w:asciiTheme="minorEastAsia" w:hAnsiTheme="minorEastAsia" w:eastAsiaTheme="minorEastAsia"/>
          <w:bCs/>
          <w:szCs w:val="21"/>
        </w:rPr>
        <w:t>【9家全国性股份制银行】：招商银行、浦发银行、中信银行、中国光大银行、华夏银行、中国民生银行、广发银行、兴业银行、平安银行。</w:t>
      </w:r>
    </w:p>
    <w:p w14:paraId="591A4460">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p>
    <w:p w14:paraId="5FBDFA9A">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十一</w:t>
      </w:r>
      <w:r>
        <w:rPr>
          <w:rFonts w:asciiTheme="minorEastAsia" w:hAnsiTheme="minorEastAsia" w:eastAsiaTheme="minorEastAsia"/>
          <w:b/>
          <w:color w:val="000000" w:themeColor="text1"/>
          <w:szCs w:val="21"/>
          <w14:textFill>
            <w14:solidFill>
              <w14:schemeClr w14:val="tx1"/>
            </w14:solidFill>
          </w14:textFill>
        </w:rPr>
        <w:t>、知识产权</w:t>
      </w:r>
    </w:p>
    <w:p w14:paraId="1643DD16">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1、附着于本合同项下产品</w:t>
      </w:r>
      <w:r>
        <w:rPr>
          <w:rFonts w:hint="eastAsia" w:asciiTheme="minorEastAsia" w:hAnsiTheme="minorEastAsia" w:eastAsiaTheme="minorEastAsia"/>
          <w:bCs/>
          <w:color w:val="000000" w:themeColor="text1"/>
          <w:szCs w:val="21"/>
          <w14:textFill>
            <w14:solidFill>
              <w14:schemeClr w14:val="tx1"/>
            </w14:solidFill>
          </w14:textFill>
        </w:rPr>
        <w:t>或相关产品图纸、技术文件</w:t>
      </w:r>
      <w:r>
        <w:rPr>
          <w:rFonts w:asciiTheme="minorEastAsia" w:hAnsiTheme="minorEastAsia" w:eastAsiaTheme="minorEastAsia"/>
          <w:bCs/>
          <w:color w:val="000000" w:themeColor="text1"/>
          <w:szCs w:val="21"/>
          <w14:textFill>
            <w14:solidFill>
              <w14:schemeClr w14:val="tx1"/>
            </w14:solidFill>
          </w14:textFill>
        </w:rPr>
        <w:t>之上的知识产权，包括但不限于专利权、商标权、著作权、商业秘密权等，均属乙方所有，</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向</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销售产品并不构成</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对</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的任何知识产权方面的授权或许可。</w:t>
      </w:r>
    </w:p>
    <w:p w14:paraId="44854120">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2、</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须保证所提供的产品不得有第三人向甲方主张任何权利，</w:t>
      </w:r>
      <w:r>
        <w:rPr>
          <w:rFonts w:hint="eastAsia" w:asciiTheme="minorEastAsia" w:hAnsiTheme="minorEastAsia" w:eastAsiaTheme="minorEastAsia"/>
          <w:bCs/>
          <w:color w:val="000000" w:themeColor="text1"/>
          <w:szCs w:val="21"/>
          <w14:textFill>
            <w14:solidFill>
              <w14:schemeClr w14:val="tx1"/>
            </w14:solidFill>
          </w14:textFill>
        </w:rPr>
        <w:t>若乙方提供</w:t>
      </w:r>
      <w:r>
        <w:rPr>
          <w:rFonts w:asciiTheme="minorEastAsia" w:hAnsiTheme="minorEastAsia" w:eastAsiaTheme="minorEastAsia"/>
          <w:bCs/>
          <w:color w:val="000000" w:themeColor="text1"/>
          <w:szCs w:val="21"/>
          <w14:textFill>
            <w14:solidFill>
              <w14:schemeClr w14:val="tx1"/>
            </w14:solidFill>
          </w14:textFill>
        </w:rPr>
        <w:t>的产品</w:t>
      </w:r>
      <w:r>
        <w:rPr>
          <w:rFonts w:hint="eastAsia" w:asciiTheme="minorEastAsia" w:hAnsiTheme="minorEastAsia" w:eastAsiaTheme="minorEastAsia"/>
          <w:bCs/>
          <w:color w:val="000000" w:themeColor="text1"/>
          <w:szCs w:val="21"/>
          <w14:textFill>
            <w14:solidFill>
              <w14:schemeClr w14:val="tx1"/>
            </w14:solidFill>
          </w14:textFill>
        </w:rPr>
        <w:t>因乙方原因存在</w:t>
      </w:r>
      <w:r>
        <w:rPr>
          <w:rFonts w:asciiTheme="minorEastAsia" w:hAnsiTheme="minorEastAsia" w:eastAsiaTheme="minorEastAsia"/>
          <w:bCs/>
          <w:color w:val="000000" w:themeColor="text1"/>
          <w:szCs w:val="21"/>
          <w14:textFill>
            <w14:solidFill>
              <w14:schemeClr w14:val="tx1"/>
            </w14:solidFill>
          </w14:textFill>
        </w:rPr>
        <w:t>侵犯</w:t>
      </w:r>
      <w:r>
        <w:rPr>
          <w:rFonts w:hint="eastAsia" w:asciiTheme="minorEastAsia" w:hAnsiTheme="minorEastAsia" w:eastAsiaTheme="minorEastAsia"/>
          <w:bCs/>
          <w:color w:val="000000" w:themeColor="text1"/>
          <w:szCs w:val="21"/>
          <w14:textFill>
            <w14:solidFill>
              <w14:schemeClr w14:val="tx1"/>
            </w14:solidFill>
          </w14:textFill>
        </w:rPr>
        <w:t>中国大陆区域范围内第三方知识产权情形</w:t>
      </w:r>
      <w:r>
        <w:rPr>
          <w:rFonts w:asciiTheme="minorEastAsia" w:hAnsiTheme="minorEastAsia" w:eastAsiaTheme="minorEastAsia"/>
          <w:bCs/>
          <w:color w:val="000000" w:themeColor="text1"/>
          <w:szCs w:val="21"/>
          <w14:textFill>
            <w14:solidFill>
              <w14:schemeClr w14:val="tx1"/>
            </w14:solidFill>
          </w14:textFill>
        </w:rPr>
        <w:t>的，</w:t>
      </w:r>
      <w:r>
        <w:rPr>
          <w:rFonts w:hint="eastAsia" w:asciiTheme="minorEastAsia" w:hAnsiTheme="minorEastAsia" w:eastAsiaTheme="minorEastAsia"/>
          <w:bCs/>
          <w:color w:val="000000" w:themeColor="text1"/>
          <w:szCs w:val="21"/>
          <w14:textFill>
            <w14:solidFill>
              <w14:schemeClr w14:val="tx1"/>
            </w14:solidFill>
          </w14:textFill>
        </w:rPr>
        <w:t>乙方同意赔偿甲方，使其免受任何损失、责任、损害和费用（包括合理的律师费和诉讼成本）。</w:t>
      </w:r>
    </w:p>
    <w:p w14:paraId="472041F0">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3、甲方不得将本合同项下产品以非组装入甲方产品的方式向任何第三方提供或销售，不得对产品采取反编译、拆解、反向工程等措施，不得以任何方式侵犯乙方对产品享有的知识产权，也不得指使第三方采取前述行为。如有违反，甲方应当立即停止违约或侵权行为，甲方从中获得的任何信息均属于乙方的保密信息，甲方不得以任何形式披露或提供给第三方。</w:t>
      </w:r>
    </w:p>
    <w:p w14:paraId="3B8E81CF">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4、本合同项下产品由于乙方原因侵犯中国大陆区域范围内第三方知识产权等合同权益的，甲方应当及时书面告知乙方其遭受的侵权指控，并为乙方提供合理协助使乙方可以主导该侵权指控的抗辩和解决，甲方未经乙方事先书面同意不得作出任何承认，不得自行与任何第三方达成涉及甲方任何责任、义务的和解或自行解决该侵权指控。</w:t>
      </w:r>
    </w:p>
    <w:p w14:paraId="6516B212">
      <w:pPr>
        <w:spacing w:line="360" w:lineRule="auto"/>
        <w:rPr>
          <w:rFonts w:asciiTheme="minorEastAsia" w:hAnsiTheme="minorEastAsia" w:eastAsiaTheme="minorEastAsia"/>
          <w:b/>
          <w:color w:val="000000" w:themeColor="text1"/>
          <w:szCs w:val="21"/>
          <w14:textFill>
            <w14:solidFill>
              <w14:schemeClr w14:val="tx1"/>
            </w14:solidFill>
          </w14:textFill>
        </w:rPr>
      </w:pPr>
    </w:p>
    <w:p w14:paraId="32BA4E82">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十二</w:t>
      </w:r>
      <w:r>
        <w:rPr>
          <w:rFonts w:asciiTheme="minorEastAsia" w:hAnsiTheme="minorEastAsia" w:eastAsiaTheme="minorEastAsia"/>
          <w:b/>
          <w:color w:val="000000" w:themeColor="text1"/>
          <w:szCs w:val="21"/>
          <w14:textFill>
            <w14:solidFill>
              <w14:schemeClr w14:val="tx1"/>
            </w14:solidFill>
          </w14:textFill>
        </w:rPr>
        <w:t>、违约责任</w:t>
      </w:r>
    </w:p>
    <w:p w14:paraId="30628F45">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1、任何一方无合法或合同约定事由，经守约方书面催告后30日内仍未履行合同主要义务的，应赔偿守约方因此遭</w:t>
      </w:r>
    </w:p>
    <w:p w14:paraId="2BBF957B">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受的直接损失。守约方有权从违约方已支付的预付款中直接抵扣该等损失；抵扣后如有剩余，应返还违约方；不足以弥补损失的，违约方应继续赔偿差额。</w:t>
      </w:r>
    </w:p>
    <w:p w14:paraId="523BF4C9">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2、乙方因自身原因延期交付货物的(按照双方书面确认的交货时间)，按延期天数每天向甲方支付延迟部分货款总额的1‰作为违约金；延期交付超过30日的，双方可以协商解除合同，由乙方承担甲方因此产生的直接损失。</w:t>
      </w:r>
    </w:p>
    <w:p w14:paraId="612A9FB4">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3</w:t>
      </w:r>
      <w:r>
        <w:rPr>
          <w:rFonts w:hint="eastAsia" w:asciiTheme="minorEastAsia" w:hAnsiTheme="minorEastAsia" w:eastAsiaTheme="minorEastAsia"/>
          <w:bCs/>
          <w:color w:val="000000" w:themeColor="text1"/>
          <w:szCs w:val="21"/>
          <w14:textFill>
            <w14:solidFill>
              <w14:schemeClr w14:val="tx1"/>
            </w14:solidFill>
          </w14:textFill>
        </w:rPr>
        <w:t>、甲方因自身原因延迟付款的(按照双方书面确认的付款时间)，按延期天数每天向乙方支付延迟部分货款总额的1‰作为违约金；延期付款超过30日的，乙方可以单方面解除合同，并</w:t>
      </w:r>
      <w:r>
        <w:rPr>
          <w:rFonts w:asciiTheme="minorEastAsia" w:hAnsiTheme="minorEastAsia" w:eastAsiaTheme="minorEastAsia"/>
          <w:bCs/>
          <w:color w:val="000000" w:themeColor="text1"/>
          <w:szCs w:val="21"/>
          <w14:textFill>
            <w14:solidFill>
              <w14:schemeClr w14:val="tx1"/>
            </w14:solidFill>
          </w14:textFill>
        </w:rPr>
        <w:t>要求甲方赔偿直接损失</w:t>
      </w:r>
      <w:r>
        <w:rPr>
          <w:rFonts w:hint="eastAsia" w:asciiTheme="minorEastAsia" w:hAnsiTheme="minorEastAsia" w:eastAsiaTheme="minorEastAsia"/>
          <w:bCs/>
          <w:color w:val="000000" w:themeColor="text1"/>
          <w:szCs w:val="21"/>
          <w14:textFill>
            <w14:solidFill>
              <w14:schemeClr w14:val="tx1"/>
            </w14:solidFill>
          </w14:textFill>
        </w:rPr>
        <w:t>。</w:t>
      </w:r>
    </w:p>
    <w:p w14:paraId="04AFCEF1">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4、乙方对其所供产品质量负责，在质保期内由于产品质量问题导致甲方用户的直接损失，应由乙方承担；由于车辆自身质量问题或甲方所提供参数、技术资料偏差等非乙方原因所产生的一切损失，由甲方承担。</w:t>
      </w:r>
    </w:p>
    <w:p w14:paraId="3B3DB0AE">
      <w:pPr>
        <w:spacing w:line="360" w:lineRule="auto"/>
        <w:rPr>
          <w:rFonts w:asciiTheme="minorEastAsia" w:hAnsiTheme="minorEastAsia" w:eastAsiaTheme="minorEastAsia"/>
          <w:szCs w:val="21"/>
        </w:rPr>
      </w:pPr>
      <w:r>
        <w:rPr>
          <w:rFonts w:asciiTheme="minorEastAsia" w:hAnsiTheme="minorEastAsia" w:eastAsiaTheme="minorEastAsia"/>
          <w:szCs w:val="21"/>
        </w:rPr>
        <w:t>5</w:t>
      </w:r>
      <w:r>
        <w:rPr>
          <w:rFonts w:hint="eastAsia" w:asciiTheme="minorEastAsia" w:hAnsiTheme="minorEastAsia" w:eastAsiaTheme="minorEastAsia"/>
          <w:szCs w:val="21"/>
        </w:rPr>
        <w:t>、任何一方违反本合同约定，应向另一方赔偿因此而造成的全部直接损失，除因乙方故意或重大过失给甲方造成的人身损害外，甲乙双方在本合同项下的累计违约和赔偿责任总额上限不应超过本合同项下导致索赔的对应订单的含税总价的20%。一方就另一方任何间接的、衍生的、惩罚性的或特殊性的损失（包括但不限于(A) 利润损失；(B) 销售或商业损失；(C) 机会损失（包括但不限于与第三方协议或合同有关的损失）；(D) 商誉或声誉损失；(E)预期收益损失（F）软件、数据或信息使用或损坏的损失）不负任何赔偿责任。</w:t>
      </w:r>
    </w:p>
    <w:p w14:paraId="48AFD974">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6、 经双方确认的因</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产品质量</w:t>
      </w:r>
      <w:r>
        <w:rPr>
          <w:rFonts w:hint="eastAsia" w:asciiTheme="minorEastAsia" w:hAnsiTheme="minorEastAsia" w:eastAsiaTheme="minorEastAsia"/>
          <w:bCs/>
          <w:color w:val="000000" w:themeColor="text1"/>
          <w:szCs w:val="21"/>
          <w14:textFill>
            <w14:solidFill>
              <w14:schemeClr w14:val="tx1"/>
            </w14:solidFill>
          </w14:textFill>
        </w:rPr>
        <w:t>问题</w:t>
      </w:r>
      <w:r>
        <w:rPr>
          <w:rFonts w:asciiTheme="minorEastAsia" w:hAnsiTheme="minorEastAsia" w:eastAsiaTheme="minorEastAsia"/>
          <w:bCs/>
          <w:color w:val="000000" w:themeColor="text1"/>
          <w:szCs w:val="21"/>
          <w14:textFill>
            <w14:solidFill>
              <w14:schemeClr w14:val="tx1"/>
            </w14:solidFill>
          </w14:textFill>
        </w:rPr>
        <w:t>所造成的</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损失，由</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承担。但双方同意对因下列原因致产品侵害甲方及/或第三人权利或权益的情况，</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无须承担任何责任：</w:t>
      </w:r>
    </w:p>
    <w:p w14:paraId="1D36139B">
      <w:pPr>
        <w:spacing w:line="360" w:lineRule="auto"/>
        <w:ind w:firstLine="420" w:firstLineChars="200"/>
        <w:rPr>
          <w:rFonts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（1）</w:t>
      </w:r>
      <w:r>
        <w:rPr>
          <w:rFonts w:ascii="宋体" w:hAnsi="宋体"/>
          <w:bCs/>
          <w:color w:val="000000" w:themeColor="text1"/>
          <w:szCs w:val="21"/>
          <w14:textFill>
            <w14:solidFill>
              <w14:schemeClr w14:val="tx1"/>
            </w14:solidFill>
          </w14:textFill>
        </w:rPr>
        <w:t>非</w:t>
      </w:r>
      <w:r>
        <w:rPr>
          <w:rFonts w:hint="eastAsia" w:ascii="宋体" w:hAnsi="宋体"/>
          <w:bCs/>
          <w:color w:val="000000" w:themeColor="text1"/>
          <w:szCs w:val="21"/>
          <w14:textFill>
            <w14:solidFill>
              <w14:schemeClr w14:val="tx1"/>
            </w14:solidFill>
          </w14:textFill>
        </w:rPr>
        <w:t>乙方</w:t>
      </w:r>
      <w:r>
        <w:rPr>
          <w:rFonts w:ascii="宋体" w:hAnsi="宋体"/>
          <w:bCs/>
          <w:color w:val="000000" w:themeColor="text1"/>
          <w:szCs w:val="21"/>
          <w14:textFill>
            <w14:solidFill>
              <w14:schemeClr w14:val="tx1"/>
            </w14:solidFill>
          </w14:textFill>
        </w:rPr>
        <w:t>对产品进行的修改；</w:t>
      </w:r>
    </w:p>
    <w:p w14:paraId="3E9ADA54">
      <w:pPr>
        <w:spacing w:line="360" w:lineRule="auto"/>
        <w:ind w:firstLine="420" w:firstLineChars="200"/>
        <w:rPr>
          <w:rFonts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（2）甲方</w:t>
      </w:r>
      <w:r>
        <w:rPr>
          <w:rFonts w:ascii="宋体" w:hAnsi="宋体"/>
          <w:bCs/>
          <w:color w:val="000000" w:themeColor="text1"/>
          <w:szCs w:val="21"/>
          <w14:textFill>
            <w14:solidFill>
              <w14:schemeClr w14:val="tx1"/>
            </w14:solidFill>
          </w14:textFill>
        </w:rPr>
        <w:t>使用不当（包括</w:t>
      </w:r>
      <w:r>
        <w:rPr>
          <w:rFonts w:hint="eastAsia" w:ascii="宋体" w:hAnsi="宋体"/>
          <w:bCs/>
          <w:color w:val="000000" w:themeColor="text1"/>
          <w:szCs w:val="21"/>
          <w14:textFill>
            <w14:solidFill>
              <w14:schemeClr w14:val="tx1"/>
            </w14:solidFill>
          </w14:textFill>
        </w:rPr>
        <w:t>甲方</w:t>
      </w:r>
      <w:r>
        <w:rPr>
          <w:rFonts w:ascii="宋体" w:hAnsi="宋体"/>
          <w:bCs/>
          <w:color w:val="000000" w:themeColor="text1"/>
          <w:szCs w:val="21"/>
          <w14:textFill>
            <w14:solidFill>
              <w14:schemeClr w14:val="tx1"/>
            </w14:solidFill>
          </w14:textFill>
        </w:rPr>
        <w:t>超出双方确认的产品使用范围</w:t>
      </w:r>
      <w:r>
        <w:rPr>
          <w:rFonts w:hint="eastAsia" w:ascii="宋体" w:hAnsi="宋体"/>
          <w:bCs/>
          <w:color w:val="000000" w:themeColor="text1"/>
          <w:szCs w:val="21"/>
          <w14:textFill>
            <w14:solidFill>
              <w14:schemeClr w14:val="tx1"/>
            </w14:solidFill>
          </w14:textFill>
        </w:rPr>
        <w:t>和区域</w:t>
      </w:r>
      <w:r>
        <w:rPr>
          <w:rFonts w:ascii="宋体" w:hAnsi="宋体"/>
          <w:bCs/>
          <w:color w:val="000000" w:themeColor="text1"/>
          <w:szCs w:val="21"/>
          <w14:textFill>
            <w14:solidFill>
              <w14:schemeClr w14:val="tx1"/>
            </w14:solidFill>
          </w14:textFill>
        </w:rPr>
        <w:t>对产品进行使用等）或未按照双方确定标准对产品进行安置、贮存、处理；</w:t>
      </w:r>
    </w:p>
    <w:p w14:paraId="55B6AB1F">
      <w:pPr>
        <w:spacing w:line="360" w:lineRule="auto"/>
        <w:ind w:firstLine="420" w:firstLineChars="200"/>
        <w:rPr>
          <w:rFonts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（3）依甲方或甲方指定的第三人之设计、规格、指示、技术信息等；</w:t>
      </w:r>
    </w:p>
    <w:p w14:paraId="5BCF9F99">
      <w:pPr>
        <w:spacing w:line="360" w:lineRule="auto"/>
        <w:ind w:firstLine="420" w:firstLineChars="200"/>
        <w:rPr>
          <w:rFonts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（4）甲方将本合同产品与非乙方提供的其他产品或服务（包括但不限于软件、硬件、组件或设计）结合，若非此种结合，产品不会侵权；</w:t>
      </w:r>
    </w:p>
    <w:p w14:paraId="472A9A88">
      <w:pPr>
        <w:spacing w:line="360" w:lineRule="auto"/>
        <w:ind w:firstLine="420" w:firstLineChars="200"/>
        <w:rPr>
          <w:rFonts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w:t>
      </w:r>
      <w:r>
        <w:rPr>
          <w:rFonts w:ascii="宋体" w:hAnsi="宋体"/>
          <w:bCs/>
          <w:color w:val="000000" w:themeColor="text1"/>
          <w:szCs w:val="21"/>
          <w14:textFill>
            <w14:solidFill>
              <w14:schemeClr w14:val="tx1"/>
            </w14:solidFill>
          </w14:textFill>
        </w:rPr>
        <w:t>5</w:t>
      </w:r>
      <w:r>
        <w:rPr>
          <w:rFonts w:hint="eastAsia" w:ascii="宋体" w:hAnsi="宋体"/>
          <w:bCs/>
          <w:color w:val="000000" w:themeColor="text1"/>
          <w:szCs w:val="21"/>
          <w14:textFill>
            <w14:solidFill>
              <w14:schemeClr w14:val="tx1"/>
            </w14:solidFill>
          </w14:textFill>
        </w:rPr>
        <w:t>）未经乙方书面同意，甲方或第三人擅自对产品进行维修或售后服务。</w:t>
      </w:r>
    </w:p>
    <w:p w14:paraId="71F0F581">
      <w:pPr>
        <w:spacing w:line="360" w:lineRule="auto"/>
        <w:ind w:firstLine="420" w:firstLineChars="200"/>
        <w:rPr>
          <w:rStyle w:val="13"/>
          <w:rFonts w:ascii="宋体" w:hAnsi="宋体"/>
        </w:rPr>
      </w:pPr>
    </w:p>
    <w:p w14:paraId="4877271A">
      <w:pPr>
        <w:spacing w:line="360" w:lineRule="auto"/>
        <w:ind w:left="480" w:hanging="480"/>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十</w:t>
      </w:r>
      <w:r>
        <w:rPr>
          <w:rFonts w:hint="eastAsia" w:asciiTheme="minorEastAsia" w:hAnsiTheme="minorEastAsia" w:eastAsiaTheme="minorEastAsia"/>
          <w:b/>
          <w:color w:val="000000" w:themeColor="text1"/>
          <w:szCs w:val="21"/>
          <w14:textFill>
            <w14:solidFill>
              <w14:schemeClr w14:val="tx1"/>
            </w14:solidFill>
          </w14:textFill>
        </w:rPr>
        <w:t>三</w:t>
      </w:r>
      <w:r>
        <w:rPr>
          <w:rFonts w:asciiTheme="minorEastAsia" w:hAnsiTheme="minorEastAsia" w:eastAsiaTheme="minorEastAsia"/>
          <w:b/>
          <w:color w:val="000000" w:themeColor="text1"/>
          <w:szCs w:val="21"/>
          <w14:textFill>
            <w14:solidFill>
              <w14:schemeClr w14:val="tx1"/>
            </w14:solidFill>
          </w14:textFill>
        </w:rPr>
        <w:t>、合同变更与解除</w:t>
      </w:r>
    </w:p>
    <w:p w14:paraId="6241AB4D">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1、若无特别书面约定，一方解散、破产、被撤销、死亡，致使合同不能履行，且致使合同目的无法实现的，另一方有权解除合同。</w:t>
      </w:r>
    </w:p>
    <w:p w14:paraId="0C55A535">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2、任何一方未经另一方书面同意，不得将本合同或本合同项下的权利、义务转让给第三方。</w:t>
      </w:r>
    </w:p>
    <w:p w14:paraId="5D4820B3">
      <w:pPr>
        <w:spacing w:line="360" w:lineRule="auto"/>
        <w:rPr>
          <w:rFonts w:asciiTheme="minorEastAsia" w:hAnsiTheme="minorEastAsia" w:eastAsiaTheme="minorEastAsia"/>
          <w:bCs/>
          <w:color w:val="000000" w:themeColor="text1"/>
          <w:szCs w:val="21"/>
          <w14:textFill>
            <w14:solidFill>
              <w14:schemeClr w14:val="tx1"/>
            </w14:solidFill>
          </w14:textFill>
        </w:rPr>
      </w:pPr>
    </w:p>
    <w:p w14:paraId="331B6A8A">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十</w:t>
      </w:r>
      <w:r>
        <w:rPr>
          <w:rFonts w:hint="eastAsia" w:asciiTheme="minorEastAsia" w:hAnsiTheme="minorEastAsia" w:eastAsiaTheme="minorEastAsia"/>
          <w:b/>
          <w:color w:val="000000" w:themeColor="text1"/>
          <w:szCs w:val="21"/>
          <w14:textFill>
            <w14:solidFill>
              <w14:schemeClr w14:val="tx1"/>
            </w14:solidFill>
          </w14:textFill>
        </w:rPr>
        <w:t>四</w:t>
      </w:r>
      <w:r>
        <w:rPr>
          <w:rFonts w:asciiTheme="minorEastAsia" w:hAnsiTheme="minorEastAsia" w:eastAsiaTheme="minorEastAsia"/>
          <w:b/>
          <w:color w:val="000000" w:themeColor="text1"/>
          <w:szCs w:val="21"/>
          <w14:textFill>
            <w14:solidFill>
              <w14:schemeClr w14:val="tx1"/>
            </w14:solidFill>
          </w14:textFill>
        </w:rPr>
        <w:t>、</w:t>
      </w:r>
      <w:r>
        <w:rPr>
          <w:rFonts w:hint="eastAsia" w:asciiTheme="minorEastAsia" w:hAnsiTheme="minorEastAsia" w:eastAsiaTheme="minorEastAsia"/>
          <w:b/>
          <w:color w:val="000000" w:themeColor="text1"/>
          <w:szCs w:val="21"/>
          <w14:textFill>
            <w14:solidFill>
              <w14:schemeClr w14:val="tx1"/>
            </w14:solidFill>
          </w14:textFill>
        </w:rPr>
        <w:t>不可抗力条款</w:t>
      </w:r>
    </w:p>
    <w:p w14:paraId="3DD2FF1C">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1、</w:t>
      </w:r>
      <w:r>
        <w:rPr>
          <w:rFonts w:asciiTheme="minorEastAsia" w:hAnsiTheme="minorEastAsia" w:eastAsiaTheme="minorEastAsia"/>
          <w:bCs/>
          <w:color w:val="000000" w:themeColor="text1"/>
          <w:szCs w:val="21"/>
          <w14:textFill>
            <w14:solidFill>
              <w14:schemeClr w14:val="tx1"/>
            </w14:solidFill>
          </w14:textFill>
        </w:rPr>
        <w:t>任何一方因不可抗力不能履行合同的，可根据不可抗力的影响部分或全部免除责任，不可抗力是指不能预见、不能避免并不能克服的自然灾害、战争、罢工、骚乱；一方因不可抗力不能履行合同的，应及时通知对方，并应在不可抗力事件发生后</w:t>
      </w:r>
      <w:r>
        <w:rPr>
          <w:rFonts w:hint="eastAsia" w:asciiTheme="minorEastAsia" w:hAnsiTheme="minorEastAsia" w:eastAsiaTheme="minorEastAsia"/>
          <w:bCs/>
          <w:color w:val="000000" w:themeColor="text1"/>
          <w:szCs w:val="21"/>
          <w14:textFill>
            <w14:solidFill>
              <w14:schemeClr w14:val="tx1"/>
            </w14:solidFill>
          </w14:textFill>
        </w:rPr>
        <w:t>十</w:t>
      </w:r>
      <w:r>
        <w:rPr>
          <w:rFonts w:asciiTheme="minorEastAsia" w:hAnsiTheme="minorEastAsia" w:eastAsiaTheme="minorEastAsia"/>
          <w:bCs/>
          <w:color w:val="000000" w:themeColor="text1"/>
          <w:szCs w:val="21"/>
          <w14:textFill>
            <w14:solidFill>
              <w14:schemeClr w14:val="tx1"/>
            </w14:solidFill>
          </w14:textFill>
        </w:rPr>
        <w:t>个工作日内取得事故发生地有关主管部门的书面证明资料并提供给对方。</w:t>
      </w:r>
    </w:p>
    <w:p w14:paraId="629199E1">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2、因不可抗力不能履行合同的，根据不可抗力的影响，受影响方部分或全部免除责任，但法律另有规定的除外。延迟履行协议后发生不可抗力的，不能免除责任。</w:t>
      </w:r>
    </w:p>
    <w:p w14:paraId="7B22B6D0">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3</w:t>
      </w:r>
      <w:r>
        <w:rPr>
          <w:rFonts w:hint="eastAsia" w:asciiTheme="minorEastAsia" w:hAnsiTheme="minorEastAsia" w:eastAsiaTheme="minorEastAsia"/>
          <w:bCs/>
          <w:color w:val="000000" w:themeColor="text1"/>
          <w:szCs w:val="21"/>
          <w14:textFill>
            <w14:solidFill>
              <w14:schemeClr w14:val="tx1"/>
            </w14:solidFill>
          </w14:textFill>
        </w:rPr>
        <w:t>、因不可抗力事件致使一方迟延或不能履行其义务的，该方不负违约责任。双方可以根据不可抗力事件对本合同履行的影响程度，协商决定是否终止本合同、全部或部分免除履行本合同的责任，或者延期履行本合同。</w:t>
      </w:r>
    </w:p>
    <w:p w14:paraId="06C93C3C">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4</w:t>
      </w:r>
      <w:r>
        <w:rPr>
          <w:rFonts w:hint="eastAsia" w:asciiTheme="minorEastAsia" w:hAnsiTheme="minorEastAsia" w:eastAsiaTheme="minorEastAsia"/>
          <w:bCs/>
          <w:color w:val="000000" w:themeColor="text1"/>
          <w:szCs w:val="21"/>
          <w14:textFill>
            <w14:solidFill>
              <w14:schemeClr w14:val="tx1"/>
            </w14:solidFill>
          </w14:textFill>
        </w:rPr>
        <w:t>、如果因不可抗力的影响致使本合同中止履行九十日或以上时，甲方和乙方均有权终止本协议，并书面通知对方。</w:t>
      </w:r>
    </w:p>
    <w:p w14:paraId="7118880F">
      <w:pPr>
        <w:spacing w:line="360" w:lineRule="auto"/>
        <w:rPr>
          <w:rFonts w:asciiTheme="minorEastAsia" w:hAnsiTheme="minorEastAsia" w:eastAsiaTheme="minorEastAsia"/>
          <w:bCs/>
          <w:color w:val="000000" w:themeColor="text1"/>
          <w:szCs w:val="21"/>
          <w14:textFill>
            <w14:solidFill>
              <w14:schemeClr w14:val="tx1"/>
            </w14:solidFill>
          </w14:textFill>
        </w:rPr>
      </w:pPr>
    </w:p>
    <w:p w14:paraId="5528A57A">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十</w:t>
      </w:r>
      <w:r>
        <w:rPr>
          <w:rFonts w:hint="eastAsia" w:asciiTheme="minorEastAsia" w:hAnsiTheme="minorEastAsia" w:eastAsiaTheme="minorEastAsia"/>
          <w:b/>
          <w:color w:val="000000" w:themeColor="text1"/>
          <w:szCs w:val="21"/>
          <w14:textFill>
            <w14:solidFill>
              <w14:schemeClr w14:val="tx1"/>
            </w14:solidFill>
          </w14:textFill>
        </w:rPr>
        <w:t>五</w:t>
      </w:r>
      <w:r>
        <w:rPr>
          <w:rFonts w:asciiTheme="minorEastAsia" w:hAnsiTheme="minorEastAsia" w:eastAsiaTheme="minorEastAsia"/>
          <w:b/>
          <w:color w:val="000000" w:themeColor="text1"/>
          <w:szCs w:val="21"/>
          <w14:textFill>
            <w14:solidFill>
              <w14:schemeClr w14:val="tx1"/>
            </w14:solidFill>
          </w14:textFill>
        </w:rPr>
        <w:t>、禁贿条款</w:t>
      </w:r>
    </w:p>
    <w:p w14:paraId="1361273E">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w:t>
      </w:r>
      <w:r>
        <w:rPr>
          <w:rFonts w:hint="eastAsia" w:asciiTheme="minorEastAsia" w:hAnsiTheme="minorEastAsia" w:eastAsiaTheme="minorEastAsia"/>
          <w:bCs/>
          <w:color w:val="000000" w:themeColor="text1"/>
          <w:szCs w:val="21"/>
          <w14:textFill>
            <w14:solidFill>
              <w14:schemeClr w14:val="tx1"/>
            </w14:solidFill>
          </w14:textFill>
        </w:rPr>
        <w:t>、双方应致力于维护公平公正的市场竞争秩序，严格遵守所有适用的反腐败法律法规，恪守商业道德，坚决反对和禁止一切腐败行为。</w:t>
      </w:r>
    </w:p>
    <w:p w14:paraId="112B3AE9">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2</w:t>
      </w:r>
      <w:r>
        <w:rPr>
          <w:rFonts w:hint="eastAsia" w:asciiTheme="minorEastAsia" w:hAnsiTheme="minorEastAsia" w:eastAsiaTheme="minorEastAsia"/>
          <w:bCs/>
          <w:color w:val="000000" w:themeColor="text1"/>
          <w:szCs w:val="21"/>
          <w14:textFill>
            <w14:solidFill>
              <w14:schemeClr w14:val="tx1"/>
            </w14:solidFill>
          </w14:textFill>
        </w:rPr>
        <w:t>、严禁任意一方及其工作人员索取或收受对方贿赂。任意一方不得以任何名义向对方人员（包括其亲属或其他利益关系人等）输送任何财产性和非财产性利益或好处，任意一方或其任何关联方也不得向政府或其他任何第三方进行行贿，或者以对方的名义向政府或其他任何第三方进行行贿。</w:t>
      </w:r>
    </w:p>
    <w:p w14:paraId="427FB7C3">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3</w:t>
      </w:r>
      <w:r>
        <w:rPr>
          <w:rFonts w:hint="eastAsia" w:asciiTheme="minorEastAsia" w:hAnsiTheme="minorEastAsia" w:eastAsiaTheme="minorEastAsia"/>
          <w:bCs/>
          <w:color w:val="000000" w:themeColor="text1"/>
          <w:szCs w:val="21"/>
          <w14:textFill>
            <w14:solidFill>
              <w14:schemeClr w14:val="tx1"/>
            </w14:solidFill>
          </w14:textFill>
        </w:rPr>
        <w:t>、如任意一方或其工作人员违反上述规定，违约方应赔偿对方因此遭受的损失。</w:t>
      </w:r>
    </w:p>
    <w:p w14:paraId="38B999BE">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4</w:t>
      </w:r>
      <w:r>
        <w:rPr>
          <w:rFonts w:hint="eastAsia" w:asciiTheme="minorEastAsia" w:hAnsiTheme="minorEastAsia" w:eastAsiaTheme="minorEastAsia"/>
          <w:bCs/>
          <w:color w:val="000000" w:themeColor="text1"/>
          <w:szCs w:val="21"/>
          <w14:textFill>
            <w14:solidFill>
              <w14:schemeClr w14:val="tx1"/>
            </w14:solidFill>
          </w14:textFill>
        </w:rPr>
        <w:t>、如发现对方人员存在违反上述规定的行为，应通知对方相关部门。</w:t>
      </w:r>
    </w:p>
    <w:p w14:paraId="434BE910">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5</w:t>
      </w:r>
      <w:r>
        <w:rPr>
          <w:rFonts w:hint="eastAsia" w:asciiTheme="minorEastAsia" w:hAnsiTheme="minorEastAsia" w:eastAsiaTheme="minorEastAsia"/>
          <w:bCs/>
          <w:color w:val="000000" w:themeColor="text1"/>
          <w:szCs w:val="21"/>
          <w14:textFill>
            <w14:solidFill>
              <w14:schemeClr w14:val="tx1"/>
            </w14:solidFill>
          </w14:textFill>
        </w:rPr>
        <w:t>、合同的变更、转让或终止不影响本条款的效力。</w:t>
      </w:r>
    </w:p>
    <w:p w14:paraId="5238D8E3">
      <w:pPr>
        <w:spacing w:line="360" w:lineRule="auto"/>
        <w:rPr>
          <w:rFonts w:asciiTheme="minorEastAsia" w:hAnsiTheme="minorEastAsia" w:eastAsiaTheme="minorEastAsia"/>
          <w:bCs/>
          <w:color w:val="000000" w:themeColor="text1"/>
          <w:szCs w:val="21"/>
          <w14:textFill>
            <w14:solidFill>
              <w14:schemeClr w14:val="tx1"/>
            </w14:solidFill>
          </w14:textFill>
        </w:rPr>
      </w:pPr>
    </w:p>
    <w:p w14:paraId="69E560A4">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十</w:t>
      </w:r>
      <w:r>
        <w:rPr>
          <w:rFonts w:hint="eastAsia" w:asciiTheme="minorEastAsia" w:hAnsiTheme="minorEastAsia" w:eastAsiaTheme="minorEastAsia"/>
          <w:b/>
          <w:color w:val="000000" w:themeColor="text1"/>
          <w:szCs w:val="21"/>
          <w14:textFill>
            <w14:solidFill>
              <w14:schemeClr w14:val="tx1"/>
            </w14:solidFill>
          </w14:textFill>
        </w:rPr>
        <w:t>六</w:t>
      </w:r>
      <w:r>
        <w:rPr>
          <w:rFonts w:asciiTheme="minorEastAsia" w:hAnsiTheme="minorEastAsia" w:eastAsiaTheme="minorEastAsia"/>
          <w:b/>
          <w:color w:val="000000" w:themeColor="text1"/>
          <w:szCs w:val="21"/>
          <w14:textFill>
            <w14:solidFill>
              <w14:schemeClr w14:val="tx1"/>
            </w14:solidFill>
          </w14:textFill>
        </w:rPr>
        <w:t>、解决合同纠纷的方式</w:t>
      </w:r>
    </w:p>
    <w:p w14:paraId="27C3FB08">
      <w:pPr>
        <w:spacing w:line="360" w:lineRule="auto"/>
        <w:ind w:firstLine="420" w:firstLineChars="200"/>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执行本合同发生争议</w:t>
      </w:r>
      <w:r>
        <w:rPr>
          <w:rFonts w:hint="eastAsia" w:asciiTheme="minorEastAsia" w:hAnsiTheme="minorEastAsia" w:eastAsiaTheme="minorEastAsia"/>
          <w:bCs/>
          <w:color w:val="000000" w:themeColor="text1"/>
          <w:szCs w:val="21"/>
          <w14:textFill>
            <w14:solidFill>
              <w14:schemeClr w14:val="tx1"/>
            </w14:solidFill>
          </w14:textFill>
        </w:rPr>
        <w:t>或发生与本合同相关的争议，</w:t>
      </w:r>
      <w:r>
        <w:rPr>
          <w:rFonts w:asciiTheme="minorEastAsia" w:hAnsiTheme="minorEastAsia" w:eastAsiaTheme="minorEastAsia"/>
          <w:bCs/>
          <w:color w:val="000000" w:themeColor="text1"/>
          <w:szCs w:val="21"/>
          <w14:textFill>
            <w14:solidFill>
              <w14:schemeClr w14:val="tx1"/>
            </w14:solidFill>
          </w14:textFill>
        </w:rPr>
        <w:t>双方</w:t>
      </w:r>
      <w:r>
        <w:rPr>
          <w:rFonts w:hint="eastAsia" w:asciiTheme="minorEastAsia" w:hAnsiTheme="minorEastAsia" w:eastAsiaTheme="minorEastAsia"/>
          <w:bCs/>
          <w:color w:val="000000" w:themeColor="text1"/>
          <w:szCs w:val="21"/>
          <w14:textFill>
            <w14:solidFill>
              <w14:schemeClr w14:val="tx1"/>
            </w14:solidFill>
          </w14:textFill>
        </w:rPr>
        <w:t>应</w:t>
      </w:r>
      <w:r>
        <w:rPr>
          <w:rFonts w:asciiTheme="minorEastAsia" w:hAnsiTheme="minorEastAsia" w:eastAsiaTheme="minorEastAsia"/>
          <w:bCs/>
          <w:color w:val="000000" w:themeColor="text1"/>
          <w:szCs w:val="21"/>
          <w14:textFill>
            <w14:solidFill>
              <w14:schemeClr w14:val="tx1"/>
            </w14:solidFill>
          </w14:textFill>
        </w:rPr>
        <w:t>协商解决，协商不成向</w:t>
      </w:r>
      <w:r>
        <w:rPr>
          <w:rFonts w:hint="eastAsia" w:asciiTheme="minorEastAsia" w:hAnsiTheme="minorEastAsia" w:eastAsiaTheme="minorEastAsia"/>
          <w:bCs/>
          <w:color w:val="000000" w:themeColor="text1"/>
          <w:szCs w:val="21"/>
          <w14:textFill>
            <w14:solidFill>
              <w14:schemeClr w14:val="tx1"/>
            </w14:solidFill>
          </w14:textFill>
        </w:rPr>
        <w:t>原告</w:t>
      </w:r>
      <w:r>
        <w:rPr>
          <w:rFonts w:asciiTheme="minorEastAsia" w:hAnsiTheme="minorEastAsia" w:eastAsiaTheme="minorEastAsia"/>
          <w:bCs/>
          <w:color w:val="000000" w:themeColor="text1"/>
          <w:szCs w:val="21"/>
          <w14:textFill>
            <w14:solidFill>
              <w14:schemeClr w14:val="tx1"/>
            </w14:solidFill>
          </w14:textFill>
        </w:rPr>
        <w:t>方所在地有管辖权的人民法院起诉。</w:t>
      </w:r>
    </w:p>
    <w:p w14:paraId="2482171B">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十</w:t>
      </w:r>
      <w:r>
        <w:rPr>
          <w:rFonts w:hint="eastAsia" w:asciiTheme="minorEastAsia" w:hAnsiTheme="minorEastAsia" w:eastAsiaTheme="minorEastAsia"/>
          <w:b/>
          <w:color w:val="000000" w:themeColor="text1"/>
          <w:szCs w:val="21"/>
          <w14:textFill>
            <w14:solidFill>
              <w14:schemeClr w14:val="tx1"/>
            </w14:solidFill>
          </w14:textFill>
        </w:rPr>
        <w:t>七</w:t>
      </w:r>
      <w:r>
        <w:rPr>
          <w:rFonts w:asciiTheme="minorEastAsia" w:hAnsiTheme="minorEastAsia" w:eastAsiaTheme="minorEastAsia"/>
          <w:b/>
          <w:color w:val="000000" w:themeColor="text1"/>
          <w:szCs w:val="21"/>
          <w14:textFill>
            <w14:solidFill>
              <w14:schemeClr w14:val="tx1"/>
            </w14:solidFill>
          </w14:textFill>
        </w:rPr>
        <w:t>、</w:t>
      </w:r>
      <w:r>
        <w:rPr>
          <w:rFonts w:hint="eastAsia" w:asciiTheme="minorEastAsia" w:hAnsiTheme="minorEastAsia" w:eastAsiaTheme="minorEastAsia"/>
          <w:b/>
          <w:color w:val="000000" w:themeColor="text1"/>
          <w:szCs w:val="21"/>
          <w14:textFill>
            <w14:solidFill>
              <w14:schemeClr w14:val="tx1"/>
            </w14:solidFill>
          </w14:textFill>
        </w:rPr>
        <w:t>遵守</w:t>
      </w:r>
      <w:r>
        <w:rPr>
          <w:rFonts w:asciiTheme="minorEastAsia" w:hAnsiTheme="minorEastAsia" w:eastAsiaTheme="minorEastAsia"/>
          <w:b/>
          <w:color w:val="000000" w:themeColor="text1"/>
          <w:szCs w:val="21"/>
          <w14:textFill>
            <w14:solidFill>
              <w14:schemeClr w14:val="tx1"/>
            </w14:solidFill>
          </w14:textFill>
        </w:rPr>
        <w:t>出口</w:t>
      </w:r>
      <w:r>
        <w:rPr>
          <w:rFonts w:hint="eastAsia" w:asciiTheme="minorEastAsia" w:hAnsiTheme="minorEastAsia" w:eastAsiaTheme="minorEastAsia"/>
          <w:b/>
          <w:color w:val="000000" w:themeColor="text1"/>
          <w:szCs w:val="21"/>
          <w14:textFill>
            <w14:solidFill>
              <w14:schemeClr w14:val="tx1"/>
            </w14:solidFill>
          </w14:textFill>
        </w:rPr>
        <w:t>控制</w:t>
      </w:r>
      <w:r>
        <w:rPr>
          <w:rFonts w:asciiTheme="minorEastAsia" w:hAnsiTheme="minorEastAsia" w:eastAsiaTheme="minorEastAsia"/>
          <w:b/>
          <w:color w:val="000000" w:themeColor="text1"/>
          <w:szCs w:val="21"/>
          <w14:textFill>
            <w14:solidFill>
              <w14:schemeClr w14:val="tx1"/>
            </w14:solidFill>
          </w14:textFill>
        </w:rPr>
        <w:t>法规</w:t>
      </w:r>
    </w:p>
    <w:p w14:paraId="2DBD3F4D">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 xml:space="preserve">1、甲方承认，乙方提供的产品或服务（可能包括技术和软件）受所有适用的（再）出口控制法律和法规的约束（包括但不限于中国、德国、欧盟以及美国的法律和法规）。甲方同意遵守所有适用的（再）出口控制法律和法规。根据此类法律和法规，该产品或服务不得被出售、租赁或以其他方式转移给受限制或受制裁的最终用户或国家/地区。同时，该产品或服务不得被出售、租赁或以其他方式转让给或用于任何适用法律和法规规定的军事相关设施、基地、实体或个人，或用于下述目的 (i) 任何军事用途或有助于提升军事潜力，特别是设计、开发、生产或使用任何武器或其运载工具；或者(ii) 恐怖主义，包括但不限于将这些产品或服务直接或间接的出售、租赁、提供或转让给任何恐怖组织或恐怖分子，或用于恐怖事件。甲方承认并同意，适用的要求或限制可能会因交付的产品或服务而有所不同，并可能随时间而改变，并且为了确定适用于所获产品/或服务的精确控制措施，可能有必要参考相关法律和法规。 </w:t>
      </w:r>
    </w:p>
    <w:p w14:paraId="5032344E">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2、如果乙方被要求协助任何政府机构或有关当局进行出口控制、军事或恐怖主义相关的审查，则甲方在收到乙方的要求后应立刻提供包含有乙方所提供的货物或服务的特定最终买方、最终目的地以及预期用途的相关信息以及任何存在的出口控制限制。</w:t>
      </w:r>
    </w:p>
    <w:p w14:paraId="310D6B2E">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3、甲方同意，根据双方确认的相关文件，包括但不限于初步项目计划和技术文件的规定，任何乙方所提供的货物或服务仅用于民用和商业目的（以下简称“目的”），甲方同意不通过向任何第三方出售、分销、租赁或转让此类货物或服务的方式将货物或服务用于上述目的以外的任何目的，包括但不限于直接或间接与军事和航空相关的使用。</w:t>
      </w:r>
    </w:p>
    <w:p w14:paraId="6AD58B31">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4</w:t>
      </w:r>
      <w:r>
        <w:rPr>
          <w:rFonts w:hint="eastAsia" w:asciiTheme="minorEastAsia" w:hAnsiTheme="minorEastAsia" w:eastAsiaTheme="minorEastAsia"/>
          <w:bCs/>
          <w:color w:val="000000" w:themeColor="text1"/>
          <w:szCs w:val="21"/>
          <w14:textFill>
            <w14:solidFill>
              <w14:schemeClr w14:val="tx1"/>
            </w14:solidFill>
          </w14:textFill>
        </w:rPr>
        <w:t>、就任何由于甲方不遵守出口控制规定而引起的、或与之相关的索赔、诉讼、行动、成本、费用、罚款、损失、损害、律师费和其它责任，甲方同意赔偿乙方，使其免受任何损失、责任、损害和费用（包括合理的律师费和诉讼成本）。</w:t>
      </w:r>
    </w:p>
    <w:p w14:paraId="1D49BB95">
      <w:pPr>
        <w:spacing w:line="360" w:lineRule="auto"/>
        <w:rPr>
          <w:rFonts w:asciiTheme="minorEastAsia" w:hAnsiTheme="minorEastAsia" w:eastAsiaTheme="minorEastAsia"/>
          <w:bCs/>
          <w:color w:val="000000" w:themeColor="text1"/>
          <w:szCs w:val="21"/>
          <w14:textFill>
            <w14:solidFill>
              <w14:schemeClr w14:val="tx1"/>
            </w14:solidFill>
          </w14:textFill>
        </w:rPr>
      </w:pPr>
    </w:p>
    <w:p w14:paraId="30AE0272">
      <w:pPr>
        <w:spacing w:line="360" w:lineRule="auto"/>
        <w:rPr>
          <w:rFonts w:asciiTheme="minorEastAsia" w:hAnsiTheme="minorEastAsia" w:eastAsiaTheme="minorEastAsia"/>
          <w:b/>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十</w:t>
      </w:r>
      <w:r>
        <w:rPr>
          <w:rFonts w:hint="eastAsia" w:asciiTheme="minorEastAsia" w:hAnsiTheme="minorEastAsia" w:eastAsiaTheme="minorEastAsia"/>
          <w:b/>
          <w:color w:val="000000" w:themeColor="text1"/>
          <w:szCs w:val="21"/>
          <w14:textFill>
            <w14:solidFill>
              <w14:schemeClr w14:val="tx1"/>
            </w14:solidFill>
          </w14:textFill>
        </w:rPr>
        <w:t>八</w:t>
      </w:r>
      <w:r>
        <w:rPr>
          <w:rFonts w:asciiTheme="minorEastAsia" w:hAnsiTheme="minorEastAsia" w:eastAsiaTheme="minorEastAsia"/>
          <w:b/>
          <w:color w:val="000000" w:themeColor="text1"/>
          <w:szCs w:val="21"/>
          <w14:textFill>
            <w14:solidFill>
              <w14:schemeClr w14:val="tx1"/>
            </w14:solidFill>
          </w14:textFill>
        </w:rPr>
        <w:t>、其他约定事项</w:t>
      </w:r>
    </w:p>
    <w:p w14:paraId="1EA0958D">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1、合同一方对因履行本合同所知悉的对方商业</w:t>
      </w:r>
      <w:r>
        <w:rPr>
          <w:rFonts w:hint="eastAsia" w:asciiTheme="minorEastAsia" w:hAnsiTheme="minorEastAsia" w:eastAsiaTheme="minorEastAsia"/>
          <w:bCs/>
          <w:color w:val="000000" w:themeColor="text1"/>
          <w:szCs w:val="21"/>
          <w14:textFill>
            <w14:solidFill>
              <w14:schemeClr w14:val="tx1"/>
            </w14:solidFill>
          </w14:textFill>
        </w:rPr>
        <w:t>、技术</w:t>
      </w:r>
      <w:r>
        <w:rPr>
          <w:rFonts w:asciiTheme="minorEastAsia" w:hAnsiTheme="minorEastAsia" w:eastAsiaTheme="minorEastAsia"/>
          <w:bCs/>
          <w:color w:val="000000" w:themeColor="text1"/>
          <w:szCs w:val="21"/>
          <w14:textFill>
            <w14:solidFill>
              <w14:schemeClr w14:val="tx1"/>
            </w14:solidFill>
          </w14:textFill>
        </w:rPr>
        <w:t>秘密</w:t>
      </w:r>
      <w:r>
        <w:rPr>
          <w:rFonts w:hint="eastAsia" w:asciiTheme="minorEastAsia" w:hAnsiTheme="minorEastAsia" w:eastAsiaTheme="minorEastAsia"/>
          <w:bCs/>
          <w:color w:val="000000" w:themeColor="text1"/>
          <w:szCs w:val="21"/>
          <w14:textFill>
            <w14:solidFill>
              <w14:schemeClr w14:val="tx1"/>
            </w14:solidFill>
          </w14:textFill>
        </w:rPr>
        <w:t>及其他保密信息</w:t>
      </w:r>
      <w:r>
        <w:rPr>
          <w:rFonts w:asciiTheme="minorEastAsia" w:hAnsiTheme="minorEastAsia" w:eastAsiaTheme="minorEastAsia"/>
          <w:bCs/>
          <w:color w:val="000000" w:themeColor="text1"/>
          <w:szCs w:val="21"/>
          <w14:textFill>
            <w14:solidFill>
              <w14:schemeClr w14:val="tx1"/>
            </w14:solidFill>
          </w14:textFill>
        </w:rPr>
        <w:t>负有保密义务，双方签有保密协议的，按保密协议执行。</w:t>
      </w:r>
    </w:p>
    <w:p w14:paraId="1195F64D">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2、</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与</w:t>
      </w:r>
      <w:r>
        <w:rPr>
          <w:rFonts w:hint="eastAsia" w:asciiTheme="minorEastAsia" w:hAnsiTheme="minorEastAsia" w:eastAsiaTheme="minorEastAsia"/>
          <w:bCs/>
          <w:color w:val="000000" w:themeColor="text1"/>
          <w:szCs w:val="21"/>
          <w14:textFill>
            <w14:solidFill>
              <w14:schemeClr w14:val="tx1"/>
            </w14:solidFill>
          </w14:textFill>
        </w:rPr>
        <w:t>乙方另行</w:t>
      </w:r>
      <w:r>
        <w:rPr>
          <w:rFonts w:asciiTheme="minorEastAsia" w:hAnsiTheme="minorEastAsia" w:eastAsiaTheme="minorEastAsia"/>
          <w:bCs/>
          <w:color w:val="000000" w:themeColor="text1"/>
          <w:szCs w:val="21"/>
          <w14:textFill>
            <w14:solidFill>
              <w14:schemeClr w14:val="tx1"/>
            </w14:solidFill>
          </w14:textFill>
        </w:rPr>
        <w:t>签订的</w:t>
      </w:r>
      <w:r>
        <w:rPr>
          <w:rFonts w:hint="eastAsia" w:asciiTheme="minorEastAsia" w:hAnsiTheme="minorEastAsia" w:eastAsiaTheme="minorEastAsia"/>
          <w:bCs/>
          <w:color w:val="000000" w:themeColor="text1"/>
          <w:szCs w:val="21"/>
          <w14:textFill>
            <w14:solidFill>
              <w14:schemeClr w14:val="tx1"/>
            </w14:solidFill>
          </w14:textFill>
        </w:rPr>
        <w:t>协议、</w:t>
      </w:r>
      <w:r>
        <w:rPr>
          <w:rFonts w:asciiTheme="minorEastAsia" w:hAnsiTheme="minorEastAsia" w:eastAsiaTheme="minorEastAsia"/>
          <w:bCs/>
          <w:color w:val="000000" w:themeColor="text1"/>
          <w:szCs w:val="21"/>
          <w14:textFill>
            <w14:solidFill>
              <w14:schemeClr w14:val="tx1"/>
            </w14:solidFill>
          </w14:textFill>
        </w:rPr>
        <w:t xml:space="preserve">订单等作为本合同附件。 </w:t>
      </w:r>
    </w:p>
    <w:p w14:paraId="38B81F39">
      <w:pPr>
        <w:pStyle w:val="3"/>
        <w:spacing w:line="360" w:lineRule="auto"/>
        <w:ind w:left="0"/>
        <w:jc w:val="both"/>
        <w:rPr>
          <w:rFonts w:asciiTheme="minorEastAsia" w:hAnsiTheme="minorEastAsia" w:eastAsiaTheme="minorEastAsia"/>
          <w:bCs/>
          <w:color w:val="000000" w:themeColor="text1"/>
          <w:sz w:val="21"/>
          <w:szCs w:val="21"/>
          <w:lang w:eastAsia="zh-CN"/>
          <w14:textFill>
            <w14:solidFill>
              <w14:schemeClr w14:val="tx1"/>
            </w14:solidFill>
          </w14:textFill>
        </w:rPr>
      </w:pPr>
      <w:r>
        <w:rPr>
          <w:rFonts w:asciiTheme="minorEastAsia" w:hAnsiTheme="minorEastAsia" w:eastAsiaTheme="minorEastAsia"/>
          <w:bCs/>
          <w:color w:val="000000" w:themeColor="text1"/>
          <w:sz w:val="21"/>
          <w:szCs w:val="21"/>
          <w:lang w:eastAsia="zh-CN"/>
          <w14:textFill>
            <w14:solidFill>
              <w14:schemeClr w14:val="tx1"/>
            </w14:solidFill>
          </w14:textFill>
        </w:rPr>
        <w:t>3、本</w:t>
      </w:r>
      <w:r>
        <w:rPr>
          <w:rFonts w:hint="eastAsia" w:asciiTheme="minorEastAsia" w:hAnsiTheme="minorEastAsia" w:eastAsiaTheme="minorEastAsia"/>
          <w:bCs/>
          <w:color w:val="000000" w:themeColor="text1"/>
          <w:sz w:val="21"/>
          <w:szCs w:val="21"/>
          <w:lang w:eastAsia="zh-CN"/>
          <w14:textFill>
            <w14:solidFill>
              <w14:schemeClr w14:val="tx1"/>
            </w14:solidFill>
          </w14:textFill>
        </w:rPr>
        <w:t>合同</w:t>
      </w:r>
      <w:r>
        <w:rPr>
          <w:rFonts w:asciiTheme="minorEastAsia" w:hAnsiTheme="minorEastAsia" w:eastAsiaTheme="minorEastAsia"/>
          <w:bCs/>
          <w:color w:val="000000" w:themeColor="text1"/>
          <w:sz w:val="21"/>
          <w:szCs w:val="21"/>
          <w:lang w:eastAsia="zh-CN"/>
          <w14:textFill>
            <w14:solidFill>
              <w14:schemeClr w14:val="tx1"/>
            </w14:solidFill>
          </w14:textFill>
        </w:rPr>
        <w:t>及/或附件若有任何增删、变更或修改，经双方同意后，应以书面另行签订，并视为本</w:t>
      </w:r>
      <w:r>
        <w:rPr>
          <w:rFonts w:hint="eastAsia" w:asciiTheme="minorEastAsia" w:hAnsiTheme="minorEastAsia" w:eastAsiaTheme="minorEastAsia"/>
          <w:bCs/>
          <w:color w:val="000000" w:themeColor="text1"/>
          <w:sz w:val="21"/>
          <w:szCs w:val="21"/>
          <w:lang w:eastAsia="zh-CN"/>
          <w14:textFill>
            <w14:solidFill>
              <w14:schemeClr w14:val="tx1"/>
            </w14:solidFill>
          </w14:textFill>
        </w:rPr>
        <w:t>合同</w:t>
      </w:r>
      <w:r>
        <w:rPr>
          <w:rFonts w:asciiTheme="minorEastAsia" w:hAnsiTheme="minorEastAsia" w:eastAsiaTheme="minorEastAsia"/>
          <w:bCs/>
          <w:color w:val="000000" w:themeColor="text1"/>
          <w:sz w:val="21"/>
          <w:szCs w:val="21"/>
          <w:lang w:eastAsia="zh-CN"/>
          <w14:textFill>
            <w14:solidFill>
              <w14:schemeClr w14:val="tx1"/>
            </w14:solidFill>
          </w14:textFill>
        </w:rPr>
        <w:t>之一部分。</w:t>
      </w:r>
    </w:p>
    <w:p w14:paraId="1CB7EC8B">
      <w:pPr>
        <w:pStyle w:val="3"/>
        <w:spacing w:line="360" w:lineRule="auto"/>
        <w:ind w:left="0"/>
        <w:jc w:val="both"/>
        <w:rPr>
          <w:rFonts w:asciiTheme="minorEastAsia" w:hAnsiTheme="minorEastAsia" w:eastAsiaTheme="minorEastAsia"/>
          <w:bCs/>
          <w:color w:val="000000" w:themeColor="text1"/>
          <w:sz w:val="21"/>
          <w:szCs w:val="21"/>
          <w:lang w:eastAsia="zh-CN"/>
          <w14:textFill>
            <w14:solidFill>
              <w14:schemeClr w14:val="tx1"/>
            </w14:solidFill>
          </w14:textFill>
        </w:rPr>
      </w:pPr>
      <w:r>
        <w:rPr>
          <w:rFonts w:asciiTheme="minorEastAsia" w:hAnsiTheme="minorEastAsia" w:eastAsiaTheme="minorEastAsia"/>
          <w:bCs/>
          <w:color w:val="000000" w:themeColor="text1"/>
          <w:sz w:val="21"/>
          <w:szCs w:val="21"/>
          <w:lang w:eastAsia="zh-CN"/>
          <w14:textFill>
            <w14:solidFill>
              <w14:schemeClr w14:val="tx1"/>
            </w14:solidFill>
          </w14:textFill>
        </w:rPr>
        <w:t>4</w:t>
      </w:r>
      <w:r>
        <w:rPr>
          <w:rFonts w:hint="eastAsia" w:asciiTheme="minorEastAsia" w:hAnsiTheme="minorEastAsia" w:eastAsiaTheme="minorEastAsia"/>
          <w:bCs/>
          <w:color w:val="000000" w:themeColor="text1"/>
          <w:sz w:val="21"/>
          <w:szCs w:val="21"/>
          <w:lang w:eastAsia="zh-CN"/>
          <w14:textFill>
            <w14:solidFill>
              <w14:schemeClr w14:val="tx1"/>
            </w14:solidFill>
          </w14:textFill>
        </w:rPr>
        <w:t>、</w:t>
      </w:r>
      <w:r>
        <w:rPr>
          <w:rFonts w:asciiTheme="minorEastAsia" w:hAnsiTheme="minorEastAsia" w:eastAsiaTheme="minorEastAsia"/>
          <w:bCs/>
          <w:color w:val="000000" w:themeColor="text1"/>
          <w:sz w:val="21"/>
          <w:szCs w:val="21"/>
          <w:lang w:eastAsia="zh-CN"/>
          <w14:textFill>
            <w14:solidFill>
              <w14:schemeClr w14:val="tx1"/>
            </w14:solidFill>
          </w14:textFill>
        </w:rPr>
        <w:t>在本</w:t>
      </w:r>
      <w:r>
        <w:rPr>
          <w:rFonts w:hint="eastAsia" w:asciiTheme="minorEastAsia" w:hAnsiTheme="minorEastAsia" w:eastAsiaTheme="minorEastAsia"/>
          <w:bCs/>
          <w:color w:val="000000" w:themeColor="text1"/>
          <w:sz w:val="21"/>
          <w:szCs w:val="21"/>
          <w:lang w:eastAsia="zh-CN"/>
          <w14:textFill>
            <w14:solidFill>
              <w14:schemeClr w14:val="tx1"/>
            </w14:solidFill>
          </w14:textFill>
        </w:rPr>
        <w:t>合同</w:t>
      </w:r>
      <w:r>
        <w:rPr>
          <w:rFonts w:asciiTheme="minorEastAsia" w:hAnsiTheme="minorEastAsia" w:eastAsiaTheme="minorEastAsia"/>
          <w:bCs/>
          <w:color w:val="000000" w:themeColor="text1"/>
          <w:sz w:val="21"/>
          <w:szCs w:val="21"/>
          <w:lang w:eastAsia="zh-CN"/>
          <w14:textFill>
            <w14:solidFill>
              <w14:schemeClr w14:val="tx1"/>
            </w14:solidFill>
          </w14:textFill>
        </w:rPr>
        <w:t>有效期内，出于谨慎原则和公平交易的考量，当本</w:t>
      </w:r>
      <w:r>
        <w:rPr>
          <w:rFonts w:hint="eastAsia" w:asciiTheme="minorEastAsia" w:hAnsiTheme="minorEastAsia" w:eastAsiaTheme="minorEastAsia"/>
          <w:bCs/>
          <w:color w:val="000000" w:themeColor="text1"/>
          <w:sz w:val="21"/>
          <w:szCs w:val="21"/>
          <w:lang w:eastAsia="zh-CN"/>
          <w14:textFill>
            <w14:solidFill>
              <w14:schemeClr w14:val="tx1"/>
            </w14:solidFill>
          </w14:textFill>
        </w:rPr>
        <w:t>合同</w:t>
      </w:r>
      <w:r>
        <w:rPr>
          <w:rFonts w:asciiTheme="minorEastAsia" w:hAnsiTheme="minorEastAsia" w:eastAsiaTheme="minorEastAsia"/>
          <w:bCs/>
          <w:color w:val="000000" w:themeColor="text1"/>
          <w:sz w:val="21"/>
          <w:szCs w:val="21"/>
          <w:lang w:eastAsia="zh-CN"/>
          <w14:textFill>
            <w14:solidFill>
              <w14:schemeClr w14:val="tx1"/>
            </w14:solidFill>
          </w14:textFill>
        </w:rPr>
        <w:t>的供需和/或商业基础（包括但不限于原材料价格和供应）条件发生变化时,甲乙双方同意重新协商并对</w:t>
      </w:r>
      <w:r>
        <w:rPr>
          <w:rFonts w:hint="eastAsia" w:asciiTheme="minorEastAsia" w:hAnsiTheme="minorEastAsia" w:eastAsiaTheme="minorEastAsia"/>
          <w:bCs/>
          <w:color w:val="000000" w:themeColor="text1"/>
          <w:sz w:val="21"/>
          <w:szCs w:val="21"/>
          <w:lang w:eastAsia="zh-CN"/>
          <w14:textFill>
            <w14:solidFill>
              <w14:schemeClr w14:val="tx1"/>
            </w14:solidFill>
          </w14:textFill>
        </w:rPr>
        <w:t>协议</w:t>
      </w:r>
      <w:r>
        <w:rPr>
          <w:rFonts w:asciiTheme="minorEastAsia" w:hAnsiTheme="minorEastAsia" w:eastAsiaTheme="minorEastAsia"/>
          <w:bCs/>
          <w:color w:val="000000" w:themeColor="text1"/>
          <w:sz w:val="21"/>
          <w:szCs w:val="21"/>
          <w:lang w:eastAsia="zh-CN"/>
          <w14:textFill>
            <w14:solidFill>
              <w14:schemeClr w14:val="tx1"/>
            </w14:solidFill>
          </w14:textFill>
        </w:rPr>
        <w:t>价格进行合理调整。</w:t>
      </w:r>
    </w:p>
    <w:p w14:paraId="56FA61B8">
      <w:pPr>
        <w:pStyle w:val="3"/>
        <w:spacing w:line="360" w:lineRule="auto"/>
        <w:ind w:left="0"/>
        <w:rPr>
          <w:rFonts w:asciiTheme="minorEastAsia" w:hAnsiTheme="minorEastAsia" w:eastAsiaTheme="minorEastAsia"/>
          <w:bCs/>
          <w:color w:val="000000" w:themeColor="text1"/>
          <w:sz w:val="21"/>
          <w:szCs w:val="21"/>
          <w:lang w:eastAsia="zh-CN"/>
          <w14:textFill>
            <w14:solidFill>
              <w14:schemeClr w14:val="tx1"/>
            </w14:solidFill>
          </w14:textFill>
        </w:rPr>
      </w:pPr>
      <w:r>
        <w:rPr>
          <w:rFonts w:hint="eastAsia" w:asciiTheme="minorEastAsia" w:hAnsiTheme="minorEastAsia" w:eastAsiaTheme="minorEastAsia"/>
          <w:bCs/>
          <w:color w:val="000000" w:themeColor="text1"/>
          <w:sz w:val="21"/>
          <w:szCs w:val="21"/>
          <w:lang w:eastAsia="zh-CN"/>
          <w14:textFill>
            <w14:solidFill>
              <w14:schemeClr w14:val="tx1"/>
            </w14:solidFill>
          </w14:textFill>
        </w:rPr>
        <w:t>5、本合同未尽事宜或经双方协商一致同意变更的，由双方签订补充协议，补充协议与本合同具有同等法律效力。</w:t>
      </w:r>
    </w:p>
    <w:p w14:paraId="7B7BF6F8">
      <w:pPr>
        <w:spacing w:line="360" w:lineRule="auto"/>
        <w:rPr>
          <w:rFonts w:asciiTheme="minorEastAsia" w:hAnsiTheme="minorEastAsia" w:eastAsiaTheme="minorEastAsia"/>
          <w:b/>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十</w:t>
      </w:r>
      <w:r>
        <w:rPr>
          <w:rFonts w:hint="eastAsia" w:asciiTheme="minorEastAsia" w:hAnsiTheme="minorEastAsia" w:eastAsiaTheme="minorEastAsia"/>
          <w:b/>
          <w:color w:val="000000" w:themeColor="text1"/>
          <w:szCs w:val="21"/>
          <w14:textFill>
            <w14:solidFill>
              <w14:schemeClr w14:val="tx1"/>
            </w14:solidFill>
          </w14:textFill>
        </w:rPr>
        <w:t>九</w:t>
      </w:r>
      <w:r>
        <w:rPr>
          <w:rFonts w:asciiTheme="minorEastAsia" w:hAnsiTheme="minorEastAsia" w:eastAsiaTheme="minorEastAsia"/>
          <w:b/>
          <w:color w:val="000000" w:themeColor="text1"/>
          <w:szCs w:val="21"/>
          <w14:textFill>
            <w14:solidFill>
              <w14:schemeClr w14:val="tx1"/>
            </w14:solidFill>
          </w14:textFill>
        </w:rPr>
        <w:t>、</w:t>
      </w:r>
      <w:r>
        <w:rPr>
          <w:rFonts w:hint="eastAsia" w:asciiTheme="minorEastAsia" w:hAnsiTheme="minorEastAsia" w:eastAsiaTheme="minorEastAsia"/>
          <w:bCs/>
          <w:color w:val="000000" w:themeColor="text1"/>
          <w:szCs w:val="21"/>
          <w14:textFill>
            <w14:solidFill>
              <w14:schemeClr w14:val="tx1"/>
            </w14:solidFill>
          </w14:textFill>
        </w:rPr>
        <w:t>本合同一式贰份，甲方执壹份，乙方执壹份，自双方盖章之日起生效。合同附件亦为本合同之一部分，经双方盖章确认后与本合同具有相同法律效力。</w:t>
      </w:r>
    </w:p>
    <w:p w14:paraId="652D4A5B">
      <w:pPr>
        <w:spacing w:line="400" w:lineRule="exact"/>
        <w:rPr>
          <w:rFonts w:asciiTheme="minorEastAsia" w:hAnsiTheme="minorEastAsia" w:eastAsiaTheme="minorEastAsia"/>
          <w:b/>
          <w:bCs/>
          <w:color w:val="000000"/>
          <w:kern w:val="0"/>
          <w:szCs w:val="21"/>
        </w:rPr>
      </w:pPr>
      <w:r>
        <w:rPr>
          <w:rFonts w:hint="eastAsia" w:asciiTheme="minorEastAsia" w:hAnsiTheme="minorEastAsia" w:eastAsiaTheme="minorEastAsia"/>
          <w:b/>
          <w:bCs/>
          <w:color w:val="000000"/>
          <w:kern w:val="0"/>
          <w:szCs w:val="21"/>
        </w:rPr>
        <w:t>（以下无正文，为签署页）</w:t>
      </w:r>
    </w:p>
    <w:p w14:paraId="7B474E1E">
      <w:pPr>
        <w:spacing w:line="400" w:lineRule="exact"/>
        <w:rPr>
          <w:rFonts w:asciiTheme="minorEastAsia" w:hAnsiTheme="minorEastAsia" w:eastAsiaTheme="minorEastAsia"/>
          <w:b/>
          <w:bCs/>
          <w:color w:val="000000"/>
          <w:kern w:val="0"/>
          <w:szCs w:val="21"/>
        </w:rPr>
      </w:pPr>
    </w:p>
    <w:p w14:paraId="53954351">
      <w:pPr>
        <w:spacing w:line="400" w:lineRule="exact"/>
        <w:rPr>
          <w:rFonts w:asciiTheme="minorEastAsia" w:hAnsiTheme="minorEastAsia" w:eastAsiaTheme="minorEastAsia"/>
          <w:b/>
          <w:bCs/>
          <w:color w:val="000000"/>
          <w:kern w:val="0"/>
          <w:szCs w:val="21"/>
        </w:rPr>
      </w:pPr>
    </w:p>
    <w:p w14:paraId="3D40EB71">
      <w:pPr>
        <w:spacing w:line="400" w:lineRule="exact"/>
        <w:rPr>
          <w:rFonts w:asciiTheme="minorEastAsia" w:hAnsiTheme="minorEastAsia" w:eastAsiaTheme="minorEastAsia"/>
          <w:b/>
          <w:bCs/>
          <w:color w:val="000000"/>
          <w:kern w:val="0"/>
          <w:szCs w:val="21"/>
        </w:rPr>
      </w:pPr>
    </w:p>
    <w:p w14:paraId="5DBE77F6">
      <w:pPr>
        <w:spacing w:line="400" w:lineRule="exact"/>
        <w:rPr>
          <w:rFonts w:asciiTheme="minorEastAsia" w:hAnsiTheme="minorEastAsia" w:eastAsiaTheme="minorEastAsia"/>
          <w:b/>
          <w:bCs/>
          <w:color w:val="000000"/>
          <w:kern w:val="0"/>
          <w:szCs w:val="21"/>
        </w:rPr>
      </w:pPr>
      <w:r>
        <w:rPr>
          <w:rFonts w:asciiTheme="minorEastAsia" w:hAnsiTheme="minorEastAsia" w:eastAsiaTheme="minorEastAsia"/>
          <w:b/>
          <w:bCs/>
          <w:color w:val="000000"/>
          <w:kern w:val="0"/>
          <w:szCs w:val="21"/>
        </w:rPr>
        <w:t>甲方</w:t>
      </w:r>
      <w:r>
        <w:rPr>
          <w:rFonts w:hint="eastAsia" w:asciiTheme="minorEastAsia" w:hAnsiTheme="minorEastAsia" w:eastAsiaTheme="minorEastAsia"/>
          <w:b/>
          <w:bCs/>
          <w:color w:val="000000"/>
          <w:kern w:val="0"/>
          <w:szCs w:val="21"/>
        </w:rPr>
        <w:t>：</w:t>
      </w:r>
      <w:r>
        <w:rPr>
          <w:rFonts w:asciiTheme="minorEastAsia" w:hAnsiTheme="minorEastAsia" w:eastAsiaTheme="minorEastAsia"/>
          <w:color w:val="000000"/>
          <w:kern w:val="0"/>
          <w:szCs w:val="21"/>
        </w:rPr>
        <w:t xml:space="preserve">           </w:t>
      </w:r>
      <w:r>
        <w:rPr>
          <w:szCs w:val="21"/>
        </w:rPr>
        <w:t xml:space="preserve">  </w:t>
      </w:r>
    </w:p>
    <w:p w14:paraId="6F0CF98C">
      <w:pPr>
        <w:spacing w:line="360" w:lineRule="auto"/>
        <w:rPr>
          <w:rFonts w:asciiTheme="minorEastAsia" w:hAnsiTheme="minorEastAsia" w:eastAsiaTheme="minorEastAsia"/>
          <w:color w:val="000000" w:themeColor="text1"/>
          <w:szCs w:val="21"/>
          <w14:textFill>
            <w14:solidFill>
              <w14:schemeClr w14:val="tx1"/>
            </w14:solidFill>
          </w14:textFill>
        </w:rPr>
      </w:pPr>
      <w:bookmarkStart w:id="1" w:name="_Hlk173432262"/>
      <w:r>
        <w:rPr>
          <w:rFonts w:hint="eastAsia" w:asciiTheme="minorEastAsia" w:hAnsiTheme="minorEastAsia" w:eastAsiaTheme="minorEastAsia"/>
          <w:color w:val="000000" w:themeColor="text1"/>
          <w:szCs w:val="21"/>
          <w14:textFill>
            <w14:solidFill>
              <w14:schemeClr w14:val="tx1"/>
            </w14:solidFill>
          </w14:textFill>
        </w:rPr>
        <w:t>宁家(北京)汽车服务有限公司（盖章）</w:t>
      </w:r>
      <w:bookmarkEnd w:id="1"/>
    </w:p>
    <w:p w14:paraId="00E15691">
      <w:pPr>
        <w:spacing w:line="400" w:lineRule="exact"/>
        <w:jc w:val="left"/>
        <w:rPr>
          <w:rFonts w:asciiTheme="minorEastAsia" w:hAnsiTheme="minorEastAsia" w:eastAsiaTheme="minorEastAsia"/>
          <w:color w:val="000000"/>
          <w:kern w:val="0"/>
          <w:szCs w:val="21"/>
        </w:rPr>
      </w:pPr>
    </w:p>
    <w:p w14:paraId="5F1FF6AD">
      <w:pPr>
        <w:spacing w:line="400" w:lineRule="exact"/>
        <w:jc w:val="left"/>
        <w:rPr>
          <w:rFonts w:asciiTheme="minorEastAsia" w:hAnsiTheme="minorEastAsia" w:eastAsiaTheme="minorEastAsia"/>
          <w:color w:val="000000"/>
          <w:kern w:val="0"/>
          <w:szCs w:val="21"/>
        </w:rPr>
      </w:pPr>
    </w:p>
    <w:p w14:paraId="10D511E2">
      <w:pPr>
        <w:spacing w:line="400" w:lineRule="exact"/>
        <w:jc w:val="left"/>
        <w:rPr>
          <w:rFonts w:asciiTheme="minorEastAsia" w:hAnsiTheme="minorEastAsia" w:eastAsiaTheme="minorEastAsia"/>
          <w:color w:val="000000"/>
          <w:kern w:val="0"/>
          <w:szCs w:val="21"/>
        </w:rPr>
      </w:pPr>
    </w:p>
    <w:p w14:paraId="620BD121">
      <w:pPr>
        <w:spacing w:line="400" w:lineRule="exact"/>
        <w:jc w:val="left"/>
        <w:rPr>
          <w:rFonts w:asciiTheme="minorEastAsia" w:hAnsiTheme="minorEastAsia" w:eastAsiaTheme="minorEastAsia"/>
          <w:color w:val="000000"/>
          <w:kern w:val="0"/>
          <w:szCs w:val="21"/>
        </w:rPr>
      </w:pPr>
      <w:r>
        <w:rPr>
          <w:rFonts w:asciiTheme="minorEastAsia" w:hAnsiTheme="minorEastAsia" w:eastAsiaTheme="minorEastAsia"/>
          <w:color w:val="000000"/>
          <w:kern w:val="0"/>
          <w:szCs w:val="21"/>
        </w:rPr>
        <w:t xml:space="preserve">　                                                                                                           </w:t>
      </w:r>
    </w:p>
    <w:p w14:paraId="7A62B8F9">
      <w:pPr>
        <w:spacing w:line="360" w:lineRule="auto"/>
        <w:rPr>
          <w:b/>
          <w:bCs/>
          <w:szCs w:val="21"/>
        </w:rPr>
      </w:pPr>
      <w:r>
        <w:rPr>
          <w:b/>
          <w:bCs/>
          <w:szCs w:val="21"/>
        </w:rPr>
        <w:t>乙方：</w:t>
      </w:r>
    </w:p>
    <w:p w14:paraId="385F2E6E">
      <w:pPr>
        <w:spacing w:line="360" w:lineRule="auto"/>
        <w:rPr>
          <w:szCs w:val="21"/>
        </w:rPr>
      </w:pPr>
      <w:r>
        <w:rPr>
          <w:szCs w:val="21"/>
        </w:rPr>
        <w:t>宁德时代新能源科技股份有限公司（盖章）</w:t>
      </w:r>
    </w:p>
    <w:p w14:paraId="3685031C">
      <w:pPr>
        <w:spacing w:line="400" w:lineRule="exact"/>
        <w:jc w:val="left"/>
        <w:rPr>
          <w:rFonts w:asciiTheme="minorEastAsia" w:hAnsiTheme="minorEastAsia" w:eastAsiaTheme="minorEastAsia"/>
          <w:color w:val="000000"/>
          <w:kern w:val="0"/>
          <w:szCs w:val="21"/>
        </w:rPr>
      </w:pPr>
    </w:p>
    <w:p w14:paraId="2EFF52E5">
      <w:pPr>
        <w:spacing w:line="400" w:lineRule="exact"/>
        <w:jc w:val="left"/>
        <w:rPr>
          <w:rFonts w:asciiTheme="minorEastAsia" w:hAnsiTheme="minorEastAsia" w:eastAsiaTheme="minorEastAsia"/>
          <w:color w:val="000000"/>
          <w:kern w:val="0"/>
          <w:szCs w:val="21"/>
        </w:rPr>
      </w:pPr>
    </w:p>
    <w:p w14:paraId="79477C07">
      <w:pPr>
        <w:spacing w:line="400" w:lineRule="exact"/>
        <w:jc w:val="left"/>
        <w:rPr>
          <w:rFonts w:asciiTheme="minorEastAsia" w:hAnsiTheme="minorEastAsia" w:eastAsiaTheme="minorEastAsia"/>
          <w:color w:val="000000"/>
          <w:kern w:val="0"/>
          <w:szCs w:val="21"/>
        </w:rPr>
      </w:pPr>
    </w:p>
    <w:p w14:paraId="0ECACEA2">
      <w:pPr>
        <w:spacing w:line="400" w:lineRule="exact"/>
        <w:jc w:val="left"/>
        <w:rPr>
          <w:rFonts w:asciiTheme="minorEastAsia" w:hAnsiTheme="minorEastAsia" w:eastAsiaTheme="minorEastAsia"/>
          <w:color w:val="000000"/>
          <w:kern w:val="0"/>
          <w:szCs w:val="21"/>
        </w:rPr>
      </w:pPr>
    </w:p>
    <w:p w14:paraId="2F614716">
      <w:pPr>
        <w:spacing w:line="400" w:lineRule="exact"/>
        <w:jc w:val="left"/>
        <w:rPr>
          <w:rFonts w:asciiTheme="minorEastAsia" w:hAnsiTheme="minorEastAsia" w:eastAsiaTheme="minorEastAsia"/>
          <w:color w:val="000000"/>
          <w:kern w:val="0"/>
          <w:szCs w:val="21"/>
        </w:rPr>
      </w:pPr>
      <w:r>
        <w:rPr>
          <w:rFonts w:asciiTheme="minorEastAsia" w:hAnsiTheme="minorEastAsia" w:eastAsiaTheme="minorEastAsia"/>
          <w:color w:val="000000"/>
          <w:kern w:val="0"/>
          <w:szCs w:val="21"/>
        </w:rPr>
        <w:t xml:space="preserve">签订日期： </w:t>
      </w:r>
      <w:r>
        <w:rPr>
          <w:rFonts w:hint="eastAsia" w:asciiTheme="minorEastAsia" w:hAnsiTheme="minorEastAsia" w:eastAsiaTheme="minorEastAsia"/>
          <w:color w:val="000000"/>
          <w:kern w:val="0"/>
          <w:szCs w:val="21"/>
        </w:rPr>
        <w:t xml:space="preserve">  </w:t>
      </w:r>
      <w:r>
        <w:rPr>
          <w:rFonts w:asciiTheme="minorEastAsia" w:hAnsiTheme="minorEastAsia" w:eastAsiaTheme="minorEastAsia"/>
          <w:color w:val="000000"/>
          <w:kern w:val="0"/>
          <w:szCs w:val="21"/>
        </w:rPr>
        <w:t xml:space="preserve">年 </w:t>
      </w:r>
      <w:r>
        <w:rPr>
          <w:rFonts w:hint="eastAsia" w:asciiTheme="minorEastAsia" w:hAnsiTheme="minorEastAsia" w:eastAsiaTheme="minorEastAsia"/>
          <w:color w:val="000000"/>
          <w:kern w:val="0"/>
          <w:szCs w:val="21"/>
        </w:rPr>
        <w:t xml:space="preserve">  </w:t>
      </w:r>
      <w:r>
        <w:rPr>
          <w:rFonts w:asciiTheme="minorEastAsia" w:hAnsiTheme="minorEastAsia" w:eastAsiaTheme="minorEastAsia"/>
          <w:color w:val="000000"/>
          <w:kern w:val="0"/>
          <w:szCs w:val="21"/>
        </w:rPr>
        <w:t xml:space="preserve">月 </w:t>
      </w:r>
      <w:r>
        <w:rPr>
          <w:rFonts w:hint="eastAsia" w:asciiTheme="minorEastAsia" w:hAnsiTheme="minorEastAsia" w:eastAsiaTheme="minorEastAsia"/>
          <w:color w:val="000000"/>
          <w:kern w:val="0"/>
          <w:szCs w:val="21"/>
        </w:rPr>
        <w:t xml:space="preserve">  </w:t>
      </w:r>
      <w:r>
        <w:rPr>
          <w:rFonts w:asciiTheme="minorEastAsia" w:hAnsiTheme="minorEastAsia" w:eastAsiaTheme="minorEastAsia"/>
          <w:color w:val="000000"/>
          <w:kern w:val="0"/>
          <w:szCs w:val="21"/>
        </w:rPr>
        <w:t>日</w:t>
      </w:r>
    </w:p>
    <w:sectPr>
      <w:headerReference r:id="rId3" w:type="default"/>
      <w:footerReference r:id="rId4" w:type="default"/>
      <w:pgSz w:w="11906" w:h="16838"/>
      <w:pgMar w:top="851" w:right="567" w:bottom="284" w:left="851" w:header="720" w:footer="992" w:gutter="0"/>
      <w:cols w:space="720" w:num="1"/>
      <w:docGrid w:type="lines" w:linePitch="28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全真楷書">
    <w:altName w:val="Arial"/>
    <w:panose1 w:val="00000000000000000000"/>
    <w:charset w:val="00"/>
    <w:family w:val="modern"/>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DFKai-SB">
    <w:altName w:val="Microsoft JhengHei Light"/>
    <w:panose1 w:val="00000000000000000000"/>
    <w:charset w:val="88"/>
    <w:family w:val="script"/>
    <w:pitch w:val="default"/>
    <w:sig w:usb0="00000000" w:usb1="00000000" w:usb2="00000016" w:usb3="00000000" w:csb0="001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E445C">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635</wp:posOffset>
              </wp:positionV>
              <wp:extent cx="57785" cy="131445"/>
              <wp:effectExtent l="0" t="635" r="0" b="0"/>
              <wp:wrapSquare wrapText="bothSides"/>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61A0DDD7">
                          <w:pPr>
                            <w:pStyle w:val="5"/>
                          </w:pPr>
                          <w:r>
                            <w:fldChar w:fldCharType="begin"/>
                          </w:r>
                          <w:r>
                            <w:rPr>
                              <w:rStyle w:val="12"/>
                            </w:rPr>
                            <w:instrText xml:space="preserve"> PAGE </w:instrText>
                          </w:r>
                          <w:r>
                            <w:fldChar w:fldCharType="separate"/>
                          </w:r>
                          <w:r>
                            <w:rPr>
                              <w:rStyle w:val="12"/>
                            </w:rPr>
                            <w:t>1</w:t>
                          </w:r>
                          <w:r>
                            <w:fldChar w:fldCharType="end"/>
                          </w:r>
                        </w:p>
                      </w:txbxContent>
                    </wps:txbx>
                    <wps:bodyPr rot="0" vert="horz" wrap="none" lIns="0" tIns="0" rIns="0" bIns="0" anchor="t" anchorCtr="0">
                      <a:spAutoFit/>
                    </wps:bodyPr>
                  </wps:wsp>
                </a:graphicData>
              </a:graphic>
            </wp:anchor>
          </w:drawing>
        </mc:Choice>
        <mc:Fallback>
          <w:pict>
            <v:shape id="Text Box 1" o:spid="_x0000_s1026" o:spt="202" type="#_x0000_t202" style="position:absolute;left:0pt;margin-top:0.05pt;height:10.35pt;width:4.55pt;mso-position-horizontal:center;mso-position-horizontal-relative:margin;mso-wrap-distance-bottom:0pt;mso-wrap-distance-left:9pt;mso-wrap-distance-right:9pt;mso-wrap-distance-top:0pt;mso-wrap-style:none;z-index:251659264;mso-width-relative:page;mso-height-relative:page;" filled="f" stroked="f" coordsize="21600,21600" o:gfxdata="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N0zA&#10;I88AAAACAQAADwAAAAAAAAABACAAAAAiAAAAZHJzL2Rvd25yZXYueG1sUEsBAhQAFAAAAAgAh07i&#10;QAcouL7yAQAA9AMAAA4AAAAAAAAAAQAgAAAAHgEAAGRycy9lMm9Eb2MueG1sUEsFBgAAAAAGAAYA&#10;WQEAAIIFAAAAAA==&#10;">
              <v:fill on="f" focussize="0,0"/>
              <v:stroke on="f"/>
              <v:imagedata o:title=""/>
              <o:lock v:ext="edit" aspectratio="f"/>
              <v:textbox inset="0mm,0mm,0mm,0mm" style="mso-fit-shape-to-text:t;">
                <w:txbxContent>
                  <w:p w14:paraId="61A0DDD7">
                    <w:pPr>
                      <w:pStyle w:val="5"/>
                    </w:pPr>
                    <w:r>
                      <w:fldChar w:fldCharType="begin"/>
                    </w:r>
                    <w:r>
                      <w:rPr>
                        <w:rStyle w:val="12"/>
                      </w:rPr>
                      <w:instrText xml:space="preserve"> PAGE </w:instrText>
                    </w:r>
                    <w:r>
                      <w:fldChar w:fldCharType="separate"/>
                    </w:r>
                    <w:r>
                      <w:rPr>
                        <w:rStyle w:val="12"/>
                      </w:rPr>
                      <w:t>1</w:t>
                    </w:r>
                    <w:r>
                      <w:fldChar w:fldCharType="end"/>
                    </w:r>
                  </w:p>
                </w:txbxContent>
              </v:textbox>
              <w10:wrap type="square"/>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84EF2">
    <w:pPr>
      <w:pStyle w:val="6"/>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F92131"/>
    <w:multiLevelType w:val="multilevel"/>
    <w:tmpl w:val="24F92131"/>
    <w:lvl w:ilvl="0" w:tentative="0">
      <w:start w:val="1"/>
      <w:numFmt w:val="japaneseCounting"/>
      <w:lvlText w:val="%1、"/>
      <w:lvlJc w:val="left"/>
      <w:pPr>
        <w:ind w:left="480" w:hanging="48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autoHyphenation/>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NhNjA1ZDZjYmFjNWVlZTQwNzI1OTEwMGY1YjlmNGMifQ=="/>
    <w:docVar w:name="KGWebUrl" w:val="http://clm.catl.com/sys/attachment/sys_att_main/jg_service.jsp"/>
  </w:docVars>
  <w:rsids>
    <w:rsidRoot w:val="006D5A6E"/>
    <w:rsid w:val="0000067B"/>
    <w:rsid w:val="00002B49"/>
    <w:rsid w:val="00003F86"/>
    <w:rsid w:val="0000597B"/>
    <w:rsid w:val="00011EA6"/>
    <w:rsid w:val="00025212"/>
    <w:rsid w:val="00031314"/>
    <w:rsid w:val="00031918"/>
    <w:rsid w:val="00032151"/>
    <w:rsid w:val="00032754"/>
    <w:rsid w:val="0003546B"/>
    <w:rsid w:val="000423C9"/>
    <w:rsid w:val="00044062"/>
    <w:rsid w:val="000448BA"/>
    <w:rsid w:val="00047D63"/>
    <w:rsid w:val="00052EA3"/>
    <w:rsid w:val="00053A0A"/>
    <w:rsid w:val="00055069"/>
    <w:rsid w:val="000562F9"/>
    <w:rsid w:val="00057930"/>
    <w:rsid w:val="000651E5"/>
    <w:rsid w:val="000713F3"/>
    <w:rsid w:val="00072791"/>
    <w:rsid w:val="00073CCF"/>
    <w:rsid w:val="00077010"/>
    <w:rsid w:val="00082B1B"/>
    <w:rsid w:val="0008394E"/>
    <w:rsid w:val="00083B9D"/>
    <w:rsid w:val="000840B0"/>
    <w:rsid w:val="00084E1B"/>
    <w:rsid w:val="00094A42"/>
    <w:rsid w:val="000A164B"/>
    <w:rsid w:val="000A392C"/>
    <w:rsid w:val="000A66EE"/>
    <w:rsid w:val="000A7140"/>
    <w:rsid w:val="000A7D0A"/>
    <w:rsid w:val="000B1A4C"/>
    <w:rsid w:val="000B77CA"/>
    <w:rsid w:val="000C0D31"/>
    <w:rsid w:val="000C4D67"/>
    <w:rsid w:val="000C7943"/>
    <w:rsid w:val="000C7AF7"/>
    <w:rsid w:val="000D44F7"/>
    <w:rsid w:val="000D6713"/>
    <w:rsid w:val="000D6867"/>
    <w:rsid w:val="000D6943"/>
    <w:rsid w:val="000E114D"/>
    <w:rsid w:val="000E331E"/>
    <w:rsid w:val="000F302B"/>
    <w:rsid w:val="000F51DF"/>
    <w:rsid w:val="001116E7"/>
    <w:rsid w:val="001117C8"/>
    <w:rsid w:val="00111821"/>
    <w:rsid w:val="00114B99"/>
    <w:rsid w:val="001215D1"/>
    <w:rsid w:val="00127EE7"/>
    <w:rsid w:val="001306FF"/>
    <w:rsid w:val="001312E6"/>
    <w:rsid w:val="00132CC6"/>
    <w:rsid w:val="00132F65"/>
    <w:rsid w:val="00134E96"/>
    <w:rsid w:val="001358B9"/>
    <w:rsid w:val="00140BB4"/>
    <w:rsid w:val="001424C0"/>
    <w:rsid w:val="0015171B"/>
    <w:rsid w:val="0015276B"/>
    <w:rsid w:val="0015316A"/>
    <w:rsid w:val="001655FF"/>
    <w:rsid w:val="00170216"/>
    <w:rsid w:val="00170A93"/>
    <w:rsid w:val="001739F1"/>
    <w:rsid w:val="00173DE9"/>
    <w:rsid w:val="00173E55"/>
    <w:rsid w:val="0017509A"/>
    <w:rsid w:val="00177B66"/>
    <w:rsid w:val="00181353"/>
    <w:rsid w:val="00182C75"/>
    <w:rsid w:val="00184997"/>
    <w:rsid w:val="00185840"/>
    <w:rsid w:val="0018728D"/>
    <w:rsid w:val="00187F8B"/>
    <w:rsid w:val="001903A0"/>
    <w:rsid w:val="00195EB0"/>
    <w:rsid w:val="00197E2D"/>
    <w:rsid w:val="001D1DC0"/>
    <w:rsid w:val="001D2A7B"/>
    <w:rsid w:val="001D2BEB"/>
    <w:rsid w:val="001D46E0"/>
    <w:rsid w:val="001D573A"/>
    <w:rsid w:val="001D7652"/>
    <w:rsid w:val="001E207B"/>
    <w:rsid w:val="001E2F79"/>
    <w:rsid w:val="001E409A"/>
    <w:rsid w:val="001F0D1D"/>
    <w:rsid w:val="001F1AAC"/>
    <w:rsid w:val="001F1F8D"/>
    <w:rsid w:val="001F2E18"/>
    <w:rsid w:val="001F3924"/>
    <w:rsid w:val="00202343"/>
    <w:rsid w:val="00203F14"/>
    <w:rsid w:val="00204A7B"/>
    <w:rsid w:val="00207C51"/>
    <w:rsid w:val="0021091B"/>
    <w:rsid w:val="0021261C"/>
    <w:rsid w:val="0021427B"/>
    <w:rsid w:val="00214365"/>
    <w:rsid w:val="0021509C"/>
    <w:rsid w:val="00216159"/>
    <w:rsid w:val="002211F5"/>
    <w:rsid w:val="00223505"/>
    <w:rsid w:val="00227BBD"/>
    <w:rsid w:val="002329C5"/>
    <w:rsid w:val="00233997"/>
    <w:rsid w:val="002357EA"/>
    <w:rsid w:val="00237152"/>
    <w:rsid w:val="00237E20"/>
    <w:rsid w:val="00240545"/>
    <w:rsid w:val="002417CB"/>
    <w:rsid w:val="00247943"/>
    <w:rsid w:val="00250C9F"/>
    <w:rsid w:val="0025202F"/>
    <w:rsid w:val="00253EC2"/>
    <w:rsid w:val="002561B4"/>
    <w:rsid w:val="00261191"/>
    <w:rsid w:val="002621ED"/>
    <w:rsid w:val="00263F34"/>
    <w:rsid w:val="00266989"/>
    <w:rsid w:val="00267D01"/>
    <w:rsid w:val="00271105"/>
    <w:rsid w:val="00272322"/>
    <w:rsid w:val="00272386"/>
    <w:rsid w:val="0027341B"/>
    <w:rsid w:val="002737EE"/>
    <w:rsid w:val="00275934"/>
    <w:rsid w:val="00275CBE"/>
    <w:rsid w:val="0028215A"/>
    <w:rsid w:val="00284AF0"/>
    <w:rsid w:val="00285953"/>
    <w:rsid w:val="00287BE5"/>
    <w:rsid w:val="00287CF5"/>
    <w:rsid w:val="0029097D"/>
    <w:rsid w:val="00292DCA"/>
    <w:rsid w:val="00295722"/>
    <w:rsid w:val="002B0755"/>
    <w:rsid w:val="002B499A"/>
    <w:rsid w:val="002C22A7"/>
    <w:rsid w:val="002C2C05"/>
    <w:rsid w:val="002C5DBC"/>
    <w:rsid w:val="002D1143"/>
    <w:rsid w:val="002D2805"/>
    <w:rsid w:val="002D3C11"/>
    <w:rsid w:val="002D509E"/>
    <w:rsid w:val="002E560B"/>
    <w:rsid w:val="002F3F19"/>
    <w:rsid w:val="00300177"/>
    <w:rsid w:val="003042EF"/>
    <w:rsid w:val="003065C1"/>
    <w:rsid w:val="0030757F"/>
    <w:rsid w:val="00311FB0"/>
    <w:rsid w:val="003151FC"/>
    <w:rsid w:val="003166FB"/>
    <w:rsid w:val="00321B24"/>
    <w:rsid w:val="00322335"/>
    <w:rsid w:val="00323AED"/>
    <w:rsid w:val="00324619"/>
    <w:rsid w:val="00331DB0"/>
    <w:rsid w:val="00346A69"/>
    <w:rsid w:val="00346E1E"/>
    <w:rsid w:val="0034785E"/>
    <w:rsid w:val="0035115D"/>
    <w:rsid w:val="0035301E"/>
    <w:rsid w:val="00353BAE"/>
    <w:rsid w:val="00354626"/>
    <w:rsid w:val="003564A8"/>
    <w:rsid w:val="00374455"/>
    <w:rsid w:val="00375929"/>
    <w:rsid w:val="003765C7"/>
    <w:rsid w:val="00377EBE"/>
    <w:rsid w:val="003801B5"/>
    <w:rsid w:val="00380389"/>
    <w:rsid w:val="00380E41"/>
    <w:rsid w:val="00385EAD"/>
    <w:rsid w:val="00386245"/>
    <w:rsid w:val="0038765F"/>
    <w:rsid w:val="00387DA2"/>
    <w:rsid w:val="00391906"/>
    <w:rsid w:val="00394B4C"/>
    <w:rsid w:val="00395174"/>
    <w:rsid w:val="00397C32"/>
    <w:rsid w:val="003A377B"/>
    <w:rsid w:val="003A745D"/>
    <w:rsid w:val="003B1EDC"/>
    <w:rsid w:val="003B3126"/>
    <w:rsid w:val="003C06DF"/>
    <w:rsid w:val="003C08C5"/>
    <w:rsid w:val="003C1157"/>
    <w:rsid w:val="003C7EDB"/>
    <w:rsid w:val="003D2560"/>
    <w:rsid w:val="003E1BB1"/>
    <w:rsid w:val="003E256D"/>
    <w:rsid w:val="003E36CD"/>
    <w:rsid w:val="003E4AD3"/>
    <w:rsid w:val="003F1016"/>
    <w:rsid w:val="003F19E9"/>
    <w:rsid w:val="003F3C94"/>
    <w:rsid w:val="003F4929"/>
    <w:rsid w:val="00401453"/>
    <w:rsid w:val="00403A10"/>
    <w:rsid w:val="00404E86"/>
    <w:rsid w:val="00407EC7"/>
    <w:rsid w:val="00416E61"/>
    <w:rsid w:val="00421CAC"/>
    <w:rsid w:val="00422059"/>
    <w:rsid w:val="0043521E"/>
    <w:rsid w:val="00447D92"/>
    <w:rsid w:val="004542CB"/>
    <w:rsid w:val="00454459"/>
    <w:rsid w:val="0045471F"/>
    <w:rsid w:val="00454793"/>
    <w:rsid w:val="004556E3"/>
    <w:rsid w:val="00457DAB"/>
    <w:rsid w:val="00461396"/>
    <w:rsid w:val="0047044F"/>
    <w:rsid w:val="0047471D"/>
    <w:rsid w:val="004766A1"/>
    <w:rsid w:val="00476F64"/>
    <w:rsid w:val="004818CF"/>
    <w:rsid w:val="00482EAC"/>
    <w:rsid w:val="00483250"/>
    <w:rsid w:val="00485EC3"/>
    <w:rsid w:val="004936B8"/>
    <w:rsid w:val="0049536A"/>
    <w:rsid w:val="004A016C"/>
    <w:rsid w:val="004A1776"/>
    <w:rsid w:val="004A22BA"/>
    <w:rsid w:val="004A2317"/>
    <w:rsid w:val="004A54E5"/>
    <w:rsid w:val="004B7429"/>
    <w:rsid w:val="004C03CE"/>
    <w:rsid w:val="004C0F85"/>
    <w:rsid w:val="004C5984"/>
    <w:rsid w:val="004C5ED5"/>
    <w:rsid w:val="004D25F5"/>
    <w:rsid w:val="004D3F06"/>
    <w:rsid w:val="004D675D"/>
    <w:rsid w:val="004E1297"/>
    <w:rsid w:val="004E2860"/>
    <w:rsid w:val="004E7255"/>
    <w:rsid w:val="00502B98"/>
    <w:rsid w:val="0050518C"/>
    <w:rsid w:val="0050649D"/>
    <w:rsid w:val="00511EC7"/>
    <w:rsid w:val="005156F6"/>
    <w:rsid w:val="005218BD"/>
    <w:rsid w:val="00526135"/>
    <w:rsid w:val="00526229"/>
    <w:rsid w:val="0053208C"/>
    <w:rsid w:val="005339A9"/>
    <w:rsid w:val="00534A30"/>
    <w:rsid w:val="0053580D"/>
    <w:rsid w:val="005363C7"/>
    <w:rsid w:val="00546630"/>
    <w:rsid w:val="00546D3F"/>
    <w:rsid w:val="005519EB"/>
    <w:rsid w:val="00551BA0"/>
    <w:rsid w:val="005521F3"/>
    <w:rsid w:val="00552D1C"/>
    <w:rsid w:val="00561151"/>
    <w:rsid w:val="00573DFC"/>
    <w:rsid w:val="005855C6"/>
    <w:rsid w:val="00591940"/>
    <w:rsid w:val="00595099"/>
    <w:rsid w:val="00595D68"/>
    <w:rsid w:val="005A38FE"/>
    <w:rsid w:val="005A45F8"/>
    <w:rsid w:val="005B0145"/>
    <w:rsid w:val="005C0EA6"/>
    <w:rsid w:val="005C3467"/>
    <w:rsid w:val="005C4A34"/>
    <w:rsid w:val="005D2696"/>
    <w:rsid w:val="005D3EB0"/>
    <w:rsid w:val="005D7D98"/>
    <w:rsid w:val="005E28F7"/>
    <w:rsid w:val="005E2F58"/>
    <w:rsid w:val="005E3B9B"/>
    <w:rsid w:val="005E5E5F"/>
    <w:rsid w:val="005F75CB"/>
    <w:rsid w:val="00606297"/>
    <w:rsid w:val="00610E4A"/>
    <w:rsid w:val="006123F1"/>
    <w:rsid w:val="00614762"/>
    <w:rsid w:val="00622944"/>
    <w:rsid w:val="00626F99"/>
    <w:rsid w:val="00632571"/>
    <w:rsid w:val="006357C8"/>
    <w:rsid w:val="00635A76"/>
    <w:rsid w:val="006400C0"/>
    <w:rsid w:val="006413DE"/>
    <w:rsid w:val="00646AF8"/>
    <w:rsid w:val="00650F1D"/>
    <w:rsid w:val="00651305"/>
    <w:rsid w:val="006517D2"/>
    <w:rsid w:val="00651CDC"/>
    <w:rsid w:val="006525BA"/>
    <w:rsid w:val="006533A2"/>
    <w:rsid w:val="00653A49"/>
    <w:rsid w:val="00661072"/>
    <w:rsid w:val="00665B10"/>
    <w:rsid w:val="00671FB7"/>
    <w:rsid w:val="00680328"/>
    <w:rsid w:val="006803E9"/>
    <w:rsid w:val="00683708"/>
    <w:rsid w:val="00684986"/>
    <w:rsid w:val="00684DA0"/>
    <w:rsid w:val="006A5245"/>
    <w:rsid w:val="006B17A2"/>
    <w:rsid w:val="006B4830"/>
    <w:rsid w:val="006B5A48"/>
    <w:rsid w:val="006B5F21"/>
    <w:rsid w:val="006C14D4"/>
    <w:rsid w:val="006C15F0"/>
    <w:rsid w:val="006C3189"/>
    <w:rsid w:val="006C57D0"/>
    <w:rsid w:val="006C7A43"/>
    <w:rsid w:val="006D5A6E"/>
    <w:rsid w:val="006E1807"/>
    <w:rsid w:val="006E1881"/>
    <w:rsid w:val="006E22CC"/>
    <w:rsid w:val="006E37F7"/>
    <w:rsid w:val="006E4F88"/>
    <w:rsid w:val="006E705B"/>
    <w:rsid w:val="006F07EF"/>
    <w:rsid w:val="006F2D5E"/>
    <w:rsid w:val="006F324A"/>
    <w:rsid w:val="006F414B"/>
    <w:rsid w:val="006F695A"/>
    <w:rsid w:val="0070261F"/>
    <w:rsid w:val="00702C96"/>
    <w:rsid w:val="007106B1"/>
    <w:rsid w:val="007112CB"/>
    <w:rsid w:val="007135D5"/>
    <w:rsid w:val="00714810"/>
    <w:rsid w:val="00721277"/>
    <w:rsid w:val="00721705"/>
    <w:rsid w:val="00721F7B"/>
    <w:rsid w:val="00723D77"/>
    <w:rsid w:val="0072499B"/>
    <w:rsid w:val="0072568D"/>
    <w:rsid w:val="007324EA"/>
    <w:rsid w:val="0073303A"/>
    <w:rsid w:val="00741E3F"/>
    <w:rsid w:val="007433DA"/>
    <w:rsid w:val="00745E95"/>
    <w:rsid w:val="0075070B"/>
    <w:rsid w:val="00751A0C"/>
    <w:rsid w:val="00764177"/>
    <w:rsid w:val="007664AD"/>
    <w:rsid w:val="0076713D"/>
    <w:rsid w:val="00767320"/>
    <w:rsid w:val="007706B4"/>
    <w:rsid w:val="00773A70"/>
    <w:rsid w:val="007764E6"/>
    <w:rsid w:val="00777CC4"/>
    <w:rsid w:val="00777E14"/>
    <w:rsid w:val="0078323A"/>
    <w:rsid w:val="00786CA1"/>
    <w:rsid w:val="00787FCE"/>
    <w:rsid w:val="00791793"/>
    <w:rsid w:val="00791951"/>
    <w:rsid w:val="00794B45"/>
    <w:rsid w:val="007A0D70"/>
    <w:rsid w:val="007A18C1"/>
    <w:rsid w:val="007A47D9"/>
    <w:rsid w:val="007B0429"/>
    <w:rsid w:val="007B183E"/>
    <w:rsid w:val="007B620C"/>
    <w:rsid w:val="007B682F"/>
    <w:rsid w:val="007C1DD6"/>
    <w:rsid w:val="007C4474"/>
    <w:rsid w:val="007C505B"/>
    <w:rsid w:val="007C7136"/>
    <w:rsid w:val="007E502F"/>
    <w:rsid w:val="007E6EC3"/>
    <w:rsid w:val="007F1EA7"/>
    <w:rsid w:val="00802DF3"/>
    <w:rsid w:val="00803DB2"/>
    <w:rsid w:val="00803E52"/>
    <w:rsid w:val="00811623"/>
    <w:rsid w:val="0081204F"/>
    <w:rsid w:val="008147A6"/>
    <w:rsid w:val="0081496C"/>
    <w:rsid w:val="00815112"/>
    <w:rsid w:val="00820756"/>
    <w:rsid w:val="008253E5"/>
    <w:rsid w:val="0082638B"/>
    <w:rsid w:val="00835D7C"/>
    <w:rsid w:val="00842350"/>
    <w:rsid w:val="008424E9"/>
    <w:rsid w:val="008450A8"/>
    <w:rsid w:val="008515D7"/>
    <w:rsid w:val="0085206A"/>
    <w:rsid w:val="00852747"/>
    <w:rsid w:val="00852C86"/>
    <w:rsid w:val="0085348E"/>
    <w:rsid w:val="00853647"/>
    <w:rsid w:val="00860CC8"/>
    <w:rsid w:val="00864BBF"/>
    <w:rsid w:val="008669E2"/>
    <w:rsid w:val="00870ED2"/>
    <w:rsid w:val="008723DD"/>
    <w:rsid w:val="00873F3C"/>
    <w:rsid w:val="00876502"/>
    <w:rsid w:val="00877B14"/>
    <w:rsid w:val="00877CD7"/>
    <w:rsid w:val="00883DEF"/>
    <w:rsid w:val="00886583"/>
    <w:rsid w:val="00887FC2"/>
    <w:rsid w:val="008919CE"/>
    <w:rsid w:val="00893659"/>
    <w:rsid w:val="008A04FB"/>
    <w:rsid w:val="008A375F"/>
    <w:rsid w:val="008B1327"/>
    <w:rsid w:val="008B730A"/>
    <w:rsid w:val="008D1A17"/>
    <w:rsid w:val="008D2E40"/>
    <w:rsid w:val="008D45B8"/>
    <w:rsid w:val="008D6309"/>
    <w:rsid w:val="008E06F8"/>
    <w:rsid w:val="008E300C"/>
    <w:rsid w:val="008E53D4"/>
    <w:rsid w:val="008E5C03"/>
    <w:rsid w:val="008E7EF0"/>
    <w:rsid w:val="008F15C1"/>
    <w:rsid w:val="008F364E"/>
    <w:rsid w:val="008F7B26"/>
    <w:rsid w:val="00901071"/>
    <w:rsid w:val="00903066"/>
    <w:rsid w:val="00904ABE"/>
    <w:rsid w:val="0090528D"/>
    <w:rsid w:val="00905A18"/>
    <w:rsid w:val="00906534"/>
    <w:rsid w:val="00907E75"/>
    <w:rsid w:val="0091399C"/>
    <w:rsid w:val="009143A9"/>
    <w:rsid w:val="009157C2"/>
    <w:rsid w:val="009166E2"/>
    <w:rsid w:val="00931CB1"/>
    <w:rsid w:val="00933718"/>
    <w:rsid w:val="00934C23"/>
    <w:rsid w:val="0093714E"/>
    <w:rsid w:val="00940C09"/>
    <w:rsid w:val="00946298"/>
    <w:rsid w:val="009536F7"/>
    <w:rsid w:val="009551FB"/>
    <w:rsid w:val="00955210"/>
    <w:rsid w:val="00964BB3"/>
    <w:rsid w:val="009751D7"/>
    <w:rsid w:val="009775F7"/>
    <w:rsid w:val="0099403B"/>
    <w:rsid w:val="00995A9A"/>
    <w:rsid w:val="00995E20"/>
    <w:rsid w:val="009A1818"/>
    <w:rsid w:val="009B7136"/>
    <w:rsid w:val="009B7E57"/>
    <w:rsid w:val="009C0AD3"/>
    <w:rsid w:val="009C179A"/>
    <w:rsid w:val="009C38DE"/>
    <w:rsid w:val="009D0219"/>
    <w:rsid w:val="009D049D"/>
    <w:rsid w:val="009D05BE"/>
    <w:rsid w:val="009D16EF"/>
    <w:rsid w:val="009D1A4D"/>
    <w:rsid w:val="009D2DE9"/>
    <w:rsid w:val="009E02B0"/>
    <w:rsid w:val="009E285E"/>
    <w:rsid w:val="009E395A"/>
    <w:rsid w:val="009E67A2"/>
    <w:rsid w:val="009F2D46"/>
    <w:rsid w:val="009F3679"/>
    <w:rsid w:val="009F5268"/>
    <w:rsid w:val="009F7B7F"/>
    <w:rsid w:val="009F7EDA"/>
    <w:rsid w:val="00A07B75"/>
    <w:rsid w:val="00A20C48"/>
    <w:rsid w:val="00A33F27"/>
    <w:rsid w:val="00A3626F"/>
    <w:rsid w:val="00A45311"/>
    <w:rsid w:val="00A45E2D"/>
    <w:rsid w:val="00A47FD5"/>
    <w:rsid w:val="00A5141C"/>
    <w:rsid w:val="00A5328A"/>
    <w:rsid w:val="00A56C00"/>
    <w:rsid w:val="00A62C8A"/>
    <w:rsid w:val="00A64274"/>
    <w:rsid w:val="00A7236B"/>
    <w:rsid w:val="00A7263E"/>
    <w:rsid w:val="00A72691"/>
    <w:rsid w:val="00A72E01"/>
    <w:rsid w:val="00A74C93"/>
    <w:rsid w:val="00A83419"/>
    <w:rsid w:val="00A87334"/>
    <w:rsid w:val="00A94E24"/>
    <w:rsid w:val="00A966EB"/>
    <w:rsid w:val="00A96729"/>
    <w:rsid w:val="00AA15D5"/>
    <w:rsid w:val="00AA50E8"/>
    <w:rsid w:val="00AA6742"/>
    <w:rsid w:val="00AA6F2F"/>
    <w:rsid w:val="00AB064E"/>
    <w:rsid w:val="00AC745A"/>
    <w:rsid w:val="00AC7732"/>
    <w:rsid w:val="00AE6AA7"/>
    <w:rsid w:val="00AF31E0"/>
    <w:rsid w:val="00AF751E"/>
    <w:rsid w:val="00B01B88"/>
    <w:rsid w:val="00B071F1"/>
    <w:rsid w:val="00B117C7"/>
    <w:rsid w:val="00B2255B"/>
    <w:rsid w:val="00B22B04"/>
    <w:rsid w:val="00B22C59"/>
    <w:rsid w:val="00B31B64"/>
    <w:rsid w:val="00B3279A"/>
    <w:rsid w:val="00B36DA3"/>
    <w:rsid w:val="00B47DEB"/>
    <w:rsid w:val="00B510E7"/>
    <w:rsid w:val="00B528FE"/>
    <w:rsid w:val="00B52C82"/>
    <w:rsid w:val="00B604BB"/>
    <w:rsid w:val="00B616A4"/>
    <w:rsid w:val="00B622B1"/>
    <w:rsid w:val="00B62ADE"/>
    <w:rsid w:val="00B6411A"/>
    <w:rsid w:val="00B735F0"/>
    <w:rsid w:val="00B80F36"/>
    <w:rsid w:val="00B80FAE"/>
    <w:rsid w:val="00B845D7"/>
    <w:rsid w:val="00B856FD"/>
    <w:rsid w:val="00B96FE0"/>
    <w:rsid w:val="00BA14E4"/>
    <w:rsid w:val="00BA31E5"/>
    <w:rsid w:val="00BB054B"/>
    <w:rsid w:val="00BB1067"/>
    <w:rsid w:val="00BB17CE"/>
    <w:rsid w:val="00BB655B"/>
    <w:rsid w:val="00BC2D56"/>
    <w:rsid w:val="00BC38B3"/>
    <w:rsid w:val="00BC4856"/>
    <w:rsid w:val="00BD2E27"/>
    <w:rsid w:val="00BD546E"/>
    <w:rsid w:val="00BD5E93"/>
    <w:rsid w:val="00BE21B9"/>
    <w:rsid w:val="00BE4B65"/>
    <w:rsid w:val="00BE71B8"/>
    <w:rsid w:val="00BE7F28"/>
    <w:rsid w:val="00BF1187"/>
    <w:rsid w:val="00BF1D3D"/>
    <w:rsid w:val="00BF3C58"/>
    <w:rsid w:val="00BF4B70"/>
    <w:rsid w:val="00C00C86"/>
    <w:rsid w:val="00C03F66"/>
    <w:rsid w:val="00C067EB"/>
    <w:rsid w:val="00C22FE3"/>
    <w:rsid w:val="00C2423D"/>
    <w:rsid w:val="00C35895"/>
    <w:rsid w:val="00C40C63"/>
    <w:rsid w:val="00C40F96"/>
    <w:rsid w:val="00C4134B"/>
    <w:rsid w:val="00C4269B"/>
    <w:rsid w:val="00C47412"/>
    <w:rsid w:val="00C50C89"/>
    <w:rsid w:val="00C54CE7"/>
    <w:rsid w:val="00C5693A"/>
    <w:rsid w:val="00C60322"/>
    <w:rsid w:val="00C65D80"/>
    <w:rsid w:val="00C66F41"/>
    <w:rsid w:val="00C67201"/>
    <w:rsid w:val="00C770FA"/>
    <w:rsid w:val="00C84BC1"/>
    <w:rsid w:val="00C86E49"/>
    <w:rsid w:val="00C95BEC"/>
    <w:rsid w:val="00CA3208"/>
    <w:rsid w:val="00CA707D"/>
    <w:rsid w:val="00CB649B"/>
    <w:rsid w:val="00CC041B"/>
    <w:rsid w:val="00CC04B2"/>
    <w:rsid w:val="00CC0CEA"/>
    <w:rsid w:val="00CC360E"/>
    <w:rsid w:val="00CC3693"/>
    <w:rsid w:val="00CC405D"/>
    <w:rsid w:val="00CC40B7"/>
    <w:rsid w:val="00CC5A22"/>
    <w:rsid w:val="00CE248E"/>
    <w:rsid w:val="00CF641F"/>
    <w:rsid w:val="00CF7312"/>
    <w:rsid w:val="00CF75BA"/>
    <w:rsid w:val="00D00B78"/>
    <w:rsid w:val="00D06C4D"/>
    <w:rsid w:val="00D12718"/>
    <w:rsid w:val="00D12FE2"/>
    <w:rsid w:val="00D1474C"/>
    <w:rsid w:val="00D14C6A"/>
    <w:rsid w:val="00D17BB4"/>
    <w:rsid w:val="00D207DD"/>
    <w:rsid w:val="00D23713"/>
    <w:rsid w:val="00D24153"/>
    <w:rsid w:val="00D327B9"/>
    <w:rsid w:val="00D3322A"/>
    <w:rsid w:val="00D41DBA"/>
    <w:rsid w:val="00D438CB"/>
    <w:rsid w:val="00D4401C"/>
    <w:rsid w:val="00D53457"/>
    <w:rsid w:val="00D56788"/>
    <w:rsid w:val="00D56A68"/>
    <w:rsid w:val="00D61E8D"/>
    <w:rsid w:val="00D70C46"/>
    <w:rsid w:val="00D718AC"/>
    <w:rsid w:val="00D735E4"/>
    <w:rsid w:val="00D75BF8"/>
    <w:rsid w:val="00D76327"/>
    <w:rsid w:val="00D76739"/>
    <w:rsid w:val="00D7750E"/>
    <w:rsid w:val="00D83944"/>
    <w:rsid w:val="00D910C5"/>
    <w:rsid w:val="00D91D5A"/>
    <w:rsid w:val="00DA1D1B"/>
    <w:rsid w:val="00DA2859"/>
    <w:rsid w:val="00DA37EF"/>
    <w:rsid w:val="00DA5F0A"/>
    <w:rsid w:val="00DA7B66"/>
    <w:rsid w:val="00DB3574"/>
    <w:rsid w:val="00DB3B62"/>
    <w:rsid w:val="00DD2B91"/>
    <w:rsid w:val="00DD7703"/>
    <w:rsid w:val="00DD7D59"/>
    <w:rsid w:val="00DE3262"/>
    <w:rsid w:val="00DE4885"/>
    <w:rsid w:val="00DF2A6E"/>
    <w:rsid w:val="00DF7AB6"/>
    <w:rsid w:val="00E02AD6"/>
    <w:rsid w:val="00E0758A"/>
    <w:rsid w:val="00E1176D"/>
    <w:rsid w:val="00E143E4"/>
    <w:rsid w:val="00E25322"/>
    <w:rsid w:val="00E31CDC"/>
    <w:rsid w:val="00E3665E"/>
    <w:rsid w:val="00E53997"/>
    <w:rsid w:val="00E53CCA"/>
    <w:rsid w:val="00E565FF"/>
    <w:rsid w:val="00E60666"/>
    <w:rsid w:val="00E6494F"/>
    <w:rsid w:val="00E669D3"/>
    <w:rsid w:val="00E71CBB"/>
    <w:rsid w:val="00E71ECA"/>
    <w:rsid w:val="00E7201F"/>
    <w:rsid w:val="00E81A81"/>
    <w:rsid w:val="00E81FC7"/>
    <w:rsid w:val="00E8281D"/>
    <w:rsid w:val="00E9597B"/>
    <w:rsid w:val="00E95ABC"/>
    <w:rsid w:val="00E96220"/>
    <w:rsid w:val="00E96BD5"/>
    <w:rsid w:val="00EA42E8"/>
    <w:rsid w:val="00EA5D1A"/>
    <w:rsid w:val="00EA6810"/>
    <w:rsid w:val="00EB3EB9"/>
    <w:rsid w:val="00EB6968"/>
    <w:rsid w:val="00EC0729"/>
    <w:rsid w:val="00EC1F6A"/>
    <w:rsid w:val="00EC718D"/>
    <w:rsid w:val="00EC7550"/>
    <w:rsid w:val="00ED12C3"/>
    <w:rsid w:val="00ED3348"/>
    <w:rsid w:val="00ED3C40"/>
    <w:rsid w:val="00ED4049"/>
    <w:rsid w:val="00EE1FA4"/>
    <w:rsid w:val="00EE5823"/>
    <w:rsid w:val="00EE5989"/>
    <w:rsid w:val="00EE767B"/>
    <w:rsid w:val="00EF0E9C"/>
    <w:rsid w:val="00EF5087"/>
    <w:rsid w:val="00EF56DE"/>
    <w:rsid w:val="00F01EFC"/>
    <w:rsid w:val="00F022E7"/>
    <w:rsid w:val="00F028B0"/>
    <w:rsid w:val="00F02E56"/>
    <w:rsid w:val="00F05561"/>
    <w:rsid w:val="00F0608C"/>
    <w:rsid w:val="00F14795"/>
    <w:rsid w:val="00F20884"/>
    <w:rsid w:val="00F21C43"/>
    <w:rsid w:val="00F342DB"/>
    <w:rsid w:val="00F34AE4"/>
    <w:rsid w:val="00F36632"/>
    <w:rsid w:val="00F44659"/>
    <w:rsid w:val="00F5140E"/>
    <w:rsid w:val="00F5242D"/>
    <w:rsid w:val="00F566C2"/>
    <w:rsid w:val="00F63EA6"/>
    <w:rsid w:val="00F67A31"/>
    <w:rsid w:val="00F70C02"/>
    <w:rsid w:val="00F73452"/>
    <w:rsid w:val="00F74739"/>
    <w:rsid w:val="00F74C20"/>
    <w:rsid w:val="00F75D62"/>
    <w:rsid w:val="00F771AD"/>
    <w:rsid w:val="00F77B8C"/>
    <w:rsid w:val="00F8193D"/>
    <w:rsid w:val="00F87884"/>
    <w:rsid w:val="00F92911"/>
    <w:rsid w:val="00F95709"/>
    <w:rsid w:val="00F95A76"/>
    <w:rsid w:val="00F96281"/>
    <w:rsid w:val="00F96A6E"/>
    <w:rsid w:val="00FB0AB9"/>
    <w:rsid w:val="00FB3FF5"/>
    <w:rsid w:val="00FB70BD"/>
    <w:rsid w:val="00FC4A24"/>
    <w:rsid w:val="00FC68C2"/>
    <w:rsid w:val="00FD0CAC"/>
    <w:rsid w:val="00FD1BD4"/>
    <w:rsid w:val="00FD24D5"/>
    <w:rsid w:val="00FD44C2"/>
    <w:rsid w:val="00FD5F84"/>
    <w:rsid w:val="00FE15E6"/>
    <w:rsid w:val="00FE1A92"/>
    <w:rsid w:val="00FE2DE9"/>
    <w:rsid w:val="00FE61C6"/>
    <w:rsid w:val="00FE7E21"/>
    <w:rsid w:val="00FF7C57"/>
    <w:rsid w:val="0126020A"/>
    <w:rsid w:val="029F7154"/>
    <w:rsid w:val="047F0FF4"/>
    <w:rsid w:val="0661309E"/>
    <w:rsid w:val="09E06F05"/>
    <w:rsid w:val="0B2E72C7"/>
    <w:rsid w:val="11496C09"/>
    <w:rsid w:val="116D7827"/>
    <w:rsid w:val="14B22D17"/>
    <w:rsid w:val="16585B40"/>
    <w:rsid w:val="16A843D2"/>
    <w:rsid w:val="1DE60019"/>
    <w:rsid w:val="22C5678C"/>
    <w:rsid w:val="22E861C6"/>
    <w:rsid w:val="29722069"/>
    <w:rsid w:val="2E953036"/>
    <w:rsid w:val="32B22D11"/>
    <w:rsid w:val="38391A4F"/>
    <w:rsid w:val="3AF30F2D"/>
    <w:rsid w:val="3D375854"/>
    <w:rsid w:val="3E5A6FCF"/>
    <w:rsid w:val="3FEF285F"/>
    <w:rsid w:val="458A4B1F"/>
    <w:rsid w:val="51D44A90"/>
    <w:rsid w:val="51D57A6A"/>
    <w:rsid w:val="542B26B3"/>
    <w:rsid w:val="56101070"/>
    <w:rsid w:val="5A5A4FB0"/>
    <w:rsid w:val="6104413C"/>
    <w:rsid w:val="6AF91F3D"/>
    <w:rsid w:val="7110144A"/>
    <w:rsid w:val="71F57F69"/>
    <w:rsid w:val="7EE65C84"/>
    <w:rsid w:val="ED267F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jc w:val="both"/>
      <w:textAlignment w:val="baseline"/>
    </w:pPr>
    <w:rPr>
      <w:rFonts w:ascii="Times New Roman" w:hAnsi="Times New Roman" w:eastAsia="宋体" w:cs="Times New Roman"/>
      <w:kern w:val="3"/>
      <w:sz w:val="21"/>
      <w:szCs w:val="24"/>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3"/>
    <w:qFormat/>
    <w:uiPriority w:val="99"/>
    <w:pPr>
      <w:jc w:val="left"/>
    </w:pPr>
  </w:style>
  <w:style w:type="paragraph" w:styleId="3">
    <w:name w:val="Body Text Indent"/>
    <w:basedOn w:val="1"/>
    <w:qFormat/>
    <w:uiPriority w:val="0"/>
    <w:pPr>
      <w:ind w:left="720"/>
      <w:jc w:val="left"/>
    </w:pPr>
    <w:rPr>
      <w:rFonts w:ascii="全真楷書" w:hAnsi="全真楷書" w:eastAsia="DFKai-SB"/>
      <w:sz w:val="24"/>
      <w:szCs w:val="20"/>
      <w:lang w:eastAsia="zh-TW"/>
    </w:rPr>
  </w:style>
  <w:style w:type="paragraph" w:styleId="4">
    <w:name w:val="Balloon Text"/>
    <w:basedOn w:val="1"/>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000000" w:sz="6" w:space="0"/>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uppressAutoHyphens w:val="0"/>
      <w:autoSpaceDN/>
      <w:jc w:val="left"/>
      <w:textAlignment w:val="auto"/>
    </w:pPr>
    <w:rPr>
      <w:rFonts w:ascii="Calibri" w:hAnsi="Calibri" w:cs="宋体"/>
      <w:kern w:val="0"/>
      <w:sz w:val="24"/>
    </w:rPr>
  </w:style>
  <w:style w:type="paragraph" w:styleId="8">
    <w:name w:val="annotation subject"/>
    <w:basedOn w:val="2"/>
    <w:next w:val="2"/>
    <w:qFormat/>
    <w:uiPriority w:val="0"/>
    <w:rPr>
      <w:b/>
      <w:bCs/>
    </w:rPr>
  </w:style>
  <w:style w:type="table" w:styleId="10">
    <w:name w:val="Table Grid"/>
    <w:basedOn w:val="9"/>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styleId="13">
    <w:name w:val="annotation reference"/>
    <w:qFormat/>
    <w:uiPriority w:val="0"/>
    <w:rPr>
      <w:sz w:val="21"/>
      <w:szCs w:val="21"/>
    </w:rPr>
  </w:style>
  <w:style w:type="character" w:customStyle="1" w:styleId="14">
    <w:name w:val="页眉 Char"/>
    <w:qFormat/>
    <w:uiPriority w:val="0"/>
    <w:rPr>
      <w:kern w:val="3"/>
      <w:sz w:val="18"/>
      <w:szCs w:val="18"/>
    </w:rPr>
  </w:style>
  <w:style w:type="character" w:customStyle="1" w:styleId="15">
    <w:name w:val="批注主题 Char"/>
    <w:qFormat/>
    <w:uiPriority w:val="0"/>
    <w:rPr>
      <w:b/>
      <w:bCs/>
      <w:kern w:val="3"/>
      <w:sz w:val="21"/>
      <w:szCs w:val="24"/>
    </w:rPr>
  </w:style>
  <w:style w:type="character" w:customStyle="1" w:styleId="16">
    <w:name w:val="批注文字 Char"/>
    <w:qFormat/>
    <w:uiPriority w:val="0"/>
    <w:rPr>
      <w:kern w:val="3"/>
      <w:sz w:val="21"/>
      <w:szCs w:val="24"/>
    </w:rPr>
  </w:style>
  <w:style w:type="character" w:customStyle="1" w:styleId="17">
    <w:name w:val="页脚 Char"/>
    <w:qFormat/>
    <w:uiPriority w:val="0"/>
    <w:rPr>
      <w:kern w:val="3"/>
      <w:sz w:val="18"/>
      <w:szCs w:val="18"/>
    </w:rPr>
  </w:style>
  <w:style w:type="character" w:customStyle="1" w:styleId="18">
    <w:name w:val="正文文本缩进 Char"/>
    <w:qFormat/>
    <w:uiPriority w:val="0"/>
    <w:rPr>
      <w:rFonts w:ascii="全真楷書" w:hAnsi="全真楷書" w:eastAsia="DFKai-SB"/>
      <w:kern w:val="3"/>
      <w:sz w:val="24"/>
      <w:lang w:eastAsia="zh-TW"/>
    </w:rPr>
  </w:style>
  <w:style w:type="character" w:customStyle="1" w:styleId="19">
    <w:name w:val="default1"/>
    <w:qFormat/>
    <w:uiPriority w:val="0"/>
    <w:rPr>
      <w:rFonts w:ascii="Arial" w:hAnsi="Arial" w:cs="Arial"/>
      <w:sz w:val="18"/>
      <w:szCs w:val="18"/>
    </w:rPr>
  </w:style>
  <w:style w:type="paragraph" w:styleId="20">
    <w:name w:val="List Paragraph"/>
    <w:basedOn w:val="1"/>
    <w:qFormat/>
    <w:uiPriority w:val="34"/>
    <w:pPr>
      <w:ind w:firstLine="420"/>
    </w:pPr>
  </w:style>
  <w:style w:type="paragraph" w:customStyle="1" w:styleId="21">
    <w:name w:val="修订1"/>
    <w:qFormat/>
    <w:uiPriority w:val="0"/>
    <w:pPr>
      <w:suppressAutoHyphens/>
      <w:autoSpaceDN w:val="0"/>
      <w:textAlignment w:val="baseline"/>
    </w:pPr>
    <w:rPr>
      <w:rFonts w:ascii="Times New Roman" w:hAnsi="Times New Roman" w:eastAsia="宋体" w:cs="Times New Roman"/>
      <w:kern w:val="3"/>
      <w:sz w:val="21"/>
      <w:szCs w:val="24"/>
      <w:lang w:val="en-US" w:eastAsia="zh-CN" w:bidi="ar-SA"/>
    </w:rPr>
  </w:style>
  <w:style w:type="paragraph" w:customStyle="1" w:styleId="22">
    <w:name w:val="msolistparagraph"/>
    <w:basedOn w:val="1"/>
    <w:semiHidden/>
    <w:qFormat/>
    <w:uiPriority w:val="99"/>
    <w:pPr>
      <w:widowControl/>
      <w:suppressAutoHyphens w:val="0"/>
      <w:autoSpaceDN/>
      <w:ind w:firstLine="420"/>
      <w:textAlignment w:val="auto"/>
    </w:pPr>
    <w:rPr>
      <w:rFonts w:ascii="Calibri" w:hAnsi="Calibri" w:cs="宋体"/>
      <w:kern w:val="0"/>
      <w:szCs w:val="21"/>
    </w:rPr>
  </w:style>
  <w:style w:type="character" w:customStyle="1" w:styleId="23">
    <w:name w:val="批注文字 字符"/>
    <w:basedOn w:val="11"/>
    <w:link w:val="2"/>
    <w:qFormat/>
    <w:uiPriority w:val="99"/>
    <w:rPr>
      <w:kern w:val="3"/>
      <w:sz w:val="21"/>
      <w:szCs w:val="24"/>
    </w:rPr>
  </w:style>
  <w:style w:type="table" w:customStyle="1" w:styleId="24">
    <w:name w:val="网格型1"/>
    <w:basedOn w:val="9"/>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修订2"/>
    <w:hidden/>
    <w:semiHidden/>
    <w:qFormat/>
    <w:uiPriority w:val="99"/>
    <w:rPr>
      <w:rFonts w:ascii="Times New Roman" w:hAnsi="Times New Roman" w:eastAsia="宋体" w:cs="Times New Roman"/>
      <w:kern w:val="3"/>
      <w:sz w:val="21"/>
      <w:szCs w:val="24"/>
      <w:lang w:val="en-US" w:eastAsia="zh-CN" w:bidi="ar-SA"/>
    </w:rPr>
  </w:style>
  <w:style w:type="paragraph" w:customStyle="1" w:styleId="26">
    <w:name w:val="Revision"/>
    <w:hidden/>
    <w:semiHidden/>
    <w:uiPriority w:val="99"/>
    <w:rPr>
      <w:rFonts w:ascii="Times New Roman" w:hAnsi="Times New Roman" w:eastAsia="宋体" w:cs="Times New Roman"/>
      <w:kern w:val="3"/>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00E5A1-F2D4-41E1-8A9C-1CDB7B64993C}">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Pages>
  <Words>7233</Words>
  <Characters>7538</Characters>
  <Lines>56</Lines>
  <Paragraphs>15</Paragraphs>
  <TotalTime>8</TotalTime>
  <ScaleCrop>false</ScaleCrop>
  <LinksUpToDate>false</LinksUpToDate>
  <CharactersWithSpaces>7683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2026-05-27T02:53:00Z</dcterms:created>
  <dc:creator>20049301</dc:creator>
  <cp:lastModifiedBy>蕾</cp:lastModifiedBy>
  <cp:lastPrinted>2018-09-11T16:52:00Z</cp:lastPrinted>
  <dcterms:modified xsi:type="dcterms:W3CDTF">2026-06-05T00:52:04Z</dcterms:modified>
  <dc:title>工矿产品买卖合同</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79451292A3F3476698A1DD3257BACF99_13</vt:lpwstr>
  </property>
</Properties>
</file>