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980CD6">
      <w:pPr>
        <w:jc w:val="center"/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bCs/>
          <w:sz w:val="28"/>
          <w:szCs w:val="36"/>
        </w:rPr>
        <w:t>情况说明</w:t>
      </w:r>
    </w:p>
    <w:p w14:paraId="7EF21039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公积金管理中心：</w:t>
      </w:r>
    </w:p>
    <w:p w14:paraId="6D533949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3F987FFE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贵中心本次莅临我司开展公积金专项检查工作，我司高度重视，现就现阶段公积金资料留存、历史缴存存在的问题及后续整改计划如实说明如下：</w:t>
      </w:r>
    </w:p>
    <w:p w14:paraId="22D8C40A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5A85F45F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一、历史问题产生原因</w:t>
      </w:r>
    </w:p>
    <w:p w14:paraId="147E7580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1. 公司设立初期组织架构不完善，人员流动性大，加之财务账务采取外包模式，内部资料交接、档案保管流程存在疏漏，造成部分员工公积金相关原始资料留存不全。</w:t>
      </w:r>
    </w:p>
    <w:p w14:paraId="25FB0276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2. 前期我司经办人员对公积金缴存、补缴相关政策学习不透彻，政策理解存在偏差，未能严格按照规范要求落实全流程管理工作。</w:t>
      </w:r>
    </w:p>
    <w:p w14:paraId="20D50BA1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3. 针对已离职员工补缴事宜：部分离职员工已与公司解除劳动关系，人员失联、户籍信息无法有效核实，暂不具备办理补缴条件；若后续该类离职员工主动联系公司提出补缴申请，我司核实完整信息后将第一时间全力配合完成补缴手续。</w:t>
      </w:r>
    </w:p>
    <w:p w14:paraId="6DA0A0BF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4. 在职员工历史欠缴公积金问题：受前期企业经营承压、资金周转紧张影响，暂未能完成往期公积金补缴，待公司经营状况改善后，将统一安排补齐在职员工历史欠缴部分。</w:t>
      </w:r>
    </w:p>
    <w:p w14:paraId="69B2E020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bookmarkStart w:id="0" w:name="_GoBack"/>
      <w:bookmarkEnd w:id="0"/>
    </w:p>
    <w:p w14:paraId="39E07237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二、后续整改措施</w:t>
      </w:r>
    </w:p>
    <w:p w14:paraId="0F80CC9E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1. 组织行政、财务全体经办人员系统学习公积金管理各项政策法规，吃透缴存、变更、补缴、档案管理全流程要求，杜绝政策理解偏差问题再次发生。</w:t>
      </w:r>
    </w:p>
    <w:p w14:paraId="3B2977A4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2. 完善人事、财务档案管理制度，规范员工劳动关系、户籍、薪资等资料归档留存，建立定期核对机制，补齐现有缺失资料，做到人员资料完整可查。</w:t>
      </w:r>
    </w:p>
    <w:p w14:paraId="335A2DAB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3. 持续优化资金规划，优先保障公积金缴存支出，按期足额为在职员工缴纳公积金；经营回暖后第一时间处理历史欠缴款项。</w:t>
      </w:r>
    </w:p>
    <w:p w14:paraId="65A51A4F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4. 主动对接贵中心，严格遵照公积金管理相关规定开展各项业务，积极配合贵中心各项核查、整改工作。</w:t>
      </w:r>
    </w:p>
    <w:p w14:paraId="38616440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0CF398FC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  <w:r>
        <w:rPr>
          <w:rFonts w:hint="eastAsia" w:asciiTheme="minorEastAsia" w:hAnsiTheme="minorEastAsia" w:eastAsiaTheme="minorEastAsia" w:cstheme="minorEastAsia"/>
          <w:sz w:val="24"/>
          <w:szCs w:val="32"/>
        </w:rPr>
        <w:t>特此说明。</w:t>
      </w:r>
    </w:p>
    <w:p w14:paraId="1CC12C6E">
      <w:pPr>
        <w:rPr>
          <w:rFonts w:hint="eastAsia" w:asciiTheme="minorEastAsia" w:hAnsiTheme="minorEastAsia" w:eastAsiaTheme="minorEastAsia" w:cstheme="minorEastAsia"/>
          <w:sz w:val="24"/>
          <w:szCs w:val="32"/>
        </w:rPr>
      </w:pPr>
    </w:p>
    <w:p w14:paraId="0A1AD0FE">
      <w:pPr>
        <w:jc w:val="right"/>
        <w:rPr>
          <w:rFonts w:hint="eastAsia" w:asciiTheme="minorEastAsia" w:hAnsiTheme="minorEastAsia" w:eastAsiaTheme="minorEastAsia" w:cstheme="minorEastAsia"/>
          <w:spacing w:val="-6"/>
          <w:lang w:eastAsia="zh-CN"/>
        </w:rPr>
      </w:pPr>
    </w:p>
    <w:p w14:paraId="2AF13A5C">
      <w:pPr>
        <w:jc w:val="right"/>
        <w:rPr>
          <w:rFonts w:hint="eastAsia" w:asciiTheme="minorEastAsia" w:hAnsiTheme="minorEastAsia" w:eastAsiaTheme="minorEastAsia" w:cstheme="minorEastAsia"/>
          <w:spacing w:val="-6"/>
          <w:sz w:val="24"/>
          <w:szCs w:val="32"/>
          <w:lang w:eastAsia="zh-CN"/>
        </w:rPr>
      </w:pPr>
      <w:r>
        <w:rPr>
          <w:rFonts w:hint="eastAsia" w:asciiTheme="minorEastAsia" w:hAnsiTheme="minorEastAsia" w:eastAsiaTheme="minorEastAsia" w:cstheme="minorEastAsia"/>
          <w:spacing w:val="-6"/>
          <w:sz w:val="24"/>
          <w:szCs w:val="32"/>
          <w:lang w:eastAsia="zh-CN"/>
        </w:rPr>
        <w:t>宁家(北京)汽车服务有限公司</w:t>
      </w:r>
    </w:p>
    <w:p w14:paraId="74B8380D">
      <w:pPr>
        <w:jc w:val="right"/>
        <w:rPr>
          <w:rFonts w:hint="eastAsia" w:asciiTheme="minorEastAsia" w:hAnsiTheme="minorEastAsia" w:eastAsiaTheme="minorEastAsia" w:cstheme="minorEastAsia"/>
          <w:spacing w:val="-6"/>
          <w:sz w:val="24"/>
          <w:szCs w:val="32"/>
          <w:lang w:eastAsia="zh-CN"/>
        </w:rPr>
      </w:pPr>
    </w:p>
    <w:p w14:paraId="08CCC2A1">
      <w:pPr>
        <w:jc w:val="right"/>
        <w:rPr>
          <w:rFonts w:hint="default" w:asciiTheme="minorEastAsia" w:hAnsiTheme="minorEastAsia" w:eastAsiaTheme="minorEastAsia" w:cstheme="minorEastAsia"/>
          <w:spacing w:val="-6"/>
          <w:sz w:val="24"/>
          <w:szCs w:val="32"/>
          <w:lang w:val="en-US" w:eastAsia="zh-CN"/>
        </w:rPr>
      </w:pPr>
      <w:r>
        <w:rPr>
          <w:rFonts w:hint="eastAsia" w:asciiTheme="minorEastAsia" w:hAnsiTheme="minorEastAsia" w:cstheme="minorEastAsia"/>
          <w:spacing w:val="-6"/>
          <w:sz w:val="24"/>
          <w:szCs w:val="32"/>
          <w:lang w:val="en-US" w:eastAsia="zh-CN"/>
        </w:rPr>
        <w:t>2026年7月1日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8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A332EA5"/>
    <w:rsid w:val="197D71E0"/>
    <w:rsid w:val="6A332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9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2026-07-01T07:59:00Z</dcterms:created>
  <dc:creator>蕾</dc:creator>
  <cp:lastModifiedBy>蕾</cp:lastModifiedBy>
  <cp:lastPrinted>2026-07-01T08:13:29Z</cp:lastPrinted>
  <dcterms:modified xsi:type="dcterms:W3CDTF">2026-07-01T08:16:05Z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5C0F2B229E7F4DB29D003A924F971132_11</vt:lpwstr>
  </property>
  <property fmtid="{D5CDD505-2E9C-101B-9397-08002B2CF9AE}" pid="4" name="KSOTemplateDocerSaveRecord">
    <vt:lpwstr>eyJoZGlkIjoiNzA4OWQxOWEwNDczZGI5ZjY5YmFiNTRhN2ZlNmY0ZGIiLCJ1c2VySWQiOiIzNDQ0MDgxMjAifQ==</vt:lpwstr>
  </property>
</Properties>
</file>