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20260826</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吕润棠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26</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吕润棠</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仿宋" w:hAnsi="仿宋" w:eastAsia="仿宋"/>
          <w:color w:val="000000" w:themeColor="text1"/>
          <w:kern w:val="0"/>
          <w:szCs w:val="18"/>
          <w:u w:val="single"/>
          <w14:textFill>
            <w14:solidFill>
              <w14:schemeClr w14:val="tx1"/>
            </w14:solidFill>
          </w14:textFill>
        </w:rPr>
        <w:t>131122200409092837</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lang w:val="en-US"/>
        </w:rPr>
        <w:t>河北省衡水市武邑县韩庄镇马回台村8区64号</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w:t>
      </w:r>
      <w:r>
        <w:rPr>
          <w:rFonts w:hint="default" w:ascii="宋体" w:hAnsi="宋体"/>
          <w:szCs w:val="21"/>
          <w:u w:val="single"/>
          <w:lang w:val="en-US"/>
        </w:rPr>
        <w:t>河北省衡水市武邑县韩庄镇马回台村8区64号</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16631809523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吕东</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18628889088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bookmarkStart w:id="18" w:name="_GoBack"/>
      <w:bookmarkEnd w:id="18"/>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25</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11</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26</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业务</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1400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26</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26</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2EE707EF"/>
    <w:rsid w:val="4502452F"/>
    <w:rsid w:val="706459F2"/>
    <w:rsid w:val="794C0F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8391</Words>
  <Characters>8502</Characters>
  <Paragraphs>186</Paragraphs>
  <TotalTime>9</TotalTime>
  <ScaleCrop>false</ScaleCrop>
  <LinksUpToDate>false</LinksUpToDate>
  <CharactersWithSpaces>9606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2026-09-01T09:35:15Z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2052-12.1.0.28043</vt:lpwstr>
  </property>
  <property fmtid="{D5CDD505-2E9C-101B-9397-08002B2CF9AE}" pid="4" name="ICV">
    <vt:lpwstr>F44AE43C5E5F4F42AFA92BE68D23F9C8_13</vt:lpwstr>
  </property>
</Properties>
</file>