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BC09">
      <w:pPr>
        <w:pStyle w:val="2"/>
        <w:spacing w:before="114" w:line="225" w:lineRule="auto"/>
        <w:ind w:left="4723"/>
        <w:outlineLvl w:val="0"/>
        <w:rPr>
          <w:sz w:val="35"/>
          <w:szCs w:val="35"/>
        </w:rPr>
      </w:pPr>
      <w:r>
        <w:rPr>
          <w:spacing w:val="9"/>
          <w:sz w:val="35"/>
          <w:szCs w:val="35"/>
          <w14:textOutline w14:w="6540" w14:cap="sq" w14:cmpd="sng">
            <w14:solidFill>
              <w14:srgbClr w14:val="000000"/>
            </w14:solidFill>
            <w14:prstDash w14:val="solid"/>
            <w14:bevel/>
          </w14:textOutline>
        </w:rPr>
        <w:t>反不正当竞争协议</w:t>
      </w:r>
    </w:p>
    <w:p w14:paraId="309A9FFB">
      <w:pPr>
        <w:pStyle w:val="2"/>
        <w:spacing w:before="65" w:line="312" w:lineRule="exact"/>
        <w:ind w:left="601"/>
        <w:rPr>
          <w:spacing w:val="7"/>
          <w:position w:val="7"/>
        </w:rPr>
      </w:pPr>
      <w:r>
        <w:rPr>
          <w:spacing w:val="7"/>
          <w:position w:val="7"/>
        </w:rPr>
        <w:t>甲方：</w:t>
      </w:r>
      <w:r>
        <w:rPr>
          <w:rFonts w:hint="eastAsia"/>
          <w:spacing w:val="7"/>
          <w:position w:val="7"/>
          <w:lang w:val="en-US" w:eastAsia="zh-CN"/>
        </w:rPr>
        <w:t>武汉</w:t>
      </w:r>
      <w:r>
        <w:rPr>
          <w:spacing w:val="7"/>
          <w:position w:val="7"/>
        </w:rPr>
        <w:t>动力电池再生技术有限公司</w:t>
      </w:r>
    </w:p>
    <w:p w14:paraId="46B3E8C4">
      <w:pPr>
        <w:pStyle w:val="2"/>
        <w:spacing w:line="229" w:lineRule="auto"/>
        <w:ind w:left="594"/>
        <w:rPr>
          <w:rFonts w:hint="default"/>
          <w:spacing w:val="7"/>
          <w:position w:val="7"/>
          <w:lang w:val="en-US"/>
        </w:rPr>
      </w:pPr>
      <w:r>
        <w:rPr>
          <w:rFonts w:hint="eastAsia"/>
          <w:spacing w:val="7"/>
          <w:position w:val="7"/>
          <w:lang w:val="en-US" w:eastAsia="zh-CN"/>
        </w:rPr>
        <w:t>乙方：宁家（北京）汽车服务有限公司</w:t>
      </w:r>
    </w:p>
    <w:p w14:paraId="5EBBFA8D">
      <w:pPr>
        <w:pStyle w:val="2"/>
        <w:spacing w:before="128" w:line="483" w:lineRule="exact"/>
        <w:ind w:right="54"/>
        <w:jc w:val="right"/>
      </w:pPr>
      <w:r>
        <w:rPr>
          <w:spacing w:val="9"/>
          <w:position w:val="18"/>
        </w:rPr>
        <w:t>为共同推进双方和廉洁建设和规范管理，保障双方在交易关系中的合法利益，</w:t>
      </w:r>
      <w:r>
        <w:rPr>
          <w:spacing w:val="-45"/>
          <w:position w:val="18"/>
        </w:rPr>
        <w:t xml:space="preserve"> </w:t>
      </w:r>
      <w:r>
        <w:rPr>
          <w:spacing w:val="9"/>
          <w:position w:val="18"/>
        </w:rPr>
        <w:t>甲乙双方均同意坚决抵制不</w:t>
      </w:r>
    </w:p>
    <w:p w14:paraId="46905195">
      <w:pPr>
        <w:pStyle w:val="2"/>
        <w:spacing w:line="226" w:lineRule="auto"/>
        <w:jc w:val="right"/>
      </w:pPr>
      <w:r>
        <w:rPr>
          <w:spacing w:val="9"/>
        </w:rPr>
        <w:t>正当竞争，坚决反对商业欺诈，建立公平、公正、廉洁、诚信的合作关系。就此，双方签署本协议并共同遵守。</w:t>
      </w:r>
    </w:p>
    <w:p w14:paraId="4748816A">
      <w:pPr>
        <w:pStyle w:val="2"/>
        <w:spacing w:before="298" w:line="228" w:lineRule="auto"/>
        <w:ind w:left="503"/>
      </w:pPr>
      <w:r>
        <w:rPr>
          <w:spacing w:val="9"/>
          <w14:textOutline w14:w="3797" w14:cap="sq" w14:cmpd="sng">
            <w14:solidFill>
              <w14:srgbClr w14:val="000000"/>
            </w14:solidFill>
            <w14:prstDash w14:val="solid"/>
            <w14:bevel/>
          </w14:textOutline>
        </w:rPr>
        <w:t>一、反商业贿赂和其他不正当竞争</w:t>
      </w:r>
    </w:p>
    <w:p w14:paraId="598E3F17">
      <w:pPr>
        <w:pStyle w:val="2"/>
        <w:spacing w:before="65" w:line="228" w:lineRule="auto"/>
        <w:ind w:left="1040"/>
      </w:pPr>
      <w:r>
        <w:rPr>
          <w:spacing w:val="5"/>
        </w:rPr>
        <w:t>1、乙方声明及承诺：</w:t>
      </w:r>
    </w:p>
    <w:p w14:paraId="6A6C5D74">
      <w:pPr>
        <w:pStyle w:val="2"/>
        <w:spacing w:before="65" w:line="276" w:lineRule="auto"/>
        <w:ind w:left="610" w:right="52" w:firstLine="447"/>
      </w:pPr>
      <w:r>
        <w:rPr>
          <w:spacing w:val="7"/>
        </w:rPr>
        <w:t>(1)乙方及其人员不向甲方任何人员（无论是否</w:t>
      </w:r>
      <w:r>
        <w:rPr>
          <w:spacing w:val="6"/>
        </w:rPr>
        <w:t>与甲乙双方正在开展的业务直接相关，下同）及其关联人员</w:t>
      </w:r>
      <w:r>
        <w:t xml:space="preserve"> </w:t>
      </w:r>
      <w:r>
        <w:rPr>
          <w:spacing w:val="8"/>
        </w:rPr>
        <w:t>（包括但不限于甲方人员的配偶、子女及其他亲属等，下同）直接或间接（例如通过其代理商、关系人或其他第</w:t>
      </w:r>
      <w:r>
        <w:rPr>
          <w:spacing w:val="1"/>
        </w:rPr>
        <w:t xml:space="preserve"> </w:t>
      </w:r>
      <w:r>
        <w:rPr>
          <w:spacing w:val="8"/>
        </w:rPr>
        <w:t>三人，下同）、主动或被动（被要求，下同）给予任何形式、任何名目的好处费（包括但不限于回扣、佣金</w:t>
      </w:r>
      <w:r>
        <w:rPr>
          <w:spacing w:val="7"/>
        </w:rPr>
        <w:t>、股</w:t>
      </w:r>
      <w:r>
        <w:t xml:space="preserve"> </w:t>
      </w:r>
      <w:r>
        <w:rPr>
          <w:spacing w:val="8"/>
        </w:rPr>
        <w:t>票、手续费、消费卡、购物券、有价证券等）及馈赠礼品（包括但不限于贵重物品、非低值文化用品和其它</w:t>
      </w:r>
      <w:r>
        <w:rPr>
          <w:spacing w:val="7"/>
        </w:rPr>
        <w:t>有价</w:t>
      </w:r>
      <w:r>
        <w:t xml:space="preserve"> </w:t>
      </w:r>
      <w:r>
        <w:rPr>
          <w:spacing w:val="7"/>
        </w:rPr>
        <w:t>值的实物</w:t>
      </w:r>
      <w:r>
        <w:rPr>
          <w:spacing w:val="-54"/>
        </w:rPr>
        <w:t>）；</w:t>
      </w:r>
    </w:p>
    <w:p w14:paraId="0F7C25B5">
      <w:pPr>
        <w:pStyle w:val="2"/>
        <w:spacing w:before="65" w:line="268" w:lineRule="auto"/>
        <w:ind w:left="610" w:right="52" w:firstLine="447"/>
      </w:pPr>
      <w:r>
        <w:rPr>
          <w:spacing w:val="7"/>
        </w:rPr>
        <w:t>(2)乙方及其人员不以任何方式、直接或间接、</w:t>
      </w:r>
      <w:r>
        <w:rPr>
          <w:spacing w:val="6"/>
        </w:rPr>
        <w:t>主动或被动向甲方的任何人员及其关联人员出资或出工办私</w:t>
      </w:r>
      <w:r>
        <w:t xml:space="preserve"> </w:t>
      </w:r>
      <w:r>
        <w:rPr>
          <w:spacing w:val="8"/>
        </w:rPr>
        <w:t>事、过生日、办婚礼，或提供借款、借物，以及利用任何社会关系为甲方人员及其关联人员等疏通关系、代办事</w:t>
      </w:r>
      <w:r>
        <w:rPr>
          <w:spacing w:val="1"/>
        </w:rPr>
        <w:t xml:space="preserve"> </w:t>
      </w:r>
      <w:r>
        <w:rPr>
          <w:spacing w:val="9"/>
        </w:rPr>
        <w:t>项等谋取任何形式和内容的利益以及涉及其个人利益的任何便利；</w:t>
      </w:r>
    </w:p>
    <w:p w14:paraId="194CF5DB">
      <w:pPr>
        <w:pStyle w:val="2"/>
        <w:spacing w:before="65" w:line="276" w:lineRule="auto"/>
        <w:ind w:left="615" w:right="54" w:firstLine="444"/>
      </w:pPr>
      <w:r>
        <w:rPr>
          <w:spacing w:val="6"/>
        </w:rPr>
        <w:t>(3)乙方及其人员不直接或间接、主动或被动组织、邀请甲方人员及其关联人员参与任何宴请和高消费的娱</w:t>
      </w:r>
      <w:r>
        <w:t xml:space="preserve"> </w:t>
      </w:r>
      <w:r>
        <w:rPr>
          <w:spacing w:val="10"/>
        </w:rPr>
        <w:t>乐活动（包括但不限于歌舞厅、桑拿、游乐等</w:t>
      </w:r>
      <w:r>
        <w:rPr>
          <w:spacing w:val="-36"/>
        </w:rPr>
        <w:t>），</w:t>
      </w:r>
      <w:r>
        <w:rPr>
          <w:spacing w:val="10"/>
        </w:rPr>
        <w:t>不直接或间接、主动或被动组织</w:t>
      </w:r>
      <w:r>
        <w:rPr>
          <w:spacing w:val="9"/>
        </w:rPr>
        <w:t>、邀请甲方人员参与与甲方公</w:t>
      </w:r>
      <w:r>
        <w:t xml:space="preserve"> </w:t>
      </w:r>
      <w:r>
        <w:rPr>
          <w:spacing w:val="8"/>
        </w:rPr>
        <w:t>司业务无关的论坛、典礼、庆典、聚会等；乙方及其人员直接或间接组织、邀请甲方人员参与与甲</w:t>
      </w:r>
      <w:r>
        <w:rPr>
          <w:spacing w:val="7"/>
        </w:rPr>
        <w:t>方公司业务有</w:t>
      </w:r>
      <w:r>
        <w:t xml:space="preserve"> </w:t>
      </w:r>
      <w:r>
        <w:rPr>
          <w:spacing w:val="7"/>
        </w:rPr>
        <w:t>关的论坛、典礼、庆典、聚会等的，须事先向甲方通报并说明活动内容、</w:t>
      </w:r>
      <w:r>
        <w:rPr>
          <w:spacing w:val="-57"/>
        </w:rPr>
        <w:t xml:space="preserve"> </w:t>
      </w:r>
      <w:r>
        <w:rPr>
          <w:spacing w:val="7"/>
        </w:rPr>
        <w:t>目的等，征得甲方同意，且除非甲方特</w:t>
      </w:r>
      <w:r>
        <w:t xml:space="preserve"> </w:t>
      </w:r>
      <w:r>
        <w:rPr>
          <w:spacing w:val="10"/>
        </w:rPr>
        <w:t>别许可，任何情形下，乙方及其人员不得直接或</w:t>
      </w:r>
      <w:r>
        <w:rPr>
          <w:spacing w:val="9"/>
        </w:rPr>
        <w:t>间接组织、邀请甲方人员的关联人员参加前述活动。</w:t>
      </w:r>
    </w:p>
    <w:p w14:paraId="5A2CF3C1">
      <w:pPr>
        <w:pStyle w:val="2"/>
        <w:spacing w:before="65" w:line="258" w:lineRule="auto"/>
        <w:ind w:left="624" w:right="54" w:firstLine="445"/>
      </w:pPr>
      <w:r>
        <w:rPr>
          <w:spacing w:val="9"/>
        </w:rPr>
        <w:t>(4)乙方及其人员不以任何形式直接或间接、主动或被动报销、负担应由甲方人员及其关联人员个人承担的</w:t>
      </w:r>
      <w:r>
        <w:t xml:space="preserve"> </w:t>
      </w:r>
      <w:r>
        <w:rPr>
          <w:spacing w:val="6"/>
        </w:rPr>
        <w:t>费用（包括但不限于交通费、住宿费、餐费、任何活动的费用等）。</w:t>
      </w:r>
    </w:p>
    <w:p w14:paraId="4289BB3D">
      <w:pPr>
        <w:pStyle w:val="2"/>
        <w:spacing w:before="64" w:line="278" w:lineRule="auto"/>
        <w:ind w:left="610" w:firstLine="446"/>
      </w:pPr>
      <w:r>
        <w:rPr>
          <w:spacing w:val="9"/>
        </w:rPr>
        <w:t>(5)乙方及其人员不与甲方人员或其关联人员直接或间接发生交易、合作行为（无论是否与甲乙双方所开展</w:t>
      </w:r>
      <w:r>
        <w:rPr>
          <w:spacing w:val="11"/>
        </w:rPr>
        <w:t xml:space="preserve"> </w:t>
      </w:r>
      <w:r>
        <w:rPr>
          <w:spacing w:val="7"/>
        </w:rPr>
        <w:t>的业务相关，下同</w:t>
      </w:r>
      <w:r>
        <w:rPr>
          <w:spacing w:val="-46"/>
        </w:rPr>
        <w:t>），</w:t>
      </w:r>
      <w:r>
        <w:rPr>
          <w:spacing w:val="7"/>
        </w:rPr>
        <w:t>不与甲方人员或其关联人员直接或间接共同成立企业或开展任何形式和内容的交易、合作，</w:t>
      </w:r>
      <w:r>
        <w:t xml:space="preserve"> </w:t>
      </w:r>
      <w:r>
        <w:rPr>
          <w:spacing w:val="9"/>
        </w:rPr>
        <w:t>不允许甲方人员或其关联人员参股乙方企业或其关联企业，或安排甲方人员在乙方企业（包括关联企业）任职、</w:t>
      </w:r>
      <w:r>
        <w:rPr>
          <w:spacing w:val="3"/>
        </w:rPr>
        <w:t xml:space="preserve"> </w:t>
      </w:r>
      <w:r>
        <w:rPr>
          <w:spacing w:val="8"/>
        </w:rPr>
        <w:t>兼职（包括名誉职务，下同）。在甲乙双方建立交易关系前即已存在不符合前述规定的情形的，乙方应在甲</w:t>
      </w:r>
      <w:r>
        <w:rPr>
          <w:spacing w:val="7"/>
        </w:rPr>
        <w:t>乙双</w:t>
      </w:r>
      <w:r>
        <w:t xml:space="preserve"> </w:t>
      </w:r>
      <w:r>
        <w:rPr>
          <w:spacing w:val="8"/>
        </w:rPr>
        <w:t>方建立交易关系前或签署交易合同时以书面形式如实、全面告知甲方，甲方有权视情形决定是否继续与乙方</w:t>
      </w:r>
      <w:r>
        <w:rPr>
          <w:spacing w:val="7"/>
        </w:rPr>
        <w:t>建立</w:t>
      </w:r>
      <w:r>
        <w:t xml:space="preserve"> </w:t>
      </w:r>
      <w:r>
        <w:rPr>
          <w:spacing w:val="9"/>
        </w:rPr>
        <w:t>交易关系或者终止交易关系，以及依甲方相关规章制度对甲方相关人员作出处理。</w:t>
      </w:r>
    </w:p>
    <w:p w14:paraId="7D1C148A">
      <w:pPr>
        <w:pStyle w:val="2"/>
        <w:spacing w:before="67" w:line="226" w:lineRule="auto"/>
        <w:ind w:left="1057"/>
      </w:pPr>
      <w:r>
        <w:rPr>
          <w:spacing w:val="8"/>
        </w:rPr>
        <w:t>(6)乙方在参与投标时不串通投标，不抬高或压低标价；不相互勾结及排挤竞争对手的公平竞争。</w:t>
      </w:r>
    </w:p>
    <w:p w14:paraId="08E6B931">
      <w:pPr>
        <w:pStyle w:val="2"/>
        <w:spacing w:before="68" w:line="257" w:lineRule="auto"/>
        <w:ind w:left="624" w:right="52" w:firstLine="432"/>
      </w:pPr>
      <w:r>
        <w:rPr>
          <w:spacing w:val="7"/>
        </w:rPr>
        <w:t>(7)乙方及其人员不进行虚假宣传，不对商品或服务(商品的质量、制作成分、性能、用途、生产者、有效期</w:t>
      </w:r>
      <w:r>
        <w:rPr>
          <w:spacing w:val="3"/>
        </w:rPr>
        <w:t xml:space="preserve"> </w:t>
      </w:r>
      <w:r>
        <w:rPr>
          <w:spacing w:val="7"/>
        </w:rPr>
        <w:t>限、产地等)作不实说明或夸大宣传。</w:t>
      </w:r>
    </w:p>
    <w:p w14:paraId="1F7082D5">
      <w:pPr>
        <w:pStyle w:val="2"/>
        <w:spacing w:before="67" w:line="257" w:lineRule="auto"/>
        <w:ind w:left="608" w:right="54" w:firstLine="455"/>
      </w:pPr>
      <w:r>
        <w:rPr>
          <w:spacing w:val="9"/>
        </w:rPr>
        <w:t>(8) 不提供虚假、误导性的交易业绩、资信情况、履约能力和其他商业背景信息；不对商品或服</w:t>
      </w:r>
      <w:r>
        <w:rPr>
          <w:spacing w:val="8"/>
        </w:rPr>
        <w:t>务(商品的</w:t>
      </w:r>
      <w:r>
        <w:t xml:space="preserve"> </w:t>
      </w:r>
      <w:r>
        <w:rPr>
          <w:spacing w:val="9"/>
        </w:rPr>
        <w:t>质量、制作成分、性能、用途、生产者、有效期限、产地等)作不实说明或夸大宣传。</w:t>
      </w:r>
    </w:p>
    <w:p w14:paraId="3CA6B110">
      <w:pPr>
        <w:pStyle w:val="2"/>
        <w:spacing w:before="66" w:line="258" w:lineRule="auto"/>
        <w:ind w:left="609" w:right="54" w:firstLine="455"/>
      </w:pPr>
      <w:r>
        <w:rPr>
          <w:spacing w:val="9"/>
        </w:rPr>
        <w:t>(9)乙方及其人员不通过非正常途径获取甲方和甲方的其他供应商与交易相关的商业秘密，如标底、交易方</w:t>
      </w:r>
      <w:r>
        <w:rPr>
          <w:spacing w:val="4"/>
        </w:rPr>
        <w:t xml:space="preserve"> </w:t>
      </w:r>
      <w:r>
        <w:rPr>
          <w:spacing w:val="8"/>
        </w:rPr>
        <w:t>案、策略、计划等，以及其他商业秘密。</w:t>
      </w:r>
    </w:p>
    <w:p w14:paraId="5354CAAD">
      <w:pPr>
        <w:pStyle w:val="2"/>
        <w:spacing w:before="65" w:line="227" w:lineRule="auto"/>
        <w:ind w:left="1064"/>
      </w:pPr>
      <w:r>
        <w:rPr>
          <w:spacing w:val="8"/>
        </w:rPr>
        <w:t>(10)乙方及其人员不诋毁、贬低他人商誉，不捏造、散布虚假事实，损害他人商誉。</w:t>
      </w:r>
    </w:p>
    <w:p w14:paraId="7564197D">
      <w:pPr>
        <w:pStyle w:val="2"/>
        <w:spacing w:before="66" w:line="228" w:lineRule="auto"/>
        <w:ind w:left="1064"/>
      </w:pPr>
      <w:r>
        <w:rPr>
          <w:spacing w:val="7"/>
        </w:rPr>
        <w:t>(11)乙方及其人员不得有其他商业贿赂和不正当竞争行为。</w:t>
      </w:r>
    </w:p>
    <w:p w14:paraId="13FF6AA3">
      <w:pPr>
        <w:pStyle w:val="2"/>
        <w:spacing w:before="65" w:line="228" w:lineRule="auto"/>
        <w:ind w:left="1030"/>
        <w:sectPr>
          <w:headerReference r:id="rId5" w:type="default"/>
          <w:footerReference r:id="rId6" w:type="default"/>
          <w:pgSz w:w="11906" w:h="16839"/>
          <w:pgMar w:top="727" w:right="796" w:bottom="1156" w:left="252" w:header="0" w:footer="994" w:gutter="0"/>
          <w:cols w:space="720" w:num="1"/>
        </w:sectPr>
      </w:pPr>
      <w:r>
        <w:rPr>
          <w:spacing w:val="9"/>
        </w:rPr>
        <w:t>2、</w:t>
      </w:r>
      <w:r>
        <w:rPr>
          <w:spacing w:val="-53"/>
        </w:rPr>
        <w:t xml:space="preserve"> </w:t>
      </w:r>
      <w:r>
        <w:rPr>
          <w:spacing w:val="9"/>
        </w:rPr>
        <w:t>甲方人员或其关联人员在甲乙双方业务往来过程中向乙方或其人员索贿包括索取任何好处、利益、便</w:t>
      </w:r>
    </w:p>
    <w:p w14:paraId="1AD06B76">
      <w:pPr>
        <w:pStyle w:val="2"/>
        <w:spacing w:before="287" w:line="258" w:lineRule="auto"/>
        <w:ind w:left="443" w:right="49" w:hanging="15"/>
      </w:pPr>
      <w:r>
        <w:rPr>
          <w:spacing w:val="8"/>
        </w:rPr>
        <w:t>等的，乙方及其人员必须拒绝并向甲方举报。乙方或其人员不举报且全部或部分满足甲方人员或其关联人员要求</w:t>
      </w:r>
      <w:r>
        <w:rPr>
          <w:spacing w:val="1"/>
        </w:rPr>
        <w:t xml:space="preserve"> </w:t>
      </w:r>
      <w:r>
        <w:rPr>
          <w:spacing w:val="8"/>
        </w:rPr>
        <w:t>的，视同向甲方人员行贿，须承担由此造成的一切后果。</w:t>
      </w:r>
    </w:p>
    <w:p w14:paraId="560B0236">
      <w:pPr>
        <w:pStyle w:val="2"/>
        <w:spacing w:before="66" w:line="257" w:lineRule="auto"/>
        <w:ind w:left="450" w:right="49" w:firstLine="423"/>
      </w:pPr>
      <w:r>
        <w:rPr>
          <w:spacing w:val="8"/>
        </w:rPr>
        <w:t>甲方其他供应商要求乙方或乙方人员参与任</w:t>
      </w:r>
      <w:r>
        <w:rPr>
          <w:spacing w:val="7"/>
        </w:rPr>
        <w:t>何形式的不正当竞争的，乙方及其人员必须拒绝并向甲方监督部</w:t>
      </w:r>
      <w:r>
        <w:t xml:space="preserve"> </w:t>
      </w:r>
      <w:r>
        <w:rPr>
          <w:spacing w:val="9"/>
        </w:rPr>
        <w:t>门举报，乙方或乙方人员不举报且参与不正当竞争活动的，须承担由此造</w:t>
      </w:r>
      <w:r>
        <w:rPr>
          <w:spacing w:val="8"/>
        </w:rPr>
        <w:t>成的一切后果。</w:t>
      </w:r>
    </w:p>
    <w:p w14:paraId="7FCCF26B">
      <w:pPr>
        <w:pStyle w:val="2"/>
        <w:spacing w:before="69" w:line="280" w:lineRule="auto"/>
        <w:ind w:left="425" w:right="49" w:firstLine="425"/>
      </w:pPr>
      <w:r>
        <w:rPr>
          <w:spacing w:val="9"/>
        </w:rPr>
        <w:t>3、乙方及其人员违反上述任一款、任一项规定的，一经发现，</w:t>
      </w:r>
      <w:r>
        <w:rPr>
          <w:spacing w:val="-54"/>
        </w:rPr>
        <w:t xml:space="preserve"> </w:t>
      </w:r>
      <w:r>
        <w:rPr>
          <w:spacing w:val="9"/>
        </w:rPr>
        <w:t>甲方有权立即终止双方交易关系，解除相关</w:t>
      </w:r>
      <w:r>
        <w:t xml:space="preserve"> </w:t>
      </w:r>
      <w:r>
        <w:rPr>
          <w:spacing w:val="8"/>
        </w:rPr>
        <w:t>交易合同，乙方须支付给甲方与贿赂款等额或相当于贿赂物价值或相关活动费用额的违约金，或者相当于不正当</w:t>
      </w:r>
      <w:r>
        <w:rPr>
          <w:spacing w:val="2"/>
        </w:rPr>
        <w:t xml:space="preserve"> </w:t>
      </w:r>
      <w:r>
        <w:rPr>
          <w:spacing w:val="8"/>
        </w:rPr>
        <w:t>行为所获得利益金额的违约金，并赔偿甲方由此遭受的损失。前述价值、费用、利益等金额无法计算的，按所涉</w:t>
      </w:r>
      <w:r>
        <w:rPr>
          <w:spacing w:val="4"/>
        </w:rPr>
        <w:t xml:space="preserve"> </w:t>
      </w:r>
      <w:r>
        <w:rPr>
          <w:spacing w:val="8"/>
        </w:rPr>
        <w:t>项目投标或中标金额（如已中标，下同）、合同或订单金额的</w:t>
      </w:r>
      <w:r>
        <w:rPr>
          <w:spacing w:val="-6"/>
        </w:rPr>
        <w:t xml:space="preserve"> </w:t>
      </w:r>
      <w:r>
        <w:rPr>
          <w:spacing w:val="8"/>
        </w:rPr>
        <w:t>15%计；前述损失无法计算的，按所涉投标或中标</w:t>
      </w:r>
      <w:r>
        <w:t xml:space="preserve"> </w:t>
      </w:r>
      <w:r>
        <w:rPr>
          <w:spacing w:val="9"/>
        </w:rPr>
        <w:t>金额、合同、订单金额的</w:t>
      </w:r>
      <w:r>
        <w:rPr>
          <w:spacing w:val="-36"/>
        </w:rPr>
        <w:t xml:space="preserve"> </w:t>
      </w:r>
      <w:r>
        <w:rPr>
          <w:spacing w:val="9"/>
        </w:rPr>
        <w:t>20%计。此外，乙方通过商业贿赂、不正</w:t>
      </w:r>
      <w:r>
        <w:rPr>
          <w:spacing w:val="8"/>
        </w:rPr>
        <w:t>当竞争方式获得合同、订单的，甲方还有权根</w:t>
      </w:r>
      <w:r>
        <w:t xml:space="preserve"> </w:t>
      </w:r>
      <w:r>
        <w:rPr>
          <w:spacing w:val="10"/>
        </w:rPr>
        <w:t>据情节严重程度，向乙方追究相关合同、订单金额的 1-3 倍的惩罚性违约</w:t>
      </w:r>
      <w:r>
        <w:rPr>
          <w:spacing w:val="9"/>
        </w:rPr>
        <w:t>金。前述违约金、赔偿金直接以乙方</w:t>
      </w:r>
      <w:r>
        <w:t xml:space="preserve"> </w:t>
      </w:r>
      <w:r>
        <w:rPr>
          <w:spacing w:val="8"/>
        </w:rPr>
        <w:t>投标保证金、甲方应付乙方的货款或服务费用扣抵并继续追索剩余部分。乙方违反上述约定，涉嫌违反行政法律</w:t>
      </w:r>
      <w:r>
        <w:rPr>
          <w:spacing w:val="2"/>
        </w:rPr>
        <w:t xml:space="preserve"> </w:t>
      </w:r>
      <w:r>
        <w:rPr>
          <w:spacing w:val="8"/>
        </w:rPr>
        <w:t>法规、刑法的，</w:t>
      </w:r>
      <w:r>
        <w:rPr>
          <w:spacing w:val="-59"/>
        </w:rPr>
        <w:t xml:space="preserve"> </w:t>
      </w:r>
      <w:r>
        <w:rPr>
          <w:spacing w:val="8"/>
        </w:rPr>
        <w:t>甲方将依法报送相关行政、司法机关</w:t>
      </w:r>
      <w:r>
        <w:rPr>
          <w:spacing w:val="7"/>
        </w:rPr>
        <w:t>予以追究。</w:t>
      </w:r>
    </w:p>
    <w:p w14:paraId="1B40706D">
      <w:pPr>
        <w:pStyle w:val="2"/>
        <w:spacing w:before="65" w:line="276" w:lineRule="auto"/>
        <w:ind w:left="425" w:right="49" w:firstLine="420"/>
      </w:pPr>
      <w:r>
        <w:rPr>
          <w:spacing w:val="9"/>
        </w:rPr>
        <w:t>4、</w:t>
      </w:r>
      <w:r>
        <w:rPr>
          <w:spacing w:val="-50"/>
        </w:rPr>
        <w:t xml:space="preserve"> </w:t>
      </w:r>
      <w:r>
        <w:rPr>
          <w:spacing w:val="9"/>
        </w:rPr>
        <w:t>甲方将不断完善相关管理制度，加强对甲方员工的反商业贿赂、反不正当竞争教育，并依照相关制度对</w:t>
      </w:r>
      <w:r>
        <w:t xml:space="preserve"> </w:t>
      </w:r>
      <w:r>
        <w:rPr>
          <w:spacing w:val="8"/>
        </w:rPr>
        <w:t>违规人员进行处罚；乙方应当建立商业贿赂、不正当竞争日常和专项自查、检查机制，一旦发现其人员有商业贿</w:t>
      </w:r>
      <w:r>
        <w:rPr>
          <w:spacing w:val="5"/>
        </w:rPr>
        <w:t xml:space="preserve"> </w:t>
      </w:r>
      <w:r>
        <w:rPr>
          <w:spacing w:val="8"/>
        </w:rPr>
        <w:t>赂、不正当竞争行为，应当立即纠正并主动向甲方（通过下面的举报渠道）通报，乙方积极纠正且主动向甲方通</w:t>
      </w:r>
      <w:r>
        <w:rPr>
          <w:spacing w:val="5"/>
        </w:rPr>
        <w:t xml:space="preserve"> </w:t>
      </w:r>
      <w:r>
        <w:rPr>
          <w:spacing w:val="8"/>
        </w:rPr>
        <w:t>报的，甲方将酌情减少乙方违约金，情节轻微且尚未造成损害后果的，可不予追究惩罚性违约金；对于乙方积极</w:t>
      </w:r>
      <w:r>
        <w:rPr>
          <w:spacing w:val="3"/>
        </w:rPr>
        <w:t xml:space="preserve"> </w:t>
      </w:r>
      <w:r>
        <w:rPr>
          <w:spacing w:val="8"/>
        </w:rPr>
        <w:t>举报的索贿、</w:t>
      </w:r>
      <w:r>
        <w:rPr>
          <w:spacing w:val="-57"/>
        </w:rPr>
        <w:t xml:space="preserve"> </w:t>
      </w:r>
      <w:r>
        <w:rPr>
          <w:spacing w:val="8"/>
        </w:rPr>
        <w:t>甲方其他供应商行贿、不正当竞争行为，经查证属实的，</w:t>
      </w:r>
      <w:r>
        <w:rPr>
          <w:spacing w:val="-56"/>
        </w:rPr>
        <w:t xml:space="preserve"> </w:t>
      </w:r>
      <w:r>
        <w:rPr>
          <w:spacing w:val="8"/>
        </w:rPr>
        <w:t>甲</w:t>
      </w:r>
      <w:r>
        <w:rPr>
          <w:spacing w:val="7"/>
        </w:rPr>
        <w:t>方将给予乙方一定金额的奖励。</w:t>
      </w:r>
    </w:p>
    <w:p w14:paraId="39F7E7D9">
      <w:pPr>
        <w:pStyle w:val="2"/>
        <w:spacing w:before="66" w:line="227" w:lineRule="auto"/>
        <w:ind w:left="873"/>
      </w:pPr>
      <w:r>
        <w:rPr>
          <w:spacing w:val="6"/>
          <w14:textOutline w14:w="3797" w14:cap="sq" w14:cmpd="sng">
            <w14:solidFill>
              <w14:srgbClr w14:val="000000"/>
            </w14:solidFill>
            <w14:prstDash w14:val="solid"/>
            <w14:bevel/>
          </w14:textOutline>
        </w:rPr>
        <w:t>甲方指定的举报渠道</w:t>
      </w:r>
      <w:r>
        <w:rPr>
          <w:spacing w:val="6"/>
        </w:rPr>
        <w:t>：</w:t>
      </w:r>
    </w:p>
    <w:p w14:paraId="5F4EE164">
      <w:pPr>
        <w:pStyle w:val="2"/>
        <w:spacing w:before="66" w:line="312" w:lineRule="exact"/>
        <w:ind w:left="876"/>
      </w:pPr>
      <w:r>
        <w:rPr>
          <w:spacing w:val="6"/>
          <w:position w:val="7"/>
        </w:rPr>
        <w:t>(1)通过格林美服务热线举报：拨打电话：13842210561；</w:t>
      </w:r>
    </w:p>
    <w:p w14:paraId="28618BED">
      <w:pPr>
        <w:pStyle w:val="2"/>
        <w:spacing w:before="1" w:line="221" w:lineRule="auto"/>
        <w:ind w:left="876"/>
      </w:pPr>
      <w:r>
        <w:rPr>
          <w:spacing w:val="9"/>
        </w:rPr>
        <w:t>(2)通过电子邮件举报：</w:t>
      </w:r>
      <w:r>
        <w:t>jiancha</w:t>
      </w:r>
      <w:r>
        <w:rPr>
          <w:spacing w:val="9"/>
        </w:rPr>
        <w:t>@</w:t>
      </w:r>
      <w:r>
        <w:t>gem</w:t>
      </w:r>
      <w:r>
        <w:rPr>
          <w:spacing w:val="9"/>
        </w:rPr>
        <w:t>.</w:t>
      </w:r>
      <w:r>
        <w:t>com</w:t>
      </w:r>
      <w:r>
        <w:rPr>
          <w:spacing w:val="9"/>
        </w:rPr>
        <w:t>.</w:t>
      </w:r>
      <w:r>
        <w:t>cn</w:t>
      </w:r>
      <w:r>
        <w:rPr>
          <w:spacing w:val="9"/>
        </w:rPr>
        <w:t>；</w:t>
      </w:r>
    </w:p>
    <w:p w14:paraId="5E37BBAE">
      <w:pPr>
        <w:pStyle w:val="2"/>
        <w:spacing w:before="72" w:line="257" w:lineRule="auto"/>
        <w:ind w:left="876"/>
      </w:pPr>
      <w:r>
        <w:rPr>
          <w:spacing w:val="4"/>
        </w:rPr>
        <w:t>(3)通过格林美集团信箱书面举报：将书面举报信投入：深圳市滨海荣超大厦</w:t>
      </w:r>
      <w:r>
        <w:rPr>
          <w:spacing w:val="-24"/>
        </w:rPr>
        <w:t xml:space="preserve"> </w:t>
      </w:r>
      <w:r>
        <w:rPr>
          <w:spacing w:val="4"/>
        </w:rPr>
        <w:t>1</w:t>
      </w:r>
      <w:r>
        <w:rPr>
          <w:spacing w:val="3"/>
        </w:rPr>
        <w:t>8</w:t>
      </w:r>
      <w:r>
        <w:rPr>
          <w:spacing w:val="-38"/>
        </w:rPr>
        <w:t xml:space="preserve"> </w:t>
      </w:r>
      <w:r>
        <w:rPr>
          <w:spacing w:val="3"/>
        </w:rPr>
        <w:t>楼监察部收（13842210561</w:t>
      </w:r>
      <w:r>
        <w:rPr>
          <w:spacing w:val="-48"/>
          <w:w w:val="89"/>
        </w:rPr>
        <w:t>）；</w:t>
      </w:r>
      <w:r>
        <w:t xml:space="preserve"> </w:t>
      </w:r>
      <w:r>
        <w:rPr>
          <w:spacing w:val="9"/>
        </w:rPr>
        <w:t>(4)通过快递书面举报：邮局寄至湖北省荆门市高新技术产业开发区，荆门市格林美新材料有限公司监察部</w:t>
      </w:r>
    </w:p>
    <w:p w14:paraId="4DA88264">
      <w:pPr>
        <w:pStyle w:val="2"/>
        <w:spacing w:before="66" w:line="228" w:lineRule="auto"/>
        <w:ind w:left="1259"/>
      </w:pPr>
      <w:r>
        <w:rPr>
          <w:spacing w:val="4"/>
        </w:rPr>
        <w:t>收（13842210561</w:t>
      </w:r>
      <w:r>
        <w:rPr>
          <w:spacing w:val="-31"/>
        </w:rPr>
        <w:t>），</w:t>
      </w:r>
      <w:r>
        <w:rPr>
          <w:spacing w:val="4"/>
        </w:rPr>
        <w:t>邮编：448124。</w:t>
      </w:r>
    </w:p>
    <w:p w14:paraId="1989CA5B">
      <w:pPr>
        <w:pStyle w:val="2"/>
        <w:spacing w:before="65" w:line="227" w:lineRule="auto"/>
        <w:ind w:left="876"/>
      </w:pPr>
      <w:r>
        <w:rPr>
          <w:spacing w:val="6"/>
        </w:rPr>
        <w:t>(5)向格林美集团监察部工作人员当面举报。</w:t>
      </w:r>
    </w:p>
    <w:p w14:paraId="0E6AFEDE">
      <w:pPr>
        <w:pStyle w:val="2"/>
        <w:spacing w:before="222" w:line="228" w:lineRule="auto"/>
        <w:ind w:left="322"/>
        <w:outlineLvl w:val="0"/>
      </w:pPr>
      <w:r>
        <w:rPr>
          <w:spacing w:val="8"/>
          <w14:textOutline w14:w="3797" w14:cap="sq" w14:cmpd="sng">
            <w14:solidFill>
              <w14:srgbClr w14:val="000000"/>
            </w14:solidFill>
            <w14:prstDash w14:val="solid"/>
            <w14:bevel/>
          </w14:textOutline>
        </w:rPr>
        <w:t>二、反商业欺诈</w:t>
      </w:r>
    </w:p>
    <w:p w14:paraId="25145B3E">
      <w:pPr>
        <w:pStyle w:val="2"/>
        <w:spacing w:before="65" w:line="228" w:lineRule="auto"/>
        <w:ind w:left="862"/>
      </w:pPr>
      <w:r>
        <w:rPr>
          <w:spacing w:val="5"/>
        </w:rPr>
        <w:t>1、乙方声明及保证：</w:t>
      </w:r>
    </w:p>
    <w:p w14:paraId="2CE82395">
      <w:pPr>
        <w:pStyle w:val="2"/>
        <w:spacing w:before="64" w:line="268" w:lineRule="auto"/>
        <w:ind w:left="443" w:right="52" w:firstLine="439"/>
      </w:pPr>
      <w:r>
        <w:rPr>
          <w:spacing w:val="9"/>
        </w:rPr>
        <w:t>(1)乙方提供给甲方的产品或服务（包括但不限于产品或服务的品名、型号、规格、品牌、单位等）与相应</w:t>
      </w:r>
      <w:r>
        <w:rPr>
          <w:spacing w:val="4"/>
        </w:rPr>
        <w:t xml:space="preserve"> </w:t>
      </w:r>
      <w:r>
        <w:rPr>
          <w:spacing w:val="8"/>
        </w:rPr>
        <w:t>的报价单、送货单或服务内容、发票、合同、采购订单等一致，不向甲方销</w:t>
      </w:r>
      <w:r>
        <w:rPr>
          <w:spacing w:val="7"/>
        </w:rPr>
        <w:t>售假冒产品、残次品、翻新品，以及</w:t>
      </w:r>
      <w:r>
        <w:t xml:space="preserve"> </w:t>
      </w:r>
      <w:r>
        <w:rPr>
          <w:spacing w:val="8"/>
        </w:rPr>
        <w:t>以次充好、缺斤少两、包装少数、货不对板的商品或服务。</w:t>
      </w:r>
    </w:p>
    <w:p w14:paraId="4FB505A4">
      <w:pPr>
        <w:pStyle w:val="2"/>
        <w:spacing w:before="66" w:line="258" w:lineRule="auto"/>
        <w:ind w:left="463" w:right="49" w:firstLine="439"/>
      </w:pPr>
      <w:r>
        <w:rPr>
          <w:spacing w:val="9"/>
        </w:rPr>
        <w:t>(2)不假冒他人注册商标，在商品或服务上伪造或者冒用认证标志、名优标志</w:t>
      </w:r>
      <w:r>
        <w:rPr>
          <w:spacing w:val="8"/>
        </w:rPr>
        <w:t>等质量标志、伪造产地等；商</w:t>
      </w:r>
      <w:r>
        <w:t xml:space="preserve"> </w:t>
      </w:r>
      <w:r>
        <w:rPr>
          <w:spacing w:val="8"/>
        </w:rPr>
        <w:t>品或服务不侵犯他人知识产权、工业产权、技术秘密；</w:t>
      </w:r>
    </w:p>
    <w:p w14:paraId="52772898">
      <w:pPr>
        <w:pStyle w:val="2"/>
        <w:spacing w:before="66" w:line="257" w:lineRule="auto"/>
        <w:ind w:left="447" w:right="52" w:firstLine="436"/>
      </w:pPr>
      <w:r>
        <w:rPr>
          <w:spacing w:val="9"/>
        </w:rPr>
        <w:t>(3)提供给甲方的交易价在同期、同等商品或服务的市场公允价的框架内，不超过乙方同期提供给其它客户</w:t>
      </w:r>
      <w:r>
        <w:rPr>
          <w:spacing w:val="4"/>
        </w:rPr>
        <w:t xml:space="preserve"> </w:t>
      </w:r>
      <w:r>
        <w:rPr>
          <w:spacing w:val="7"/>
        </w:rPr>
        <w:t>同等商品或服务价格的平均价。</w:t>
      </w:r>
    </w:p>
    <w:p w14:paraId="51C1461D">
      <w:pPr>
        <w:pStyle w:val="2"/>
        <w:spacing w:before="66" w:line="228" w:lineRule="auto"/>
        <w:ind w:left="849"/>
      </w:pPr>
      <w:r>
        <w:rPr>
          <w:spacing w:val="9"/>
        </w:rPr>
        <w:t>2、乙方违反上述声明及保证的，须承担以下违约责任（可单一和同时适用</w:t>
      </w:r>
      <w:r>
        <w:rPr>
          <w:spacing w:val="-48"/>
        </w:rPr>
        <w:t>）：</w:t>
      </w:r>
    </w:p>
    <w:p w14:paraId="4DD0D7A1">
      <w:pPr>
        <w:pStyle w:val="2"/>
        <w:spacing w:before="64" w:line="268" w:lineRule="auto"/>
        <w:ind w:left="426" w:right="49" w:firstLine="456"/>
      </w:pPr>
      <w:r>
        <w:rPr>
          <w:spacing w:val="7"/>
        </w:rPr>
        <w:t>(1)乙方违反上述第</w:t>
      </w:r>
      <w:r>
        <w:rPr>
          <w:spacing w:val="-24"/>
        </w:rPr>
        <w:t xml:space="preserve"> </w:t>
      </w:r>
      <w:r>
        <w:rPr>
          <w:spacing w:val="7"/>
        </w:rPr>
        <w:t>1</w:t>
      </w:r>
      <w:r>
        <w:rPr>
          <w:spacing w:val="-37"/>
        </w:rPr>
        <w:t xml:space="preserve"> </w:t>
      </w:r>
      <w:r>
        <w:rPr>
          <w:spacing w:val="7"/>
        </w:rPr>
        <w:t>款的第（1）-（2）任一项</w:t>
      </w:r>
      <w:r>
        <w:rPr>
          <w:spacing w:val="6"/>
        </w:rPr>
        <w:t>的，一经发现，须向甲方支付相关订单金额的</w:t>
      </w:r>
      <w:r>
        <w:rPr>
          <w:spacing w:val="-33"/>
        </w:rPr>
        <w:t xml:space="preserve"> </w:t>
      </w:r>
      <w:r>
        <w:rPr>
          <w:spacing w:val="6"/>
        </w:rPr>
        <w:t>30%的惩罚性</w:t>
      </w:r>
      <w:r>
        <w:t xml:space="preserve"> </w:t>
      </w:r>
      <w:r>
        <w:rPr>
          <w:spacing w:val="8"/>
        </w:rPr>
        <w:t>违约金，同时按双方相关交易合同、订单等规定的违约条款追究违约责任包括但不限于赔偿责任，相关合同、订</w:t>
      </w:r>
      <w:r>
        <w:rPr>
          <w:spacing w:val="3"/>
        </w:rPr>
        <w:t xml:space="preserve"> </w:t>
      </w:r>
      <w:r>
        <w:rPr>
          <w:spacing w:val="8"/>
        </w:rPr>
        <w:t>单未规定或未明确、具体规定赔偿责任的，</w:t>
      </w:r>
      <w:r>
        <w:rPr>
          <w:spacing w:val="-45"/>
        </w:rPr>
        <w:t xml:space="preserve"> </w:t>
      </w:r>
      <w:r>
        <w:rPr>
          <w:spacing w:val="8"/>
        </w:rPr>
        <w:t>甲方亦有权按实际损失追究乙方赔偿责任。</w:t>
      </w:r>
    </w:p>
    <w:p w14:paraId="661C01FF">
      <w:pPr>
        <w:pStyle w:val="2"/>
        <w:spacing w:before="65" w:line="268" w:lineRule="auto"/>
        <w:ind w:left="430" w:right="52" w:firstLine="453"/>
      </w:pPr>
      <w:r>
        <w:rPr>
          <w:spacing w:val="8"/>
        </w:rPr>
        <w:t>(2)乙方违反上述第</w:t>
      </w:r>
      <w:r>
        <w:rPr>
          <w:spacing w:val="-8"/>
        </w:rPr>
        <w:t xml:space="preserve"> </w:t>
      </w:r>
      <w:r>
        <w:rPr>
          <w:spacing w:val="8"/>
        </w:rPr>
        <w:t>1</w:t>
      </w:r>
      <w:r>
        <w:rPr>
          <w:spacing w:val="-35"/>
        </w:rPr>
        <w:t xml:space="preserve"> </w:t>
      </w:r>
      <w:r>
        <w:rPr>
          <w:spacing w:val="8"/>
        </w:rPr>
        <w:t>款的第(3)项的，应当无条件退还超出平均价的部分；如超过平均价的</w:t>
      </w:r>
      <w:r>
        <w:rPr>
          <w:spacing w:val="-21"/>
        </w:rPr>
        <w:t xml:space="preserve"> </w:t>
      </w:r>
      <w:r>
        <w:rPr>
          <w:spacing w:val="8"/>
        </w:rPr>
        <w:t>10％以上，则</w:t>
      </w:r>
      <w:r>
        <w:t xml:space="preserve"> </w:t>
      </w:r>
      <w:r>
        <w:rPr>
          <w:spacing w:val="8"/>
        </w:rPr>
        <w:t>除须退还超出部份外，</w:t>
      </w:r>
      <w:r>
        <w:rPr>
          <w:spacing w:val="-56"/>
        </w:rPr>
        <w:t xml:space="preserve"> </w:t>
      </w:r>
      <w:r>
        <w:rPr>
          <w:spacing w:val="8"/>
        </w:rPr>
        <w:t>甲方还有权要求乙方按既往已发生的全部交易</w:t>
      </w:r>
      <w:r>
        <w:rPr>
          <w:spacing w:val="7"/>
        </w:rPr>
        <w:t>的总金额的</w:t>
      </w:r>
      <w:r>
        <w:rPr>
          <w:spacing w:val="-34"/>
        </w:rPr>
        <w:t xml:space="preserve"> </w:t>
      </w:r>
      <w:r>
        <w:rPr>
          <w:spacing w:val="7"/>
        </w:rPr>
        <w:t>30%支付给甲方惩罚性违约金。</w:t>
      </w:r>
      <w:r>
        <w:t xml:space="preserve"> </w:t>
      </w:r>
      <w:r>
        <w:rPr>
          <w:spacing w:val="9"/>
        </w:rPr>
        <w:t>前述违约金、赔偿金直接以乙方投标保证金、</w:t>
      </w:r>
      <w:r>
        <w:rPr>
          <w:spacing w:val="-56"/>
        </w:rPr>
        <w:t xml:space="preserve"> </w:t>
      </w:r>
      <w:r>
        <w:rPr>
          <w:spacing w:val="9"/>
        </w:rPr>
        <w:t>甲方应付</w:t>
      </w:r>
      <w:r>
        <w:rPr>
          <w:spacing w:val="8"/>
        </w:rPr>
        <w:t>乙方的货款或服务费用扣抵并继续追索剩余部分。</w:t>
      </w:r>
    </w:p>
    <w:p w14:paraId="74B7DF9B">
      <w:pPr>
        <w:pStyle w:val="2"/>
        <w:spacing w:before="66" w:line="228" w:lineRule="auto"/>
        <w:ind w:left="883"/>
      </w:pPr>
      <w:r>
        <w:rPr>
          <w:spacing w:val="8"/>
        </w:rPr>
        <w:t>(3)甲方有权视情节终止双方交易关系，解</w:t>
      </w:r>
      <w:r>
        <w:rPr>
          <w:spacing w:val="7"/>
        </w:rPr>
        <w:t>除相关交易合同、订单。</w:t>
      </w:r>
    </w:p>
    <w:p w14:paraId="25DE0AFD">
      <w:pPr>
        <w:pStyle w:val="2"/>
        <w:spacing w:before="67" w:line="257" w:lineRule="auto"/>
        <w:ind w:left="427" w:right="52" w:firstLine="423"/>
      </w:pPr>
      <w:r>
        <w:rPr>
          <w:spacing w:val="8"/>
        </w:rPr>
        <w:t>3、</w:t>
      </w:r>
      <w:r>
        <w:rPr>
          <w:spacing w:val="-49"/>
        </w:rPr>
        <w:t xml:space="preserve"> </w:t>
      </w:r>
      <w:r>
        <w:rPr>
          <w:spacing w:val="8"/>
        </w:rPr>
        <w:t>甲方鼓励乙方向甲方举报所知悉的其他供应商违背上述第</w:t>
      </w:r>
      <w:r>
        <w:rPr>
          <w:spacing w:val="-21"/>
        </w:rPr>
        <w:t xml:space="preserve"> </w:t>
      </w:r>
      <w:r>
        <w:rPr>
          <w:spacing w:val="8"/>
        </w:rPr>
        <w:t>1</w:t>
      </w:r>
      <w:r>
        <w:rPr>
          <w:spacing w:val="-37"/>
        </w:rPr>
        <w:t xml:space="preserve"> </w:t>
      </w:r>
      <w:r>
        <w:rPr>
          <w:spacing w:val="8"/>
        </w:rPr>
        <w:t>款规定的行为（举报电话、邮箱、信箱、地</w:t>
      </w:r>
      <w:r>
        <w:t xml:space="preserve"> </w:t>
      </w:r>
      <w:r>
        <w:rPr>
          <w:spacing w:val="7"/>
        </w:rPr>
        <w:t>址等同上</w:t>
      </w:r>
      <w:r>
        <w:rPr>
          <w:spacing w:val="-27"/>
        </w:rPr>
        <w:t>），</w:t>
      </w:r>
      <w:r>
        <w:rPr>
          <w:spacing w:val="7"/>
        </w:rPr>
        <w:t>乙方的举报经查证属实的，</w:t>
      </w:r>
      <w:r>
        <w:rPr>
          <w:spacing w:val="-57"/>
        </w:rPr>
        <w:t xml:space="preserve"> </w:t>
      </w:r>
      <w:r>
        <w:rPr>
          <w:spacing w:val="7"/>
        </w:rPr>
        <w:t>甲方将给予乙方</w:t>
      </w:r>
      <w:r>
        <w:rPr>
          <w:spacing w:val="7"/>
          <w14:textOutline w14:w="3797" w14:cap="sq" w14:cmpd="sng">
            <w14:solidFill>
              <w14:srgbClr w14:val="000000"/>
            </w14:solidFill>
            <w14:prstDash w14:val="solid"/>
            <w14:bevel/>
          </w14:textOutline>
        </w:rPr>
        <w:t>一定金额的奖励</w:t>
      </w:r>
      <w:r>
        <w:rPr>
          <w:spacing w:val="7"/>
        </w:rPr>
        <w:t>。</w:t>
      </w:r>
    </w:p>
    <w:p w14:paraId="2647FD2A">
      <w:pPr>
        <w:spacing w:line="257" w:lineRule="auto"/>
        <w:sectPr>
          <w:footerReference r:id="rId7" w:type="default"/>
          <w:pgSz w:w="11906" w:h="16839"/>
          <w:pgMar w:top="852" w:right="799" w:bottom="1156" w:left="433" w:header="0" w:footer="994" w:gutter="0"/>
          <w:cols w:space="720" w:num="1"/>
        </w:sectPr>
      </w:pPr>
    </w:p>
    <w:p w14:paraId="689D7266">
      <w:pPr>
        <w:pStyle w:val="2"/>
        <w:spacing w:before="287" w:line="268" w:lineRule="auto"/>
        <w:ind w:left="339" w:firstLine="419"/>
        <w:jc w:val="both"/>
      </w:pPr>
      <w:bookmarkStart w:id="0" w:name="_GoBack"/>
      <w:bookmarkEnd w:id="0"/>
      <w:r>
        <w:rPr>
          <w:spacing w:val="6"/>
        </w:rPr>
        <w:t>4、乙方应当建立反商业欺诈日常和专项自查、检查机制，一旦发现</w:t>
      </w:r>
      <w:r>
        <w:rPr>
          <w:spacing w:val="5"/>
        </w:rPr>
        <w:t>存在商业欺诈情况（无论是故意或疏忽</w:t>
      </w:r>
      <w:r>
        <w:rPr>
          <w:spacing w:val="-47"/>
          <w:w w:val="89"/>
        </w:rPr>
        <w:t>），</w:t>
      </w:r>
      <w:r>
        <w:rPr>
          <w:spacing w:val="1"/>
        </w:rPr>
        <w:t xml:space="preserve"> </w:t>
      </w:r>
      <w:r>
        <w:rPr>
          <w:spacing w:val="8"/>
        </w:rPr>
        <w:t>应当立即纠正并主动向甲方（通过上面的举报渠道）报告，乙方积极纠正且主动向甲方报告的，甲方将酌情减少</w:t>
      </w:r>
      <w:r>
        <w:rPr>
          <w:spacing w:val="3"/>
        </w:rPr>
        <w:t xml:space="preserve"> </w:t>
      </w:r>
      <w:r>
        <w:rPr>
          <w:spacing w:val="9"/>
        </w:rPr>
        <w:t>乙方惩罚性违约金，情节轻微且未造成损害后果的，可不予追究惩罚性违约金。</w:t>
      </w:r>
    </w:p>
    <w:p w14:paraId="09966366">
      <w:pPr>
        <w:pStyle w:val="2"/>
        <w:spacing w:before="221" w:line="228" w:lineRule="auto"/>
        <w:ind w:left="339"/>
        <w:outlineLvl w:val="0"/>
      </w:pPr>
      <w:r>
        <w:rPr>
          <w:spacing w:val="9"/>
          <w14:textOutline w14:w="3797" w14:cap="sq" w14:cmpd="sng">
            <w14:solidFill>
              <w14:srgbClr w14:val="000000"/>
            </w14:solidFill>
            <w14:prstDash w14:val="solid"/>
            <w14:bevel/>
          </w14:textOutline>
        </w:rPr>
        <w:t>三、其他条款</w:t>
      </w:r>
    </w:p>
    <w:p w14:paraId="744B6CCA">
      <w:pPr>
        <w:pStyle w:val="2"/>
        <w:spacing w:before="65" w:line="273" w:lineRule="auto"/>
        <w:ind w:left="343" w:right="54" w:firstLine="431"/>
        <w:jc w:val="both"/>
      </w:pPr>
      <w:r>
        <w:rPr>
          <w:spacing w:val="8"/>
        </w:rPr>
        <w:t>1、 尽管本协议由甲方与乙方签订，但任何时</w:t>
      </w:r>
      <w:r>
        <w:rPr>
          <w:spacing w:val="7"/>
        </w:rPr>
        <w:t>候，乙方与甲方的关联企业（包括甲方直接或间接控股的子公</w:t>
      </w:r>
      <w:r>
        <w:t xml:space="preserve"> </w:t>
      </w:r>
      <w:r>
        <w:rPr>
          <w:spacing w:val="8"/>
        </w:rPr>
        <w:t>司、甲方分公司、直接或间接控股甲方的上级公司及该上级公司直接或间接控股的其他公司）发生交易的</w:t>
      </w:r>
      <w:r>
        <w:rPr>
          <w:spacing w:val="7"/>
        </w:rPr>
        <w:t>，即便</w:t>
      </w:r>
      <w:r>
        <w:t xml:space="preserve"> </w:t>
      </w:r>
      <w:r>
        <w:rPr>
          <w:spacing w:val="8"/>
        </w:rPr>
        <w:t>甲方的管理企业未与乙方另行签订本反不正当竞争协议，本协议也自动适用于乙方与甲方的关联企业之间</w:t>
      </w:r>
      <w:r>
        <w:rPr>
          <w:spacing w:val="7"/>
        </w:rPr>
        <w:t>的所有</w:t>
      </w:r>
      <w:r>
        <w:t xml:space="preserve"> </w:t>
      </w:r>
      <w:r>
        <w:rPr>
          <w:spacing w:val="7"/>
        </w:rPr>
        <w:t>交易关系。</w:t>
      </w:r>
      <w:r>
        <w:rPr>
          <w:spacing w:val="-49"/>
        </w:rPr>
        <w:t xml:space="preserve"> </w:t>
      </w:r>
      <w:r>
        <w:rPr>
          <w:spacing w:val="7"/>
        </w:rPr>
        <w:t>甲方确认：就约定和签署前述内容的条款，</w:t>
      </w:r>
      <w:r>
        <w:rPr>
          <w:spacing w:val="-56"/>
        </w:rPr>
        <w:t xml:space="preserve"> </w:t>
      </w:r>
      <w:r>
        <w:rPr>
          <w:spacing w:val="7"/>
        </w:rPr>
        <w:t>甲方已经获得了其关联公司的授权。</w:t>
      </w:r>
    </w:p>
    <w:p w14:paraId="69459EC3">
      <w:pPr>
        <w:pStyle w:val="2"/>
        <w:spacing w:before="64" w:line="273" w:lineRule="auto"/>
        <w:ind w:left="342" w:firstLine="420"/>
        <w:jc w:val="both"/>
      </w:pPr>
      <w:r>
        <w:rPr>
          <w:spacing w:val="10"/>
        </w:rPr>
        <w:t>2、本协议自双方盖章后生效，对本协议签订前双方发生的交易具有溯及力，且替代甲乙双方之前签订的反</w:t>
      </w:r>
      <w:r>
        <w:t xml:space="preserve"> </w:t>
      </w:r>
      <w:r>
        <w:rPr>
          <w:spacing w:val="5"/>
        </w:rPr>
        <w:t>不正当竞争协议（如有）。乙方需自查在本协议签订前已发生的交易中是否有违反上述声明、承诺、保</w:t>
      </w:r>
      <w:r>
        <w:rPr>
          <w:spacing w:val="4"/>
        </w:rPr>
        <w:t>证的行为，</w:t>
      </w:r>
      <w:r>
        <w:t xml:space="preserve"> </w:t>
      </w:r>
      <w:r>
        <w:rPr>
          <w:spacing w:val="9"/>
        </w:rPr>
        <w:t>如有，应主动向甲方</w:t>
      </w:r>
      <w:r>
        <w:rPr>
          <w:spacing w:val="-56"/>
        </w:rPr>
        <w:t>（（</w:t>
      </w:r>
      <w:r>
        <w:rPr>
          <w:spacing w:val="9"/>
        </w:rPr>
        <w:t>通过上面的举报渠道</w:t>
      </w:r>
      <w:r>
        <w:rPr>
          <w:spacing w:val="-56"/>
        </w:rPr>
        <w:t>））</w:t>
      </w:r>
      <w:r>
        <w:rPr>
          <w:spacing w:val="9"/>
        </w:rPr>
        <w:t>详细说明有关情况，甲方可酌情不予追究惩罚性违约金或仅予部</w:t>
      </w:r>
      <w:r>
        <w:rPr>
          <w:spacing w:val="3"/>
        </w:rPr>
        <w:t xml:space="preserve"> </w:t>
      </w:r>
      <w:r>
        <w:rPr>
          <w:spacing w:val="8"/>
        </w:rPr>
        <w:t>分追究。否则，</w:t>
      </w:r>
      <w:r>
        <w:rPr>
          <w:spacing w:val="-50"/>
        </w:rPr>
        <w:t xml:space="preserve"> </w:t>
      </w:r>
      <w:r>
        <w:rPr>
          <w:spacing w:val="8"/>
        </w:rPr>
        <w:t>甲方有权立即终止双方交易关系，解除相关合同、订单，并要求乙方按相关约定承担违约责任。</w:t>
      </w:r>
    </w:p>
    <w:p w14:paraId="18F5395B">
      <w:pPr>
        <w:pStyle w:val="2"/>
        <w:spacing w:before="65" w:line="273" w:lineRule="auto"/>
        <w:ind w:left="339" w:right="54" w:firstLine="424"/>
        <w:jc w:val="both"/>
      </w:pPr>
      <w:r>
        <w:rPr>
          <w:spacing w:val="10"/>
        </w:rPr>
        <w:t>3、本协议签订后，只要乙方与甲方发生商品或服务交易，该等交易即均自动无条件适用本协议，始终</w:t>
      </w:r>
      <w:r>
        <w:rPr>
          <w:spacing w:val="9"/>
        </w:rPr>
        <w:t>作为</w:t>
      </w:r>
      <w:r>
        <w:t xml:space="preserve"> </w:t>
      </w:r>
      <w:r>
        <w:rPr>
          <w:spacing w:val="8"/>
        </w:rPr>
        <w:t>双方交易合同、订单的附件，双方无需另签反不正当竞争协议或继续适用本协议的确认文件，如在此期间双方经</w:t>
      </w:r>
      <w:r>
        <w:rPr>
          <w:spacing w:val="1"/>
        </w:rPr>
        <w:t xml:space="preserve"> </w:t>
      </w:r>
      <w:r>
        <w:rPr>
          <w:spacing w:val="8"/>
        </w:rPr>
        <w:t>协商一致重新签订反不正当协议或者变更本协议内容，则自重新签订或者变更之日起的交易，按新的反不正当竞</w:t>
      </w:r>
      <w:r>
        <w:rPr>
          <w:spacing w:val="1"/>
        </w:rPr>
        <w:t xml:space="preserve"> </w:t>
      </w:r>
      <w:r>
        <w:rPr>
          <w:spacing w:val="8"/>
        </w:rPr>
        <w:t>争协议或变更后的协议执行。</w:t>
      </w:r>
    </w:p>
    <w:p w14:paraId="5C632F39">
      <w:pPr>
        <w:pStyle w:val="2"/>
        <w:spacing w:before="64" w:line="276" w:lineRule="auto"/>
        <w:ind w:left="340" w:right="52" w:firstLine="418"/>
        <w:jc w:val="both"/>
      </w:pPr>
      <w:r>
        <w:rPr>
          <w:spacing w:val="9"/>
        </w:rPr>
        <w:t>4、双方因本协议发生争议且协商不成的，按照相关交易合同、订单中的争议解决方式条款（管辖条款）</w:t>
      </w:r>
      <w:r>
        <w:rPr>
          <w:spacing w:val="-50"/>
        </w:rPr>
        <w:t xml:space="preserve"> </w:t>
      </w:r>
      <w:r>
        <w:rPr>
          <w:spacing w:val="9"/>
        </w:rPr>
        <w:t>向</w:t>
      </w:r>
      <w:r>
        <w:t xml:space="preserve"> </w:t>
      </w:r>
      <w:r>
        <w:rPr>
          <w:spacing w:val="12"/>
        </w:rPr>
        <w:t>该条款约定的有管辖权的人民法院提起诉讼或者提交该条款约定的仲裁机构仲裁；本协议争议涉及几个交易合</w:t>
      </w:r>
      <w:r>
        <w:rPr>
          <w:spacing w:val="18"/>
        </w:rPr>
        <w:t xml:space="preserve"> </w:t>
      </w:r>
      <w:r>
        <w:rPr>
          <w:spacing w:val="8"/>
        </w:rPr>
        <w:t>同、订单，而该几个交易合同、订单约定的争议解决方式不一致的，可适用其中任何一个交易合同、订单约定的</w:t>
      </w:r>
      <w:r>
        <w:rPr>
          <w:spacing w:val="2"/>
        </w:rPr>
        <w:t xml:space="preserve"> </w:t>
      </w:r>
      <w:r>
        <w:rPr>
          <w:spacing w:val="8"/>
        </w:rPr>
        <w:t>争议解决方式，任何一方均不得以某个或某几个交易合同、订单约定的争议解决方式与前述争议解决方式不一致</w:t>
      </w:r>
      <w:r>
        <w:rPr>
          <w:spacing w:val="2"/>
        </w:rPr>
        <w:t xml:space="preserve"> </w:t>
      </w:r>
      <w:r>
        <w:rPr>
          <w:spacing w:val="7"/>
        </w:rPr>
        <w:t>而进行管辖权抗辩。</w:t>
      </w:r>
    </w:p>
    <w:p w14:paraId="4FB003C1">
      <w:pPr>
        <w:pStyle w:val="2"/>
        <w:spacing w:before="66" w:line="227" w:lineRule="auto"/>
        <w:ind w:left="763"/>
      </w:pPr>
      <w:r>
        <w:rPr>
          <w:spacing w:val="7"/>
        </w:rPr>
        <w:t>5、本协议一式两份，</w:t>
      </w:r>
      <w:r>
        <w:rPr>
          <w:spacing w:val="-49"/>
        </w:rPr>
        <w:t xml:space="preserve"> </w:t>
      </w:r>
      <w:r>
        <w:rPr>
          <w:spacing w:val="7"/>
        </w:rPr>
        <w:t>甲乙双方各执一份，具有同等法律效力。</w:t>
      </w:r>
    </w:p>
    <w:p w14:paraId="2918B104">
      <w:pPr>
        <w:spacing w:before="83"/>
      </w:pPr>
    </w:p>
    <w:p w14:paraId="6374214E">
      <w:pPr>
        <w:spacing w:before="82"/>
      </w:pPr>
    </w:p>
    <w:p w14:paraId="18A03D70">
      <w:pPr>
        <w:sectPr>
          <w:footerReference r:id="rId8" w:type="default"/>
          <w:pgSz w:w="11906" w:h="16839"/>
          <w:pgMar w:top="852" w:right="796" w:bottom="1156" w:left="520" w:header="0" w:footer="994" w:gutter="0"/>
          <w:cols w:equalWidth="0" w:num="1">
            <w:col w:w="10589"/>
          </w:cols>
        </w:sectPr>
      </w:pPr>
    </w:p>
    <w:p w14:paraId="050E227B">
      <w:pPr>
        <w:pStyle w:val="2"/>
        <w:spacing w:before="42" w:line="360" w:lineRule="auto"/>
        <w:ind w:left="258"/>
        <w:rPr>
          <w:spacing w:val="7"/>
          <w:position w:val="7"/>
        </w:rPr>
      </w:pPr>
      <w:r>
        <w:rPr>
          <w:spacing w:val="7"/>
          <w:position w:val="7"/>
        </w:rPr>
        <w:t>甲方：</w:t>
      </w:r>
      <w:r>
        <w:rPr>
          <w:rFonts w:hint="eastAsia"/>
          <w:spacing w:val="7"/>
          <w:position w:val="7"/>
          <w:lang w:val="en-US" w:eastAsia="zh-CN"/>
        </w:rPr>
        <w:t>武汉</w:t>
      </w:r>
      <w:r>
        <w:rPr>
          <w:spacing w:val="7"/>
          <w:position w:val="7"/>
        </w:rPr>
        <w:t>动力电池再生技术有限公司</w:t>
      </w:r>
    </w:p>
    <w:p w14:paraId="4AB19E85">
      <w:pPr>
        <w:pStyle w:val="2"/>
        <w:spacing w:before="1" w:line="360" w:lineRule="auto"/>
        <w:ind w:left="232"/>
      </w:pPr>
      <w:r>
        <w:rPr>
          <w:spacing w:val="8"/>
        </w:rPr>
        <w:t>法定代表人或授权代表：</w:t>
      </w:r>
    </w:p>
    <w:p w14:paraId="0F0203FA">
      <w:pPr>
        <w:pStyle w:val="2"/>
        <w:spacing w:before="65" w:line="360" w:lineRule="auto"/>
        <w:ind w:left="241"/>
      </w:pPr>
      <w:r>
        <w:rPr>
          <w:spacing w:val="-1"/>
        </w:rPr>
        <w:t>时间：</w:t>
      </w:r>
      <w:r>
        <w:rPr>
          <w:rFonts w:hint="eastAsia"/>
          <w:spacing w:val="10"/>
          <w:lang w:val="en-US" w:eastAsia="zh-CN"/>
        </w:rPr>
        <w:t>2026</w:t>
      </w:r>
      <w:r>
        <w:rPr>
          <w:spacing w:val="-1"/>
        </w:rPr>
        <w:t>年</w:t>
      </w:r>
      <w:r>
        <w:rPr>
          <w:rFonts w:hint="eastAsia"/>
          <w:spacing w:val="-1"/>
          <w:lang w:val="en-US" w:eastAsia="zh-CN"/>
        </w:rPr>
        <w:t xml:space="preserve">  </w:t>
      </w:r>
      <w:r>
        <w:rPr>
          <w:spacing w:val="-1"/>
        </w:rPr>
        <w:t>月</w:t>
      </w:r>
      <w:r>
        <w:rPr>
          <w:rFonts w:hint="eastAsia"/>
          <w:spacing w:val="-1"/>
          <w:lang w:val="en-US" w:eastAsia="zh-CN"/>
        </w:rPr>
        <w:t xml:space="preserve">   </w:t>
      </w:r>
      <w:r>
        <w:rPr>
          <w:spacing w:val="-1"/>
        </w:rPr>
        <w:t>日</w:t>
      </w:r>
    </w:p>
    <w:p w14:paraId="18DAB755">
      <w:pPr>
        <w:spacing w:line="360" w:lineRule="auto"/>
        <w:rPr>
          <w:rFonts w:ascii="Arial"/>
          <w:sz w:val="2"/>
        </w:rPr>
      </w:pPr>
      <w:r>
        <w:rPr>
          <w:rFonts w:ascii="Arial" w:hAnsi="Arial" w:eastAsia="Arial" w:cs="Arial"/>
          <w:sz w:val="2"/>
          <w:szCs w:val="2"/>
        </w:rPr>
        <w:br w:type="column"/>
      </w:r>
    </w:p>
    <w:p w14:paraId="1F6816D2">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28"/>
        <w:textAlignment w:val="baseline"/>
        <w:rPr>
          <w:spacing w:val="7"/>
          <w:position w:val="7"/>
        </w:rPr>
      </w:pPr>
      <w:r>
        <w:rPr>
          <w:spacing w:val="7"/>
          <w:position w:val="7"/>
        </w:rPr>
        <w:t>乙方：</w:t>
      </w:r>
      <w:r>
        <w:rPr>
          <w:rFonts w:hint="eastAsia"/>
          <w:spacing w:val="7"/>
          <w:position w:val="7"/>
          <w:lang w:val="en-US" w:eastAsia="zh-CN"/>
        </w:rPr>
        <w:t>宁家（北京）汽车服务有限公司</w:t>
      </w:r>
    </w:p>
    <w:p w14:paraId="45BE9330">
      <w:pPr>
        <w:pStyle w:val="2"/>
        <w:spacing w:before="64" w:line="360" w:lineRule="auto"/>
        <w:ind w:left="11"/>
      </w:pPr>
      <w:r>
        <w:rPr>
          <w:spacing w:val="8"/>
          <w:position w:val="12"/>
        </w:rPr>
        <w:t>法定代表人或授权代表：</w:t>
      </w:r>
    </w:p>
    <w:p w14:paraId="56895458">
      <w:pPr>
        <w:pStyle w:val="2"/>
        <w:spacing w:line="360" w:lineRule="auto"/>
      </w:pPr>
      <w:r>
        <w:rPr>
          <w:spacing w:val="-1"/>
          <w:position w:val="1"/>
        </w:rPr>
        <w:t>时间：</w:t>
      </w:r>
      <w:r>
        <w:rPr>
          <w:rFonts w:hint="eastAsia"/>
          <w:spacing w:val="10"/>
          <w:lang w:val="en-US" w:eastAsia="zh-CN"/>
        </w:rPr>
        <w:t>2026</w:t>
      </w:r>
      <w:r>
        <w:rPr>
          <w:spacing w:val="-1"/>
        </w:rPr>
        <w:t>年</w:t>
      </w:r>
      <w:r>
        <w:rPr>
          <w:rFonts w:hint="eastAsia"/>
          <w:spacing w:val="-1"/>
          <w:lang w:val="en-US" w:eastAsia="zh-CN"/>
        </w:rPr>
        <w:t xml:space="preserve">  </w:t>
      </w:r>
      <w:r>
        <w:rPr>
          <w:spacing w:val="-1"/>
        </w:rPr>
        <w:t>月</w:t>
      </w:r>
      <w:r>
        <w:rPr>
          <w:rFonts w:hint="eastAsia"/>
          <w:spacing w:val="-1"/>
          <w:lang w:val="en-US" w:eastAsia="zh-CN"/>
        </w:rPr>
        <w:t xml:space="preserve">   </w:t>
      </w:r>
      <w:r>
        <w:rPr>
          <w:spacing w:val="-1"/>
        </w:rPr>
        <w:t>日</w:t>
      </w:r>
    </w:p>
    <w:sectPr>
      <w:type w:val="continuous"/>
      <w:pgSz w:w="11906" w:h="16839"/>
      <w:pgMar w:top="852" w:right="796" w:bottom="1156" w:left="520" w:header="0" w:footer="994" w:gutter="0"/>
      <w:cols w:equalWidth="0" w:num="2">
        <w:col w:w="6608" w:space="100"/>
        <w:col w:w="388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FDF6C">
    <w:pPr>
      <w:spacing w:line="176" w:lineRule="auto"/>
      <w:ind w:left="5677"/>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95E68">
    <w:pPr>
      <w:spacing w:line="176" w:lineRule="auto"/>
      <w:ind w:left="5479"/>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256D3">
    <w:pPr>
      <w:spacing w:line="176" w:lineRule="auto"/>
      <w:ind w:left="5395"/>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1D206">
    <w:pPr>
      <w:pStyle w:val="3"/>
      <w:pBdr>
        <w:bottom w:val="none" w:color="auto" w:sz="0" w:space="1"/>
      </w:pBdr>
      <w:rPr>
        <w:rFonts w:hint="eastAsia"/>
        <w:spacing w:val="8"/>
        <w:sz w:val="32"/>
        <w:szCs w:val="32"/>
        <w:lang w:val="en-US" w:eastAsia="zh-CN"/>
        <w14:textOutline w14:w="5448" w14:cap="flat" w14:cmpd="sng">
          <w14:solidFill>
            <w14:srgbClr w14:val="000000"/>
          </w14:solidFill>
          <w14:prstDash w14:val="solid"/>
          <w14:miter w14:val="0"/>
        </w14:textOutline>
      </w:rPr>
    </w:pPr>
  </w:p>
  <w:p w14:paraId="0CF84A67">
    <w:pPr>
      <w:pStyle w:val="3"/>
      <w:pBdr>
        <w:bottom w:val="none" w:color="auto" w:sz="0" w:space="1"/>
      </w:pBdr>
      <w:jc w:val="center"/>
      <w:rPr>
        <w:spacing w:val="8"/>
        <w:sz w:val="32"/>
        <w:szCs w:val="32"/>
        <w14:textOutline w14:w="5448" w14:cap="flat" w14:cmpd="sng">
          <w14:solidFill>
            <w14:srgbClr w14:val="000000"/>
          </w14:solidFill>
          <w14:prstDash w14:val="solid"/>
          <w14:miter w14:val="0"/>
        </w14:textOutline>
      </w:rPr>
    </w:pPr>
    <w:r>
      <w:drawing>
        <wp:anchor distT="0" distB="0" distL="0" distR="0" simplePos="0" relativeHeight="251660288" behindDoc="0" locked="0" layoutInCell="0" allowOverlap="1">
          <wp:simplePos x="0" y="0"/>
          <wp:positionH relativeFrom="page">
            <wp:posOffset>293370</wp:posOffset>
          </wp:positionH>
          <wp:positionV relativeFrom="page">
            <wp:posOffset>253365</wp:posOffset>
          </wp:positionV>
          <wp:extent cx="1231265" cy="317500"/>
          <wp:effectExtent l="0" t="0" r="6985" b="635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231265" cy="317500"/>
                  </a:xfrm>
                  <a:prstGeom prst="rect">
                    <a:avLst/>
                  </a:prstGeom>
                </pic:spPr>
              </pic:pic>
            </a:graphicData>
          </a:graphic>
        </wp:anchor>
      </w:drawing>
    </w:r>
    <w:r>
      <w:rPr>
        <w:rFonts w:hint="eastAsia"/>
        <w:spacing w:val="8"/>
        <w:sz w:val="32"/>
        <w:szCs w:val="32"/>
        <w:lang w:val="en-US" w:eastAsia="zh-CN"/>
        <w14:textOutline w14:w="5448" w14:cap="flat" w14:cmpd="sng">
          <w14:solidFill>
            <w14:srgbClr w14:val="000000"/>
          </w14:solidFill>
          <w14:prstDash w14:val="solid"/>
          <w14:miter w14:val="0"/>
        </w14:textOutline>
      </w:rPr>
      <w:t>武汉</w:t>
    </w:r>
    <w:r>
      <w:rPr>
        <w:spacing w:val="8"/>
        <w:sz w:val="32"/>
        <w:szCs w:val="32"/>
        <w14:textOutline w14:w="5448" w14:cap="flat" w14:cmpd="sng">
          <w14:solidFill>
            <w14:srgbClr w14:val="000000"/>
          </w14:solidFill>
          <w14:prstDash w14:val="solid"/>
          <w14:miter w14:val="0"/>
        </w14:textOutline>
      </w:rPr>
      <w:t>动力电池再生技术有限公司</w:t>
    </w:r>
  </w:p>
  <w:p w14:paraId="51E72C60">
    <w:pPr>
      <w:pStyle w:val="3"/>
      <w:pBdr>
        <w:bottom w:val="single" w:color="auto" w:sz="4" w:space="1"/>
      </w:pBd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1562735"/>
          <wp:effectExtent l="1388745" t="0" r="1506220" b="0"/>
          <wp:wrapNone/>
          <wp:docPr id="1" name="WordPictureWatermark15103" descr="动力再生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5103" descr="动力再生logo"/>
                  <pic:cNvPicPr>
                    <a:picLocks noChangeAspect="1"/>
                  </pic:cNvPicPr>
                </pic:nvPicPr>
                <pic:blipFill>
                  <a:blip r:embed="rId2">
                    <a:lum bright="69998" contrast="-70001"/>
                  </a:blip>
                  <a:stretch>
                    <a:fillRect/>
                  </a:stretch>
                </pic:blipFill>
                <pic:spPr>
                  <a:xfrm rot="-2700000">
                    <a:off x="0" y="0"/>
                    <a:ext cx="5274310" cy="15627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DliMzRlYTFjNDBmZGRjMmQ5Zjg5MTFlMjc4YzE2MjEifQ=="/>
  </w:docVars>
  <w:rsids>
    <w:rsidRoot w:val="00000000"/>
    <w:rsid w:val="00E52F76"/>
    <w:rsid w:val="03854524"/>
    <w:rsid w:val="06A61959"/>
    <w:rsid w:val="070D1B27"/>
    <w:rsid w:val="07AA7C03"/>
    <w:rsid w:val="08223984"/>
    <w:rsid w:val="0D1B62B2"/>
    <w:rsid w:val="0E503BB8"/>
    <w:rsid w:val="0F781459"/>
    <w:rsid w:val="1F385020"/>
    <w:rsid w:val="1F810A76"/>
    <w:rsid w:val="1FF415D8"/>
    <w:rsid w:val="21E85FCA"/>
    <w:rsid w:val="24390D5F"/>
    <w:rsid w:val="304D6FF1"/>
    <w:rsid w:val="4349740F"/>
    <w:rsid w:val="48D4505F"/>
    <w:rsid w:val="524B0CB2"/>
    <w:rsid w:val="55B574ED"/>
    <w:rsid w:val="5AEA0FE6"/>
    <w:rsid w:val="6A316E46"/>
    <w:rsid w:val="6D752CD7"/>
    <w:rsid w:val="72B07C8E"/>
    <w:rsid w:val="73831D00"/>
    <w:rsid w:val="76683AF7"/>
    <w:rsid w:val="79C47B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0"/>
      <w:szCs w:val="20"/>
      <w:lang w:val="en-US" w:eastAsia="en-US" w:bidi="ar-SA"/>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4067</Words>
  <Characters>4185</Characters>
  <TotalTime>2</TotalTime>
  <ScaleCrop>false</ScaleCrop>
  <LinksUpToDate>false</LinksUpToDate>
  <CharactersWithSpaces>4287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2023-12-08T10:47:00Z</dcterms:created>
  <dc:creator>任向娟</dc:creator>
  <cp:lastModifiedBy>汪捷</cp:lastModifiedBy>
  <dcterms:modified xsi:type="dcterms:W3CDTF">2026-09-16T07:24:44Z</dcterms:modified>
  <dc:title>廉洁共建协议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2023-12-08T11:04:10Z</vt:filetime>
  </property>
  <property fmtid="{D5CDD505-2E9C-101B-9397-08002B2CF9AE}" pid="4" name="KSOProductBuildVer">
    <vt:lpwstr>2052-12.1.0.28043</vt:lpwstr>
  </property>
  <property fmtid="{D5CDD505-2E9C-101B-9397-08002B2CF9AE}" pid="5" name="ICV">
    <vt:lpwstr>C7D65340B1834B85828B40D40E73FB80_12</vt:lpwstr>
  </property>
  <property fmtid="{D5CDD505-2E9C-101B-9397-08002B2CF9AE}" pid="6" name="KSOTemplateDocerSaveRecord">
    <vt:lpwstr>eyJoZGlkIjoiNzc1MDcwYTY2MjIzMzIxZGRmZWYzY2JjNGViNTEwNmYiLCJ1c2VySWQiOiIyNjU1ODM4MjUifQ==</vt:lpwstr>
  </property>
</Properties>
</file>