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8"/>
          <w:sz w:val="48"/>
        </w:rPr>
        <w:t>番禺幼教AI主题探究陪跑智能体</w:t>
      </w:r>
    </w:p>
    <w:p>
      <w:pPr>
        <w:spacing w:line="300" w:lineRule="auto" w:before="160" w:after="160"/>
        <w:jc w:val="center"/>
      </w:pPr>
      <w:r>
        <w:rPr>
          <w:rFonts w:ascii="Noto Sans CJK SC" w:hAnsi="Noto Sans CJK SC" w:eastAsia="Noto Sans CJK SC"/>
          <w:b/>
          <w:color w:val="2F75B5"/>
          <w:sz w:val="40"/>
        </w:rPr>
        <w:t>V1.3 工作流结构矛盾与调整建议</w:t>
      </w:r>
    </w:p>
    <w:p>
      <w:pPr>
        <w:spacing w:line="300" w:lineRule="auto" w:before="80" w:after="480"/>
        <w:jc w:val="center"/>
      </w:pPr>
      <w:r>
        <w:rPr>
          <w:rFonts w:ascii="Noto Sans CJK SC" w:hAnsi="Noto Sans CJK SC" w:eastAsia="Noto Sans CJK SC"/>
          <w:b w:val="0"/>
          <w:color w:val="2F7F7A"/>
          <w:sz w:val="24"/>
        </w:rPr>
        <w:t>—— 从“证据驱动的现场陪跑”升级为“预设与生成并重的课程共创系统”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1814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文档用途</w:t>
            </w:r>
          </w:p>
        </w:tc>
        <w:tc>
          <w:tcPr>
            <w:tcW w:type="dxa" w:w="57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供研发人员、产品人员、教研专家共同讨论下一版提示词、状态机和交互流程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分析对象</w:t>
            </w:r>
          </w:p>
        </w:tc>
        <w:tc>
          <w:tcPr>
            <w:tcW w:type="dxa" w:w="57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《番禺幼教AI主题探究陪跑智能体｜集成工作流 V1.3（锋改）》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核心问题</w:t>
            </w:r>
          </w:p>
        </w:tc>
        <w:tc>
          <w:tcPr>
            <w:tcW w:type="dxa" w:w="57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当前工作流强化了儿童生成与过程证据，但弱化了教师在办公室备课场景中的专业预设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调整目标</w:t>
            </w:r>
          </w:p>
        </w:tc>
        <w:tc>
          <w:tcPr>
            <w:tcW w:type="dxa" w:w="578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先形成完整、可修改的课程预设蓝图；实施后再依据儿童真实证据持续修订</w:t>
            </w:r>
          </w:p>
        </w:tc>
      </w:tr>
    </w:tbl>
    <w:p>
      <w:pPr>
        <w:spacing w:line="300" w:lineRule="auto" w:before="600" w:after="0"/>
        <w:jc w:val="center"/>
      </w:pPr>
      <w:r>
        <w:rPr>
          <w:rFonts w:ascii="Noto Sans CJK SC" w:hAnsi="Noto Sans CJK SC" w:eastAsia="Noto Sans CJK SC"/>
          <w:b w:val="0"/>
          <w:color w:val="666666"/>
          <w:sz w:val="20"/>
        </w:rPr>
        <w:t>研发讨论稿｜2026年7月</w:t>
      </w:r>
    </w:p>
    <w:p>
      <w:r>
        <w:br w:type="page"/>
      </w:r>
    </w:p>
    <w:p>
      <w:pPr>
        <w:keepNext/>
        <w:spacing w:line="300" w:lineRule="auto" w:before="200" w:after="120"/>
        <w:pBdr>
          <w:bottom w:val="single" w:sz="8" w:space="3" w:color="2F75B5"/>
        </w:pBdr>
      </w:pPr>
      <w:r>
        <w:rPr>
          <w:rFonts w:ascii="Noto Sans CJK SC" w:hAnsi="Noto Sans CJK SC" w:eastAsia="Noto Sans CJK SC"/>
          <w:b/>
          <w:color w:val="1F4E78"/>
          <w:sz w:val="30"/>
        </w:rPr>
        <w:t>一、结论先行：当前问题不是“流程不够完整”，而是“预设与生成失衡”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8F0D9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0" w:color="B58B2A"/>
              <w:left w:val="single" w:sz="10" w:color="B58B2A"/>
              <w:bottom w:val="single" w:sz="10" w:color="B58B2A"/>
              <w:right w:val="single" w:sz="10" w:color="B58B2A"/>
            </w:tcBorders>
          </w:tcPr>
          <w:p>
            <w:pPr>
              <w:spacing w:line="300" w:lineRule="auto" w:before="0" w:after="80"/>
            </w:pPr>
            <w:r>
              <w:rPr>
                <w:rFonts w:ascii="Noto Sans CJK SC" w:hAnsi="Noto Sans CJK SC" w:eastAsia="Noto Sans CJK SC"/>
                <w:b/>
                <w:color w:val="B58B2A"/>
                <w:sz w:val="22"/>
              </w:rPr>
              <w:t>核心结论</w:t>
            </w:r>
          </w:p>
          <w:p>
            <w:pPr>
              <w:spacing w:line="312" w:lineRule="auto" w:before="0"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当前智能体已经具备较强的现场证据意识、阶段判断能力和动态陪跑逻辑，但它把“不能虚构儿童真实过程”进一步执行成了“没有现场证据就不能充分帮助教师形成完整预设”。结果是：课程实施逻辑被直接当成了用户对话逻辑，教师必须逐项回答、逐节点完成，才能逐步获得方案。</w:t>
            </w:r>
          </w:p>
        </w:tc>
      </w:tr>
    </w:tbl>
    <w:p>
      <w:pPr>
        <w:spacing w:after="0"/>
      </w:pP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/>
          <w:color w:val="1F1F1F"/>
          <w:sz w:val="21"/>
        </w:rPr>
        <w:t>从学前教育专业语境看，这一结构矛盾可概括为：</w:t>
      </w:r>
      <w:r>
        <w:rPr>
          <w:rFonts w:ascii="Noto Sans CJK SC" w:hAnsi="Noto Sans CJK SC" w:eastAsia="Noto Sans CJK SC"/>
          <w:b/>
          <w:color w:val="C74440"/>
          <w:sz w:val="21"/>
        </w:rPr>
        <w:t>智能体过度锁定在“生成”的证据中，把教师的“预设”部分弱化了。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教师真实的使用起点通常发生在办公室：写主题计划、月计划、周计划、活动方案，准备资源、环境、家园协同和园内汇报。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当前智能体更擅长活动实施后的回传、分析和下一轮调整，较少先为教师搭建一份完整、连贯、可修改的课程蓝图。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下一版不应削弱儿童生成和证据逻辑，而应建立“先充分预设、再真实生成、持续修订”的双层运行结构。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DDEFEA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0" w:color="2F7F7A"/>
              <w:left w:val="single" w:sz="10" w:color="2F7F7A"/>
              <w:bottom w:val="single" w:sz="10" w:color="2F7F7A"/>
              <w:right w:val="single" w:sz="10" w:color="2F7F7A"/>
            </w:tcBorders>
          </w:tcPr>
          <w:p>
            <w:pPr>
              <w:spacing w:line="300" w:lineRule="auto" w:before="0" w:after="80"/>
            </w:pPr>
            <w:r>
              <w:rPr>
                <w:rFonts w:ascii="Noto Sans CJK SC" w:hAnsi="Noto Sans CJK SC" w:eastAsia="Noto Sans CJK SC"/>
                <w:b/>
                <w:color w:val="2F7F7A"/>
                <w:sz w:val="22"/>
              </w:rPr>
              <w:t>目标模型</w:t>
            </w:r>
          </w:p>
          <w:p>
            <w:pPr>
              <w:spacing w:line="312" w:lineRule="auto" w:before="0"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教师预设 × 儿童生成 × 智能体动态修订。</w:t>
              <w:br/>
              <w:t>教师带着资源理解和初步目标进入；智能体补齐课程结构、资源深度和活动可能性；儿童真实问题、行为、作品和差异表现持续改变后续路径。</w:t>
            </w:r>
          </w:p>
        </w:tc>
      </w:tr>
    </w:tbl>
    <w:p>
      <w:pPr>
        <w:spacing w:after="0"/>
      </w:pPr>
    </w:p>
    <w:p>
      <w:pPr>
        <w:keepNext/>
        <w:spacing w:line="300" w:lineRule="auto" w:before="200" w:after="120"/>
        <w:pBdr>
          <w:bottom w:val="single" w:sz="8" w:space="3" w:color="2F75B5"/>
        </w:pBdr>
      </w:pPr>
      <w:r>
        <w:rPr>
          <w:rFonts w:ascii="Noto Sans CJK SC" w:hAnsi="Noto Sans CJK SC" w:eastAsia="Noto Sans CJK SC"/>
          <w:b/>
          <w:color w:val="1F4E78"/>
          <w:sz w:val="30"/>
        </w:rPr>
        <w:t>二、教师为什么会感到“一问一答、流程锁死、内容细碎”</w:t>
      </w: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2.1 “阶段判断优先”被执行成“只允许输出当前一步”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 w:val="0"/>
          <w:color w:val="1F1F1F"/>
          <w:sz w:val="21"/>
        </w:rPr>
        <w:t>现有原则要求智能体“只输出当前阶段最需要的任务，不一次性深编后续过程”。该规则原本用于防止一次性虚构完整项目，但研发落地后容易变成：当前问题没有回答，后续内容不生成；当前节点没有完成，下一节点不开放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教师每回答一个问题，只得到一小段结果。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智能体把对话拆成连续的小任务，教师难以看见整体课程结构。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用户体验从“共同备课”变成“逐项过关”。</w:t>
      </w: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2.2 “证据优先”被扩大成“没有现场证据就不能预设”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 w:val="0"/>
          <w:color w:val="1F1F1F"/>
          <w:sz w:val="21"/>
        </w:rPr>
        <w:t>证据优先适用于判断儿童已经产生了什么兴趣、问题和发展变化，也适用于课程故事与评估。它不应阻止智能体根据年龄段、资源条件和教师目标生成一份待验证的预设方案。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B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line="300" w:lineRule="auto" w:before="0"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需要拆开的两条规则</w:t>
            </w:r>
          </w:p>
          <w:p>
            <w:pPr>
              <w:spacing w:line="312" w:lineRule="auto" w:before="0"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正确边界一：没有证据，不得声称“孩子已经发现、理解、感受到”。</w:t>
              <w:br/>
              <w:t>正确边界二：没有证据，仍可生成“教师预设、智能体建议和待验证假设”，并清楚标注其状态。</w:t>
            </w:r>
          </w:p>
        </w:tc>
      </w:tr>
    </w:tbl>
    <w:p>
      <w:pPr>
        <w:spacing w:after="0"/>
      </w:pP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2.3 状态机采用“硬门槛”，课程节点被做成审批闸门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 w:val="0"/>
          <w:color w:val="1F1F1F"/>
          <w:sz w:val="21"/>
        </w:rPr>
        <w:t>现有流转规则中存在多处“未完成A，不能进入B”的表述，例如缺少儿童原话或体验证据时不能进入目标轴心、阶段三每轮必须等待回传。这些规则有利于控制真实性，却让教师无法提前查看或生成后续预设。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状态机主要承担“阻止继续”的职责。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缺少“暂定版、待验证、可提前预览”的软状态。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课程生成性被误解为必须完全线性推进。</w:t>
      </w: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2.4 WF03虽然提供“预设方案模式”，后续节点仍只有陪跑逻辑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 w:val="0"/>
          <w:color w:val="1F1F1F"/>
          <w:sz w:val="21"/>
        </w:rPr>
        <w:t>现有工作流在WF03中允许教师选择“生成三阶段预设方案/月计划”，但后续仍按照资源意图三问、真实体验、儿童表征、问题池、核心驱动问题、目标轴心逐步推进。预设模式没有形成一条独立可调用的完整路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BE9E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0" w:color="C74440"/>
              <w:left w:val="single" w:sz="10" w:color="C74440"/>
              <w:bottom w:val="single" w:sz="10" w:color="C74440"/>
              <w:right w:val="single" w:sz="10" w:color="C74440"/>
            </w:tcBorders>
          </w:tcPr>
          <w:p>
            <w:pPr>
              <w:spacing w:line="300" w:lineRule="auto" w:before="0" w:after="80"/>
            </w:pPr>
            <w:r>
              <w:rPr>
                <w:rFonts w:ascii="Noto Sans CJK SC" w:hAnsi="Noto Sans CJK SC" w:eastAsia="Noto Sans CJK SC"/>
                <w:b/>
                <w:color w:val="C74440"/>
                <w:sz w:val="22"/>
              </w:rPr>
              <w:t>结构矛盾</w:t>
            </w:r>
          </w:p>
          <w:p>
            <w:pPr>
              <w:spacing w:line="312" w:lineRule="auto" w:before="0"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产品入口说“可以先给整体预设”，底层流程却要求教师按现场发生顺序逐步解锁。教师在界面上选择了预设，实际仍在使用陪跑模式。</w:t>
            </w:r>
          </w:p>
        </w:tc>
      </w:tr>
    </w:tbl>
    <w:p>
      <w:pPr>
        <w:spacing w:after="0"/>
      </w:pP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2.5 输出对象过多，缺少一份持续存在的“母计划”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 w:val="0"/>
          <w:color w:val="1F1F1F"/>
          <w:sz w:val="21"/>
        </w:rPr>
        <w:t>当前系统生成了资源课程化切口卡、主题网络、资源深度网络、体验方案、访谈卡、问题墙、问题池、目标轴心、GRASPS和证据计划。单个对象都有价值，但它们没有被编排到一份可持续更新的完整计划中。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教师看到的是许多局部卡片，而不是一份完整课程。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新一轮反馈回来后，智能体生成新的建议，却没有明确更新原计划的哪些部分。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计划的版本、已确认内容、待验证内容和被替换内容没有统一承载对象。</w:t>
      </w: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2.6 交互重心偏向“活动之后”，弱化“活动之前”的专业支持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 w:val="0"/>
          <w:color w:val="1F1F1F"/>
          <w:sz w:val="21"/>
        </w:rPr>
        <w:t>阶段三对儿童差异、学习阶段、文化语义、卡点和教师反馈设计得很细，说明智能体很擅长活动后的诊断。但教师第一次使用时，更需要完成办公室里的课程预设：整体周期、阶段安排、活动组合、资源准备、观察重点和调整分支。</w:t>
      </w:r>
    </w:p>
    <w:p>
      <w:pPr>
        <w:keepNext/>
        <w:spacing w:line="300" w:lineRule="auto" w:before="200" w:after="120"/>
        <w:pBdr>
          <w:bottom w:val="single" w:sz="8" w:space="3" w:color="2F75B5"/>
        </w:pBdr>
      </w:pPr>
      <w:r>
        <w:rPr>
          <w:rFonts w:ascii="Noto Sans CJK SC" w:hAnsi="Noto Sans CJK SC" w:eastAsia="Noto Sans CJK SC"/>
          <w:b/>
          <w:color w:val="1F4E78"/>
          <w:sz w:val="30"/>
        </w:rPr>
        <w:t>三、根因判断：工作流同时混淆了四组概念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被混淆的概念</w:t>
            </w:r>
          </w:p>
        </w:tc>
        <w:tc>
          <w:tcPr>
            <w:tcW w:type="dxa" w:w="3286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当前表现</w:t>
            </w:r>
          </w:p>
        </w:tc>
        <w:tc>
          <w:tcPr>
            <w:tcW w:type="dxa" w:w="3286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应有区分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课程实施逻辑 vs 用户交互逻辑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课程现场需按儿童反应推进，因此对话也被设计为逐节点解锁。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课程可以逐步生成；教师在办公室仍需先获得整体预设。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真实证据 vs 合理预设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没有现场证据时，系统倾向于不继续生成。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证据约束“已发生事实”；预设可以生成，但须标记待验证。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状态保存 vs 流程阻断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状态机主要用于判定能否进入下一步。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状态机应保存版本、证据和待验证项，同时允许预览与生成后续预设。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局部工具 vs 完整课程</w:t>
            </w:r>
          </w:p>
        </w:tc>
        <w:tc>
          <w:tcPr>
            <w:tcW w:type="dxa" w:w="300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多个卡片和模板彼此分散。</w:t>
            </w:r>
          </w:p>
        </w:tc>
        <w:tc>
          <w:tcPr>
            <w:tcW w:type="dxa" w:w="351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所有局部输出都应写入并更新同一份课程预设蓝图。</w:t>
            </w:r>
          </w:p>
        </w:tc>
      </w:tr>
    </w:tbl>
    <w:p>
      <w:pPr>
        <w:keepNext/>
        <w:spacing w:line="300" w:lineRule="auto" w:before="200" w:after="120"/>
        <w:pBdr>
          <w:bottom w:val="single" w:sz="8" w:space="3" w:color="2F75B5"/>
        </w:pBdr>
      </w:pPr>
      <w:r>
        <w:rPr>
          <w:rFonts w:ascii="Noto Sans CJK SC" w:hAnsi="Noto Sans CJK SC" w:eastAsia="Noto Sans CJK SC"/>
          <w:b/>
          <w:color w:val="1F4E78"/>
          <w:sz w:val="30"/>
        </w:rPr>
        <w:t>四、学前专业解释：建立“预设—实施—观察—生成—再预设”的循环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 w:val="0"/>
          <w:color w:val="1F1F1F"/>
          <w:sz w:val="21"/>
        </w:rPr>
        <w:t>“预设与生成”不是二选一。成熟的学前课程需要教师的专业预设，也需要儿童在真实活动中的生成。预设给教师方向和支架，生成让课程回应真实儿童。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474"/>
            <w:tcMar>
              <w:top w:w="130" w:type="dxa"/>
              <w:start w:w="80" w:type="dxa"/>
              <w:bottom w:w="130" w:type="dxa"/>
              <w:end w:w="80" w:type="dxa"/>
            </w:tcMar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1 预设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教师意图、资源理解、年龄经验、整体计划</w:t>
            </w:r>
          </w:p>
        </w:tc>
        <w:tc>
          <w:tcPr>
            <w:tcW w:type="dxa" w:w="1474"/>
            <w:tcMar>
              <w:top w:w="130" w:type="dxa"/>
              <w:start w:w="80" w:type="dxa"/>
              <w:bottom w:w="130" w:type="dxa"/>
              <w:end w:w="80" w:type="dxa"/>
            </w:tcMar>
            <w:shd w:fill="DDEFE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7F7A"/>
                <w:sz w:val="20"/>
              </w:rPr>
              <w:t>2 实施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进入真实场景，开展首轮活动</w:t>
            </w:r>
          </w:p>
        </w:tc>
        <w:tc>
          <w:tcPr>
            <w:tcW w:type="dxa" w:w="1474"/>
            <w:tcMar>
              <w:top w:w="130" w:type="dxa"/>
              <w:start w:w="80" w:type="dxa"/>
              <w:bottom w:w="130" w:type="dxa"/>
              <w:end w:w="80" w:type="dxa"/>
            </w:tcMar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3 观察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儿童原话、行为、作品、差异和卡点</w:t>
            </w:r>
          </w:p>
        </w:tc>
        <w:tc>
          <w:tcPr>
            <w:tcW w:type="dxa" w:w="1474"/>
            <w:tcMar>
              <w:top w:w="130" w:type="dxa"/>
              <w:start w:w="80" w:type="dxa"/>
              <w:bottom w:w="130" w:type="dxa"/>
              <w:end w:w="80" w:type="dxa"/>
            </w:tcMar>
            <w:shd w:fill="DDEFE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7F7A"/>
                <w:sz w:val="20"/>
              </w:rPr>
              <w:t>4 生成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新问题、新兴趣、新方案、新关系</w:t>
            </w:r>
          </w:p>
        </w:tc>
        <w:tc>
          <w:tcPr>
            <w:tcW w:type="dxa" w:w="1474"/>
            <w:tcMar>
              <w:top w:w="130" w:type="dxa"/>
              <w:start w:w="80" w:type="dxa"/>
              <w:bottom w:w="130" w:type="dxa"/>
              <w:end w:w="80" w:type="dxa"/>
            </w:tcMar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5 调整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保留、删除、改变、延展原预设</w:t>
            </w:r>
          </w:p>
        </w:tc>
        <w:tc>
          <w:tcPr>
            <w:tcW w:type="dxa" w:w="1474"/>
            <w:tcMar>
              <w:top w:w="130" w:type="dxa"/>
              <w:start w:w="80" w:type="dxa"/>
              <w:bottom w:w="130" w:type="dxa"/>
              <w:end w:w="80" w:type="dxa"/>
            </w:tcMar>
            <w:shd w:fill="DDEFE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7F7A"/>
                <w:sz w:val="20"/>
              </w:rPr>
              <w:t>6 再预设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形成下一轮更新版计划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8F0D9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0" w:color="B58B2A"/>
              <w:left w:val="single" w:sz="10" w:color="B58B2A"/>
              <w:bottom w:val="single" w:sz="10" w:color="B58B2A"/>
              <w:right w:val="single" w:sz="10" w:color="B58B2A"/>
            </w:tcBorders>
          </w:tcPr>
          <w:p>
            <w:pPr>
              <w:spacing w:line="300" w:lineRule="auto" w:before="0" w:after="80"/>
            </w:pPr>
            <w:r>
              <w:rPr>
                <w:rFonts w:ascii="Noto Sans CJK SC" w:hAnsi="Noto Sans CJK SC" w:eastAsia="Noto Sans CJK SC"/>
                <w:b/>
                <w:color w:val="B58B2A"/>
                <w:sz w:val="22"/>
              </w:rPr>
              <w:t>下一版总原则：预设与生成并重</w:t>
            </w:r>
          </w:p>
          <w:p>
            <w:pPr>
              <w:spacing w:line="312" w:lineRule="auto" w:before="0"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智能体应支持教师在课程实施前形成一份相对完整、可修改的主题探究预设方案。课程实施后，再依据儿童原话、行为、作品、问题和教师观察，对原有预设进行保留、删减、调整或延展。不得因缺少尚未发生的儿童证据而拒绝形成预设，也不得把预设写成已经发生的儿童过程。</w:t>
            </w:r>
          </w:p>
        </w:tc>
      </w:tr>
    </w:tbl>
    <w:p>
      <w:pPr>
        <w:spacing w:after="0"/>
      </w:pPr>
    </w:p>
    <w:p>
      <w:pPr>
        <w:keepNext/>
        <w:spacing w:line="300" w:lineRule="auto" w:before="200" w:after="120"/>
        <w:pBdr>
          <w:bottom w:val="single" w:sz="8" w:space="3" w:color="2F75B5"/>
        </w:pBdr>
      </w:pPr>
      <w:r>
        <w:rPr>
          <w:rFonts w:ascii="Noto Sans CJK SC" w:hAnsi="Noto Sans CJK SC" w:eastAsia="Noto Sans CJK SC"/>
          <w:b/>
          <w:color w:val="1F4E78"/>
          <w:sz w:val="30"/>
        </w:rPr>
        <w:t>五、目标架构：两个使用场景、一份课程蓝图、一套软状态机</w:t>
      </w: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5.1 场景A：办公室预设与备课模式（Planning Mode）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触发语句：帮我做主题计划、月计划、周计划、活动方案；我想围绕某个资源开展课程；帮我把这个资源展开。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系统任务：在少量必要澄清后，直接生成一份相对完整、可修改的预设课程蓝图。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输出重点：课程定位、资源网络、阶段路径、活动组合、首轮详细方案、可能问题、观察重点、调整分支、资源与家园支持。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所有未发生的儿童内容必须标记为“智能体预判/待现场验证”。</w:t>
      </w: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5.2 场景B：实施反馈与动态陪跑模式（Implementation Mode）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触发语句：今天孩子说了什么、活动卡住了、我上传了照片、下一步怎么走、原计划要不要改。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系统任务：读取儿童证据和教师判断，对照原预设，判断哪些成立、哪些偏离、哪些需要新增。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输出重点：儿童学习阶段、兴趣与问题证据、预设与生成对照、下一轮活动调整、计划版本更新。</w:t>
      </w: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5.3 母对象：主题探究课程预设蓝图（course_plan_blueprint）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 w:val="0"/>
          <w:color w:val="1F1F1F"/>
          <w:sz w:val="21"/>
        </w:rPr>
        <w:t>建议新增一份持续存在、可版本更新的课程母计划。现有资源课程化切口卡、主题网络、资源深度网络、活动方案、目标轴心和证据计划都写入该对象，后续不再以互不关联的小卡片存在。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2F7F7A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蓝图模块</w:t>
            </w:r>
          </w:p>
        </w:tc>
        <w:tc>
          <w:tcPr>
            <w:tcW w:type="dxa" w:w="3286"/>
            <w:shd w:fill="2F7F7A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主要内容</w:t>
            </w:r>
          </w:p>
        </w:tc>
        <w:tc>
          <w:tcPr>
            <w:tcW w:type="dxa" w:w="3286"/>
            <w:shd w:fill="2F7F7A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更新机制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5" w:type="dxa"/>
              <w:bottom w:w="95" w:type="dxa"/>
              <w:end w:w="105" w:type="dxa"/>
            </w:tcMar>
            <w:shd w:fill="DDEFEA"/>
          </w:tcPr>
          <w:p>
            <w:r>
              <w:rPr>
                <w:rFonts w:ascii="Noto Sans CJK SC" w:hAnsi="Noto Sans CJK SC" w:eastAsia="Noto Sans CJK SC"/>
                <w:b/>
                <w:color w:val="2F7F7A"/>
                <w:sz w:val="19"/>
              </w:rPr>
              <w:t>主题定位与资源价值</w:t>
            </w:r>
          </w:p>
        </w:tc>
        <w:tc>
          <w:tcPr>
            <w:tcW w:type="dxa" w:w="4252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教师资源意图、与儿童生活连接、区域文化语境</w:t>
            </w:r>
          </w:p>
        </w:tc>
        <w:tc>
          <w:tcPr>
            <w:tcW w:type="dxa" w:w="2551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教师确认后保留；新证据可补充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5" w:type="dxa"/>
              <w:bottom w:w="95" w:type="dxa"/>
              <w:end w:w="105" w:type="dxa"/>
            </w:tcMar>
            <w:shd w:fill="DDEFEA"/>
          </w:tcPr>
          <w:p>
            <w:r>
              <w:rPr>
                <w:rFonts w:ascii="Noto Sans CJK SC" w:hAnsi="Noto Sans CJK SC" w:eastAsia="Noto Sans CJK SC"/>
                <w:b/>
                <w:color w:val="2F7F7A"/>
                <w:sz w:val="19"/>
              </w:rPr>
              <w:t>目标与核心经验</w:t>
            </w:r>
          </w:p>
        </w:tc>
        <w:tc>
          <w:tcPr>
            <w:tcW w:type="dxa" w:w="4252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预设目标、观察点、文化目标阶梯</w:t>
            </w:r>
          </w:p>
        </w:tc>
        <w:tc>
          <w:tcPr>
            <w:tcW w:type="dxa" w:w="2551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可根据儿童发展证据调整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5" w:type="dxa"/>
              <w:bottom w:w="95" w:type="dxa"/>
              <w:end w:w="105" w:type="dxa"/>
            </w:tcMar>
            <w:shd w:fill="DDEFEA"/>
          </w:tcPr>
          <w:p>
            <w:r>
              <w:rPr>
                <w:rFonts w:ascii="Noto Sans CJK SC" w:hAnsi="Noto Sans CJK SC" w:eastAsia="Noto Sans CJK SC"/>
                <w:b/>
                <w:color w:val="2F7F7A"/>
                <w:sz w:val="19"/>
              </w:rPr>
              <w:t>资源深度与活动路径</w:t>
            </w:r>
          </w:p>
        </w:tc>
        <w:tc>
          <w:tcPr>
            <w:tcW w:type="dxa" w:w="4252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物象—体验—关系—意义各层的活动可能性</w:t>
            </w:r>
          </w:p>
        </w:tc>
        <w:tc>
          <w:tcPr>
            <w:tcW w:type="dxa" w:w="2551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根据真实兴趣选择、删减或改序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5" w:type="dxa"/>
              <w:bottom w:w="95" w:type="dxa"/>
              <w:end w:w="105" w:type="dxa"/>
            </w:tcMar>
            <w:shd w:fill="DDEFEA"/>
          </w:tcPr>
          <w:p>
            <w:r>
              <w:rPr>
                <w:rFonts w:ascii="Noto Sans CJK SC" w:hAnsi="Noto Sans CJK SC" w:eastAsia="Noto Sans CJK SC"/>
                <w:b/>
                <w:color w:val="2F7F7A"/>
                <w:sz w:val="19"/>
              </w:rPr>
              <w:t>阶段/周次计划</w:t>
            </w:r>
          </w:p>
        </w:tc>
        <w:tc>
          <w:tcPr>
            <w:tcW w:type="dxa" w:w="4252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每阶段目的、活动组合、材料、环境、家园支持</w:t>
            </w:r>
          </w:p>
        </w:tc>
        <w:tc>
          <w:tcPr>
            <w:tcW w:type="dxa" w:w="2551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每轮生成后更新版本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5" w:type="dxa"/>
              <w:bottom w:w="95" w:type="dxa"/>
              <w:end w:w="105" w:type="dxa"/>
            </w:tcMar>
            <w:shd w:fill="DDEFEA"/>
          </w:tcPr>
          <w:p>
            <w:r>
              <w:rPr>
                <w:rFonts w:ascii="Noto Sans CJK SC" w:hAnsi="Noto Sans CJK SC" w:eastAsia="Noto Sans CJK SC"/>
                <w:b/>
                <w:color w:val="2F7F7A"/>
                <w:sz w:val="19"/>
              </w:rPr>
              <w:t>可能问题与分支</w:t>
            </w:r>
          </w:p>
        </w:tc>
        <w:tc>
          <w:tcPr>
            <w:tcW w:type="dxa" w:w="4252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儿童可能关注的问题、不同反应对应的分支</w:t>
            </w:r>
          </w:p>
        </w:tc>
        <w:tc>
          <w:tcPr>
            <w:tcW w:type="dxa" w:w="2551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由真实问题确认、替换或新增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5" w:type="dxa"/>
              <w:bottom w:w="95" w:type="dxa"/>
              <w:end w:w="105" w:type="dxa"/>
            </w:tcMar>
            <w:shd w:fill="DDEFEA"/>
          </w:tcPr>
          <w:p>
            <w:r>
              <w:rPr>
                <w:rFonts w:ascii="Noto Sans CJK SC" w:hAnsi="Noto Sans CJK SC" w:eastAsia="Noto Sans CJK SC"/>
                <w:b/>
                <w:color w:val="2F7F7A"/>
                <w:sz w:val="19"/>
              </w:rPr>
              <w:t>当前真实进展</w:t>
            </w:r>
          </w:p>
        </w:tc>
        <w:tc>
          <w:tcPr>
            <w:tcW w:type="dxa" w:w="4252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已发生活动、儿童证据、已解决和未解决问题</w:t>
            </w:r>
          </w:p>
        </w:tc>
        <w:tc>
          <w:tcPr>
            <w:tcW w:type="dxa" w:w="2551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仅依据回传证据写入</w:t>
            </w:r>
          </w:p>
        </w:tc>
      </w:tr>
    </w:tbl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5.4 软状态机：允许生成暂定版，禁止把暂定版当事实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 w:val="0"/>
          <w:color w:val="1F1F1F"/>
          <w:sz w:val="21"/>
        </w:rPr>
        <w:t>状态机继续保留，但职责从“控制能否继续”转为“记录当前版本、信息来源、可信度、待验证项和下一步验证任务”。</w:t>
      </w:r>
    </w:p>
    <w:p>
      <w:pPr>
        <w:keepNext/>
        <w:spacing w:line="300" w:lineRule="auto" w:before="200" w:after="120"/>
        <w:pBdr>
          <w:bottom w:val="single" w:sz="8" w:space="3" w:color="2F75B5"/>
        </w:pBdr>
      </w:pPr>
      <w:r>
        <w:rPr>
          <w:rFonts w:ascii="Noto Sans CJK SC" w:hAnsi="Noto Sans CJK SC" w:eastAsia="Noto Sans CJK SC"/>
          <w:b/>
          <w:color w:val="1F4E78"/>
          <w:sz w:val="30"/>
        </w:rPr>
        <w:t>六、具体工作流调整建议</w:t>
      </w: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6.1 修改总提示词：先识别使用场景，再决定输出粒度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B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line="300" w:lineRule="auto" w:before="0"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建议替换“阶段判断优先”</w:t>
            </w:r>
          </w:p>
          <w:p>
            <w:pPr>
              <w:spacing w:line="312" w:lineRule="auto" w:before="0"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每次对话先识别教师当前使用场景：办公室预设与备课、实施反馈与动态调整、课程故事整理、素材支持。若教师明确请求计划、方案、月计划或整体路径，进入预设计划模式，允许输出完整课程蓝图，并将未发生内容标记为待验证。若教师回传儿童现场证据，进入动态陪跑模式，优先更新已有蓝图和下一轮行动。</w:t>
            </w:r>
          </w:p>
        </w:tc>
      </w:tr>
    </w:tbl>
    <w:p>
      <w:pPr>
        <w:spacing w:after="0"/>
      </w:pP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6.2 重写证据规则：约束事实判断，不限制合理预设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DDEFEA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0" w:color="2F7F7A"/>
              <w:left w:val="single" w:sz="10" w:color="2F7F7A"/>
              <w:bottom w:val="single" w:sz="10" w:color="2F7F7A"/>
              <w:right w:val="single" w:sz="10" w:color="2F7F7A"/>
            </w:tcBorders>
          </w:tcPr>
          <w:p>
            <w:pPr>
              <w:spacing w:line="300" w:lineRule="auto" w:before="0" w:after="80"/>
            </w:pPr>
            <w:r>
              <w:rPr>
                <w:rFonts w:ascii="Noto Sans CJK SC" w:hAnsi="Noto Sans CJK SC" w:eastAsia="Noto Sans CJK SC"/>
                <w:b/>
                <w:color w:val="2F7F7A"/>
                <w:sz w:val="22"/>
              </w:rPr>
              <w:t>建议替换“证据优先”</w:t>
            </w:r>
          </w:p>
          <w:p>
            <w:pPr>
              <w:spacing w:line="312" w:lineRule="auto" w:before="0"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儿童原话、作品、照片、问题墙、行为观察和受众反馈用于确认真实发生的儿童兴趣、问题、学习变化和课程成效。缺少现场证据时，智能体不得把预设写成已发生事实，但可以依据教师意图、年龄特点、资源条件和课程理论生成预设计划、可能问题、活动方向和观察假设，并明确标注“待现场验证”。</w:t>
            </w:r>
          </w:p>
        </w:tc>
      </w:tr>
    </w:tbl>
    <w:p>
      <w:pPr>
        <w:spacing w:after="0"/>
      </w:pP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6.3 新增 WF03c：主题探究预设蓝图生成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 w:val="0"/>
          <w:color w:val="1F1F1F"/>
          <w:sz w:val="21"/>
        </w:rPr>
        <w:t>WF03c应成为预设模式的核心节点，承接WF03b的资源意图确认，不再要求教师逐个完成后续现场节点后才能获得完整方案。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929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WF03c建议定义</w:t>
            </w:r>
          </w:p>
        </w:tc>
      </w:tr>
      <w:tr>
        <w:trPr>
          <w:cantSplit/>
        </w:trPr>
        <w:tc>
          <w:tcPr>
            <w:tcW w:type="dxa" w:w="19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触发条件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教师提出“做计划、做方案、形成整体路径、写月计划/周计划”等需求，或选择预设方案模式。</w:t>
            </w:r>
          </w:p>
        </w:tc>
      </w:tr>
      <w:tr>
        <w:trPr>
          <w:cantSplit/>
        </w:trPr>
        <w:tc>
          <w:tcPr>
            <w:tcW w:type="dxa" w:w="19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输入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年龄段、周期、主题/资源、教师初步目标、可用资源、园本要求、时间与人员限制。信息不完整时只补问2—3个关键问题。</w:t>
            </w:r>
          </w:p>
        </w:tc>
      </w:tr>
      <w:tr>
        <w:trPr>
          <w:cantSplit/>
        </w:trPr>
        <w:tc>
          <w:tcPr>
            <w:tcW w:type="dxa" w:w="19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核心输出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主题定位；资源深度网络；预设目标；三阶段/周次推进路径；每阶段活动组合；首轮1—2个详细活动方案；可能儿童问题；观察点；调整分支；材料、环境与家园支持。</w:t>
            </w:r>
          </w:p>
        </w:tc>
      </w:tr>
      <w:tr>
        <w:trPr>
          <w:cantSplit/>
        </w:trPr>
        <w:tc>
          <w:tcPr>
            <w:tcW w:type="dxa" w:w="19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标记规则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已确认信息标记confirmed；教师设想标记teacher_preset；智能体建议标记ai_suggestion；儿童可能反应标记hypothesis/pending_validation。</w:t>
            </w:r>
          </w:p>
        </w:tc>
      </w:tr>
      <w:tr>
        <w:trPr>
          <w:cantSplit/>
        </w:trPr>
        <w:tc>
          <w:tcPr>
            <w:tcW w:type="dxa" w:w="19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后续关系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教师实施后，动态陪跑模式不重新生成另一套方案，而是更新course_plan_blueprint的具体模块和版本。</w:t>
            </w:r>
          </w:p>
        </w:tc>
      </w:tr>
    </w:tbl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6.4 将原有节点从“必须完成”改为“蓝图模块 + 现场验证任务”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2F75B5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现有节点</w:t>
            </w:r>
          </w:p>
        </w:tc>
        <w:tc>
          <w:tcPr>
            <w:tcW w:type="dxa" w:w="3286"/>
            <w:shd w:fill="2F75B5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预设模式中的作用</w:t>
            </w:r>
          </w:p>
        </w:tc>
        <w:tc>
          <w:tcPr>
            <w:tcW w:type="dxa" w:w="3286"/>
            <w:shd w:fill="2F75B5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实施模式中的作用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95" w:type="dxa"/>
              <w:end w:w="105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WF04/WF04b 主题与资源网络</w:t>
            </w:r>
          </w:p>
        </w:tc>
        <w:tc>
          <w:tcPr>
            <w:tcW w:type="dxa" w:w="3288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直接写入完整计划，形成活动选择依据</w:t>
            </w:r>
          </w:p>
        </w:tc>
        <w:tc>
          <w:tcPr>
            <w:tcW w:type="dxa" w:w="3288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依据儿童反应保留、删减、改序或新增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95" w:type="dxa"/>
              <w:end w:w="105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WF05 真实体验</w:t>
            </w:r>
          </w:p>
        </w:tc>
        <w:tc>
          <w:tcPr>
            <w:tcW w:type="dxa" w:w="3288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生成首轮详细活动和后续可选活动</w:t>
            </w:r>
          </w:p>
        </w:tc>
        <w:tc>
          <w:tcPr>
            <w:tcW w:type="dxa" w:w="3288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验证儿童兴趣、问题和资源入口是否成立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95" w:type="dxa"/>
              <w:end w:w="105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WF07/WF08 问题池与驱动问题</w:t>
            </w:r>
          </w:p>
        </w:tc>
        <w:tc>
          <w:tcPr>
            <w:tcW w:type="dxa" w:w="3288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生成可能问题和候选驱动问题，标记待验证</w:t>
            </w:r>
          </w:p>
        </w:tc>
        <w:tc>
          <w:tcPr>
            <w:tcW w:type="dxa" w:w="3288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用儿童真实原话确认、替换或取消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95" w:type="dxa"/>
              <w:end w:w="105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WF10—WF16 目标与评估</w:t>
            </w:r>
          </w:p>
        </w:tc>
        <w:tc>
          <w:tcPr>
            <w:tcW w:type="dxa" w:w="3288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先生成预设目标轴心和证据计划</w:t>
            </w:r>
          </w:p>
        </w:tc>
        <w:tc>
          <w:tcPr>
            <w:tcW w:type="dxa" w:w="3288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根据儿童证据调整目标和观察重点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95" w:type="dxa"/>
              <w:end w:w="105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WF17—WF22 协作行动</w:t>
            </w:r>
          </w:p>
        </w:tc>
        <w:tc>
          <w:tcPr>
            <w:tcW w:type="dxa" w:w="3288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生成可能分支和教师备课支架</w:t>
            </w:r>
          </w:p>
        </w:tc>
        <w:tc>
          <w:tcPr>
            <w:tcW w:type="dxa" w:w="3288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严格依据现场证据决定实际下一轮</w:t>
            </w:r>
          </w:p>
        </w:tc>
      </w:tr>
    </w:tbl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6.5 把资源深度网络转成可执行的活动编排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 w:val="0"/>
          <w:color w:val="1F1F1F"/>
          <w:sz w:val="21"/>
        </w:rPr>
        <w:t>物象层、体验层、关系层、意义层不应只形成一张独立网络图。系统需要把每一层映射到活动、观察点和后续分支，成为课程计划的生成引擎。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2F7F7A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资源层次</w:t>
            </w:r>
          </w:p>
        </w:tc>
        <w:tc>
          <w:tcPr>
            <w:tcW w:type="dxa" w:w="1972"/>
            <w:shd w:fill="2F7F7A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预设目标</w:t>
            </w:r>
          </w:p>
        </w:tc>
        <w:tc>
          <w:tcPr>
            <w:tcW w:type="dxa" w:w="1972"/>
            <w:shd w:fill="2F7F7A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可预设活动</w:t>
            </w:r>
          </w:p>
        </w:tc>
        <w:tc>
          <w:tcPr>
            <w:tcW w:type="dxa" w:w="1972"/>
            <w:shd w:fill="2F7F7A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观察重点</w:t>
            </w:r>
          </w:p>
        </w:tc>
        <w:tc>
          <w:tcPr>
            <w:tcW w:type="dxa" w:w="1972"/>
            <w:shd w:fill="2F7F7A"/>
            <w:tcMar>
              <w:top w:w="110" w:type="dxa"/>
              <w:start w:w="80" w:type="dxa"/>
              <w:bottom w:w="11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可能分支</w:t>
            </w:r>
          </w:p>
        </w:tc>
      </w:tr>
      <w:tr>
        <w:trPr>
          <w:cantSplit/>
        </w:trPr>
        <w:tc>
          <w:tcPr>
            <w:tcW w:type="dxa" w:w="1247"/>
            <w:tcMar>
              <w:top w:w="85" w:type="dxa"/>
              <w:start w:w="80" w:type="dxa"/>
              <w:bottom w:w="85" w:type="dxa"/>
              <w:end w:w="80" w:type="dxa"/>
            </w:tcMar>
            <w:shd w:fill="DDEFEA"/>
          </w:tcPr>
          <w:p>
            <w:r>
              <w:rPr>
                <w:rFonts w:ascii="Noto Sans CJK SC" w:hAnsi="Noto Sans CJK SC" w:eastAsia="Noto Sans CJK SC"/>
                <w:b/>
                <w:color w:val="2F7F7A"/>
                <w:sz w:val="17"/>
              </w:rPr>
              <w:t>物象层</w:t>
            </w:r>
          </w:p>
        </w:tc>
        <w:tc>
          <w:tcPr>
            <w:tcW w:type="dxa" w:w="2041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发现结构、声音、动作与人物</w:t>
            </w:r>
          </w:p>
        </w:tc>
        <w:tc>
          <w:tcPr>
            <w:tcW w:type="dxa" w:w="1984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看、听、摸、观察、比较</w:t>
            </w:r>
          </w:p>
        </w:tc>
        <w:tc>
          <w:tcPr>
            <w:tcW w:type="dxa" w:w="1984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儿童反复关注什么</w:t>
            </w:r>
          </w:p>
        </w:tc>
        <w:tc>
          <w:tcPr>
            <w:tcW w:type="dxa" w:w="1814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进入结构、声音或人物线</w:t>
            </w:r>
          </w:p>
        </w:tc>
      </w:tr>
      <w:tr>
        <w:trPr>
          <w:cantSplit/>
        </w:trPr>
        <w:tc>
          <w:tcPr>
            <w:tcW w:type="dxa" w:w="1247"/>
            <w:tcMar>
              <w:top w:w="85" w:type="dxa"/>
              <w:start w:w="80" w:type="dxa"/>
              <w:bottom w:w="85" w:type="dxa"/>
              <w:end w:w="80" w:type="dxa"/>
            </w:tcMar>
            <w:shd w:fill="DDEFEA"/>
          </w:tcPr>
          <w:p>
            <w:r>
              <w:rPr>
                <w:rFonts w:ascii="Noto Sans CJK SC" w:hAnsi="Noto Sans CJK SC" w:eastAsia="Noto Sans CJK SC"/>
                <w:b/>
                <w:color w:val="2F7F7A"/>
                <w:sz w:val="17"/>
              </w:rPr>
              <w:t>体验层</w:t>
            </w:r>
          </w:p>
        </w:tc>
        <w:tc>
          <w:tcPr>
            <w:tcW w:type="dxa" w:w="2041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感受操作、节奏、配合与规则</w:t>
            </w:r>
          </w:p>
        </w:tc>
        <w:tc>
          <w:tcPr>
            <w:tcW w:type="dxa" w:w="1984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模仿、游戏、材料尝试</w:t>
            </w:r>
          </w:p>
        </w:tc>
        <w:tc>
          <w:tcPr>
            <w:tcW w:type="dxa" w:w="1984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是否出现问题与合作需求</w:t>
            </w:r>
          </w:p>
        </w:tc>
        <w:tc>
          <w:tcPr>
            <w:tcW w:type="dxa" w:w="1814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进入行动和试错线</w:t>
            </w:r>
          </w:p>
        </w:tc>
      </w:tr>
      <w:tr>
        <w:trPr>
          <w:cantSplit/>
        </w:trPr>
        <w:tc>
          <w:tcPr>
            <w:tcW w:type="dxa" w:w="1247"/>
            <w:tcMar>
              <w:top w:w="85" w:type="dxa"/>
              <w:start w:w="80" w:type="dxa"/>
              <w:bottom w:w="85" w:type="dxa"/>
              <w:end w:w="80" w:type="dxa"/>
            </w:tcMar>
            <w:shd w:fill="DDEFEA"/>
          </w:tcPr>
          <w:p>
            <w:r>
              <w:rPr>
                <w:rFonts w:ascii="Noto Sans CJK SC" w:hAnsi="Noto Sans CJK SC" w:eastAsia="Noto Sans CJK SC"/>
                <w:b/>
                <w:color w:val="2F7F7A"/>
                <w:sz w:val="17"/>
              </w:rPr>
              <w:t>关系层</w:t>
            </w:r>
          </w:p>
        </w:tc>
        <w:tc>
          <w:tcPr>
            <w:tcW w:type="dxa" w:w="2041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发现资源与家人、社区和生活的联系</w:t>
            </w:r>
          </w:p>
        </w:tc>
        <w:tc>
          <w:tcPr>
            <w:tcW w:type="dxa" w:w="1984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访谈、走访、家庭经验分享</w:t>
            </w:r>
          </w:p>
        </w:tc>
        <w:tc>
          <w:tcPr>
            <w:tcW w:type="dxa" w:w="1984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是否开始关注人物原因</w:t>
            </w:r>
          </w:p>
        </w:tc>
        <w:tc>
          <w:tcPr>
            <w:tcW w:type="dxa" w:w="1814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进入家庭与社区线</w:t>
            </w:r>
          </w:p>
        </w:tc>
      </w:tr>
      <w:tr>
        <w:trPr>
          <w:cantSplit/>
        </w:trPr>
        <w:tc>
          <w:tcPr>
            <w:tcW w:type="dxa" w:w="1247"/>
            <w:tcMar>
              <w:top w:w="85" w:type="dxa"/>
              <w:start w:w="80" w:type="dxa"/>
              <w:bottom w:w="85" w:type="dxa"/>
              <w:end w:w="80" w:type="dxa"/>
            </w:tcMar>
            <w:shd w:fill="DDEFEA"/>
          </w:tcPr>
          <w:p>
            <w:r>
              <w:rPr>
                <w:rFonts w:ascii="Noto Sans CJK SC" w:hAnsi="Noto Sans CJK SC" w:eastAsia="Noto Sans CJK SC"/>
                <w:b/>
                <w:color w:val="2F7F7A"/>
                <w:sz w:val="17"/>
              </w:rPr>
              <w:t>意义层</w:t>
            </w:r>
          </w:p>
        </w:tc>
        <w:tc>
          <w:tcPr>
            <w:tcW w:type="dxa" w:w="2041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逐渐形成喜欢、珍惜、表达与归属</w:t>
            </w:r>
          </w:p>
        </w:tc>
        <w:tc>
          <w:tcPr>
            <w:tcW w:type="dxa" w:w="1984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介绍、服务、公共表达、改良</w:t>
            </w:r>
          </w:p>
        </w:tc>
        <w:tc>
          <w:tcPr>
            <w:tcW w:type="dxa" w:w="1984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是否出现自主表达与行动</w:t>
            </w:r>
          </w:p>
        </w:tc>
        <w:tc>
          <w:tcPr>
            <w:tcW w:type="dxa" w:w="1814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进入公共交付或迁移</w:t>
            </w:r>
          </w:p>
        </w:tc>
      </w:tr>
    </w:tbl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6.6 调整首次交互：先给价值，再补关键问题</w:t>
      </w:r>
    </w:p>
    <w:p>
      <w:pPr>
        <w:pStyle w:val="ListNumber"/>
        <w:spacing w:line="300" w:lineRule="auto" w:before="0" w:after="60"/>
        <w:ind w:left="397" w:hanging="170"/>
      </w:pPr>
      <w:r>
        <w:rPr>
          <w:rFonts w:ascii="Noto Sans CJK SC" w:hAnsi="Noto Sans CJK SC" w:eastAsia="Noto Sans CJK SC"/>
          <w:b w:val="0"/>
          <w:color w:val="1F1F1F"/>
          <w:sz w:val="21"/>
        </w:rPr>
        <w:t>从教师输入中尽量自动提取年龄段、主题、资源特色、初步目标和使用目的。</w:t>
      </w:r>
    </w:p>
    <w:p>
      <w:pPr>
        <w:pStyle w:val="ListNumber"/>
        <w:spacing w:line="300" w:lineRule="auto" w:before="0" w:after="60"/>
        <w:ind w:left="397" w:hanging="170"/>
      </w:pPr>
      <w:r>
        <w:rPr>
          <w:rFonts w:ascii="Noto Sans CJK SC" w:hAnsi="Noto Sans CJK SC" w:eastAsia="Noto Sans CJK SC"/>
          <w:b w:val="0"/>
          <w:color w:val="1F1F1F"/>
          <w:sz w:val="21"/>
        </w:rPr>
        <w:t>信息不足时最多补问2—3个会显著改变方案的问题，不进行长链问答。</w:t>
      </w:r>
    </w:p>
    <w:p>
      <w:pPr>
        <w:pStyle w:val="ListNumber"/>
        <w:spacing w:line="300" w:lineRule="auto" w:before="0" w:after="60"/>
        <w:ind w:left="397" w:hanging="170"/>
      </w:pPr>
      <w:r>
        <w:rPr>
          <w:rFonts w:ascii="Noto Sans CJK SC" w:hAnsi="Noto Sans CJK SC" w:eastAsia="Noto Sans CJK SC"/>
          <w:b w:val="0"/>
          <w:color w:val="1F1F1F"/>
          <w:sz w:val="21"/>
        </w:rPr>
        <w:t>先生成一版完整预设蓝图，在文中标注需要教师确认和待现场验证的地方。</w:t>
      </w:r>
    </w:p>
    <w:p>
      <w:pPr>
        <w:pStyle w:val="ListNumber"/>
        <w:spacing w:line="300" w:lineRule="auto" w:before="0" w:after="60"/>
        <w:ind w:left="397" w:hanging="170"/>
      </w:pPr>
      <w:r>
        <w:rPr>
          <w:rFonts w:ascii="Noto Sans CJK SC" w:hAnsi="Noto Sans CJK SC" w:eastAsia="Noto Sans CJK SC"/>
          <w:b w:val="0"/>
          <w:color w:val="1F1F1F"/>
          <w:sz w:val="21"/>
        </w:rPr>
        <w:t>教师可直接修改、删减或要求展开某一活动，再进入实施反馈。</w:t>
      </w:r>
    </w:p>
    <w:p>
      <w:pPr>
        <w:keepNext/>
        <w:spacing w:line="300" w:lineRule="auto" w:before="200" w:after="120"/>
        <w:pBdr>
          <w:bottom w:val="single" w:sz="8" w:space="3" w:color="2F75B5"/>
        </w:pBdr>
      </w:pPr>
      <w:r>
        <w:rPr>
          <w:rFonts w:ascii="Noto Sans CJK SC" w:hAnsi="Noto Sans CJK SC" w:eastAsia="Noto Sans CJK SC"/>
          <w:b/>
          <w:color w:val="1F4E78"/>
          <w:sz w:val="30"/>
        </w:rPr>
        <w:t>七、状态机与数据结构调整建议</w:t>
      </w: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7.1 新增关键字段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15" w:type="dxa"/>
              <w:start w:w="110" w:type="dxa"/>
              <w:bottom w:w="115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286"/>
            <w:shd w:fill="1F4E78"/>
            <w:tcMar>
              <w:top w:w="115" w:type="dxa"/>
              <w:start w:w="110" w:type="dxa"/>
              <w:bottom w:w="115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建议值/结构</w:t>
            </w:r>
          </w:p>
        </w:tc>
        <w:tc>
          <w:tcPr>
            <w:tcW w:type="dxa" w:w="3286"/>
            <w:shd w:fill="1F4E78"/>
            <w:tcMar>
              <w:top w:w="115" w:type="dxa"/>
              <w:start w:w="110" w:type="dxa"/>
              <w:bottom w:w="115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interaction_mode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planning / implementation / story_export / material_support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区分办公室备课与现场陪跑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course_plan_blueprint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完整课程母计划对象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承载所有预设、证据与更新结果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blueprint_version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v0.1、v0.2……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记录每次调整，避免新建议覆盖旧方案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content_status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confirmed / teacher_preset / ai_suggestion / hypothesis / pending_validation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区分事实、预设和待验证内容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validation_queue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待观察问题、待核实资源、待验证儿童反应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指导首轮实施和后续回传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revision_log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保留/删除/调整/新增及依据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说明计划为什么发生变化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active_focus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本轮最需要解决的问题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控制当前输出重点，不锁死整体蓝图</w:t>
            </w:r>
          </w:p>
        </w:tc>
      </w:tr>
    </w:tbl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7.2 建议的数据结构示意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>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"interaction_mode": "planning",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"course_plan_blueprint": 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  "theme_positioning": {...},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  "resource_depth_map": {...},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  "preset_goals": {...},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  "phase_plan": [...],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  "activity_options": [...],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  "possible_child_questions": [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    {"content": "...", "status": "hypothesis"}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  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  "observation_points": [...],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  "branch_options": [...]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"evidence": 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  "confirmed_children_words": [...],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  "works_and_photos": [...],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  "teacher_observations": [...]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"validation_queue": [...],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"blueprint_version": "v0.1",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 xml:space="preserve">  "revision_log":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color w:val="1F1F1F"/>
                <w:sz w:val="17"/>
              </w:rPr>
              <w:t>}</w:t>
            </w:r>
          </w:p>
        </w:tc>
      </w:tr>
    </w:tbl>
    <w:p>
      <w:pPr>
        <w:keepNext/>
        <w:spacing w:line="300" w:lineRule="auto" w:before="200" w:after="120"/>
        <w:pBdr>
          <w:bottom w:val="single" w:sz="8" w:space="3" w:color="2F75B5"/>
        </w:pBdr>
      </w:pPr>
      <w:r>
        <w:rPr>
          <w:rFonts w:ascii="Noto Sans CJK SC" w:hAnsi="Noto Sans CJK SC" w:eastAsia="Noto Sans CJK SC"/>
          <w:b/>
          <w:color w:val="1F4E78"/>
          <w:sz w:val="30"/>
        </w:rPr>
        <w:t>八、建议的交互与验收场景</w:t>
      </w: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场景1：教师直接要一个月计划</w:t>
      </w:r>
    </w:p>
    <w:p>
      <w:pPr>
        <w:spacing w:line="300" w:lineRule="auto" w:before="0" w:after="60"/>
      </w:pPr>
      <w:r>
        <w:rPr>
          <w:rFonts w:ascii="Noto Sans CJK SC" w:hAnsi="Noto Sans CJK SC" w:eastAsia="Noto Sans CJK SC"/>
          <w:b/>
          <w:color w:val="1F4E78"/>
          <w:sz w:val="21"/>
        </w:rPr>
        <w:t>测试输入：</w:t>
      </w:r>
      <w:r>
        <w:rPr>
          <w:rFonts w:ascii="Noto Sans CJK SC" w:hAnsi="Noto Sans CJK SC" w:eastAsia="Noto Sans CJK SC"/>
          <w:b w:val="0"/>
          <w:color w:val="1F1F1F"/>
          <w:sz w:val="21"/>
        </w:rPr>
        <w:t>输入：“我想围绕东乡龙舟开展大班主题，帮我做一个月计划。”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/>
          <w:color w:val="2F7F7A"/>
          <w:sz w:val="21"/>
        </w:rPr>
        <w:t>验收标准：</w:t>
      </w:r>
      <w:r>
        <w:rPr>
          <w:rFonts w:ascii="Noto Sans CJK SC" w:hAnsi="Noto Sans CJK SC" w:eastAsia="Noto Sans CJK SC"/>
          <w:b w:val="0"/>
          <w:color w:val="1F1F1F"/>
          <w:sz w:val="21"/>
        </w:rPr>
        <w:t>期望：系统补问不超过3个关键问题，随后输出完整四周蓝图、活动组合、首轮详细方案、可能问题和观察点；未发生的儿童问题标记为待验证。</w:t>
      </w: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场景2：没有任何儿童现场证据</w:t>
      </w:r>
    </w:p>
    <w:p>
      <w:pPr>
        <w:spacing w:line="300" w:lineRule="auto" w:before="0" w:after="60"/>
      </w:pPr>
      <w:r>
        <w:rPr>
          <w:rFonts w:ascii="Noto Sans CJK SC" w:hAnsi="Noto Sans CJK SC" w:eastAsia="Noto Sans CJK SC"/>
          <w:b/>
          <w:color w:val="1F4E78"/>
          <w:sz w:val="21"/>
        </w:rPr>
        <w:t>测试输入：</w:t>
      </w:r>
      <w:r>
        <w:rPr>
          <w:rFonts w:ascii="Noto Sans CJK SC" w:hAnsi="Noto Sans CJK SC" w:eastAsia="Noto Sans CJK SC"/>
          <w:b w:val="0"/>
          <w:color w:val="1F1F1F"/>
          <w:sz w:val="21"/>
        </w:rPr>
        <w:t>输入仅含主题、年龄段和教师目标。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/>
          <w:color w:val="2F7F7A"/>
          <w:sz w:val="21"/>
        </w:rPr>
        <w:t>验收标准：</w:t>
      </w:r>
      <w:r>
        <w:rPr>
          <w:rFonts w:ascii="Noto Sans CJK SC" w:hAnsi="Noto Sans CJK SC" w:eastAsia="Noto Sans CJK SC"/>
          <w:b w:val="0"/>
          <w:color w:val="1F1F1F"/>
          <w:sz w:val="21"/>
        </w:rPr>
        <w:t>期望：系统能够充分预设，不出现“请先开展活动再回来”的阻断；同时不得写“孩子已经产生兴趣/理解”。</w:t>
      </w: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场景3：教师回传真实反馈</w:t>
      </w:r>
    </w:p>
    <w:p>
      <w:pPr>
        <w:spacing w:line="300" w:lineRule="auto" w:before="0" w:after="60"/>
      </w:pPr>
      <w:r>
        <w:rPr>
          <w:rFonts w:ascii="Noto Sans CJK SC" w:hAnsi="Noto Sans CJK SC" w:eastAsia="Noto Sans CJK SC"/>
          <w:b/>
          <w:color w:val="1F4E78"/>
          <w:sz w:val="21"/>
        </w:rPr>
        <w:t>测试输入：</w:t>
      </w:r>
      <w:r>
        <w:rPr>
          <w:rFonts w:ascii="Noto Sans CJK SC" w:hAnsi="Noto Sans CJK SC" w:eastAsia="Noto Sans CJK SC"/>
          <w:b w:val="0"/>
          <w:color w:val="1F1F1F"/>
          <w:sz w:val="21"/>
        </w:rPr>
        <w:t>输入儿童原话、作品、三类儿童观察和教师聚焦问题。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/>
          <w:color w:val="2F7F7A"/>
          <w:sz w:val="21"/>
        </w:rPr>
        <w:t>验收标准：</w:t>
      </w:r>
      <w:r>
        <w:rPr>
          <w:rFonts w:ascii="Noto Sans CJK SC" w:hAnsi="Noto Sans CJK SC" w:eastAsia="Noto Sans CJK SC"/>
          <w:b w:val="0"/>
          <w:color w:val="1F1F1F"/>
          <w:sz w:val="21"/>
        </w:rPr>
        <w:t>期望：系统先对照原蓝图说明哪些预设成立、哪些需要调整，再更新版本并给出下一轮活动。</w:t>
      </w: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场景4：儿童走向与预设不同</w:t>
      </w:r>
    </w:p>
    <w:p>
      <w:pPr>
        <w:spacing w:line="300" w:lineRule="auto" w:before="0" w:after="60"/>
      </w:pPr>
      <w:r>
        <w:rPr>
          <w:rFonts w:ascii="Noto Sans CJK SC" w:hAnsi="Noto Sans CJK SC" w:eastAsia="Noto Sans CJK SC"/>
          <w:b/>
          <w:color w:val="1F4E78"/>
          <w:sz w:val="21"/>
        </w:rPr>
        <w:t>测试输入：</w:t>
      </w:r>
      <w:r>
        <w:rPr>
          <w:rFonts w:ascii="Noto Sans CJK SC" w:hAnsi="Noto Sans CJK SC" w:eastAsia="Noto Sans CJK SC"/>
          <w:b w:val="0"/>
          <w:color w:val="1F1F1F"/>
          <w:sz w:val="21"/>
        </w:rPr>
        <w:t>原计划关注龙舟结构，儿童持续关注爸爸为什么每年参加。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/>
          <w:color w:val="2F7F7A"/>
          <w:sz w:val="21"/>
        </w:rPr>
        <w:t>验收标准：</w:t>
      </w:r>
      <w:r>
        <w:rPr>
          <w:rFonts w:ascii="Noto Sans CJK SC" w:hAnsi="Noto Sans CJK SC" w:eastAsia="Noto Sans CJK SC"/>
          <w:b w:val="0"/>
          <w:color w:val="1F1F1F"/>
          <w:sz w:val="21"/>
        </w:rPr>
        <w:t>期望：系统将关系层分支提升为主线，保留或下调结构活动，并记录调整依据。</w:t>
      </w:r>
    </w:p>
    <w:p>
      <w:pPr>
        <w:keepNext/>
        <w:spacing w:line="300" w:lineRule="auto" w:before="160" w:after="80"/>
      </w:pPr>
      <w:r>
        <w:rPr>
          <w:rFonts w:ascii="Noto Sans CJK SC" w:hAnsi="Noto Sans CJK SC" w:eastAsia="Noto Sans CJK SC"/>
          <w:b/>
          <w:color w:val="2F7F7A"/>
          <w:sz w:val="25"/>
        </w:rPr>
        <w:t>场景5：教师想提前查看后续方向</w:t>
      </w:r>
    </w:p>
    <w:p>
      <w:pPr>
        <w:spacing w:line="300" w:lineRule="auto" w:before="0" w:after="60"/>
      </w:pPr>
      <w:r>
        <w:rPr>
          <w:rFonts w:ascii="Noto Sans CJK SC" w:hAnsi="Noto Sans CJK SC" w:eastAsia="Noto Sans CJK SC"/>
          <w:b/>
          <w:color w:val="1F4E78"/>
          <w:sz w:val="21"/>
        </w:rPr>
        <w:t>测试输入：</w:t>
      </w:r>
      <w:r>
        <w:rPr>
          <w:rFonts w:ascii="Noto Sans CJK SC" w:hAnsi="Noto Sans CJK SC" w:eastAsia="Noto Sans CJK SC"/>
          <w:b w:val="0"/>
          <w:color w:val="1F1F1F"/>
          <w:sz w:val="21"/>
        </w:rPr>
        <w:t>输入：“我还没做第一轮，但想先看看后面可能怎样发展。”</w:t>
      </w:r>
    </w:p>
    <w:p>
      <w:pPr>
        <w:spacing w:line="300" w:lineRule="auto" w:before="0" w:after="100"/>
      </w:pPr>
      <w:r>
        <w:rPr>
          <w:rFonts w:ascii="Noto Sans CJK SC" w:hAnsi="Noto Sans CJK SC" w:eastAsia="Noto Sans CJK SC"/>
          <w:b/>
          <w:color w:val="2F7F7A"/>
          <w:sz w:val="21"/>
        </w:rPr>
        <w:t>验收标准：</w:t>
      </w:r>
      <w:r>
        <w:rPr>
          <w:rFonts w:ascii="Noto Sans CJK SC" w:hAnsi="Noto Sans CJK SC" w:eastAsia="Noto Sans CJK SC"/>
          <w:b w:val="0"/>
          <w:color w:val="1F1F1F"/>
          <w:sz w:val="21"/>
        </w:rPr>
        <w:t>期望：允许输出候选路径和分支，全部标记为预设/待验证，不以硬门槛拒绝。</w:t>
      </w:r>
    </w:p>
    <w:p>
      <w:pPr>
        <w:keepNext/>
        <w:spacing w:line="300" w:lineRule="auto" w:before="200" w:after="120"/>
        <w:pBdr>
          <w:bottom w:val="single" w:sz="8" w:space="3" w:color="2F75B5"/>
        </w:pBdr>
      </w:pPr>
      <w:r>
        <w:rPr>
          <w:rFonts w:ascii="Noto Sans CJK SC" w:hAnsi="Noto Sans CJK SC" w:eastAsia="Noto Sans CJK SC"/>
          <w:b/>
          <w:color w:val="1F4E78"/>
          <w:sz w:val="30"/>
        </w:rPr>
        <w:t>九、研发实施优先级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1F4E78"/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464"/>
            <w:shd w:fill="1F4E78"/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改动项</w:t>
            </w:r>
          </w:p>
        </w:tc>
        <w:tc>
          <w:tcPr>
            <w:tcW w:type="dxa" w:w="2464"/>
            <w:shd w:fill="1F4E78"/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研发动作</w:t>
            </w:r>
          </w:p>
        </w:tc>
        <w:tc>
          <w:tcPr>
            <w:tcW w:type="dxa" w:w="2464"/>
            <w:shd w:fill="1F4E78"/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完成标志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BE9E7"/>
          </w:tcPr>
          <w:p>
            <w:r>
              <w:rPr>
                <w:rFonts w:ascii="Noto Sans CJK SC" w:hAnsi="Noto Sans CJK SC" w:eastAsia="Noto Sans CJK SC"/>
                <w:b/>
                <w:color w:val="C74440"/>
                <w:sz w:val="18"/>
              </w:rPr>
              <w:t>P0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模式路由与总提示词重写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新增planning/implementation识别；重写阶段和证据规则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教师要计划时不再被逐节点阻断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BE9E7"/>
          </w:tcPr>
          <w:p>
            <w:r>
              <w:rPr>
                <w:rFonts w:ascii="Noto Sans CJK SC" w:hAnsi="Noto Sans CJK SC" w:eastAsia="Noto Sans CJK SC"/>
                <w:b/>
                <w:color w:val="C74440"/>
                <w:sz w:val="18"/>
              </w:rPr>
              <w:t>P0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新增course_plan_blueprint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建立完整母计划对象与版本号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所有卡片和活动写入同一份计划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0D9"/>
          </w:tcPr>
          <w:p>
            <w:r>
              <w:rPr>
                <w:rFonts w:ascii="Noto Sans CJK SC" w:hAnsi="Noto Sans CJK SC" w:eastAsia="Noto Sans CJK SC"/>
                <w:b/>
                <w:color w:val="B58B2A"/>
                <w:sz w:val="18"/>
              </w:rPr>
              <w:t>P1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新增WF03c预设蓝图生成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配置完整输出模板及状态标记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一次可生成可执行的整体方案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F8F0D9"/>
          </w:tcPr>
          <w:p>
            <w:r>
              <w:rPr>
                <w:rFonts w:ascii="Noto Sans CJK SC" w:hAnsi="Noto Sans CJK SC" w:eastAsia="Noto Sans CJK SC"/>
                <w:b/>
                <w:color w:val="B58B2A"/>
                <w:sz w:val="18"/>
              </w:rPr>
              <w:t>P1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硬门槛改软状态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支持hypothesis/pending_validation并允许后续预览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没有证据仍可预设，有证据再确认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DDEFEA"/>
          </w:tcPr>
          <w:p>
            <w:r>
              <w:rPr>
                <w:rFonts w:ascii="Noto Sans CJK SC" w:hAnsi="Noto Sans CJK SC" w:eastAsia="Noto Sans CJK SC"/>
                <w:b/>
                <w:color w:val="2F7F7A"/>
                <w:sz w:val="18"/>
              </w:rPr>
              <w:t>P2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预设—证据对照与版本更新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生成revision_log，更新蓝图而非另起方案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教师能看到计划如何被儿童生成改变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shd w:fill="DDEFEA"/>
          </w:tcPr>
          <w:p>
            <w:r>
              <w:rPr>
                <w:rFonts w:ascii="Noto Sans CJK SC" w:hAnsi="Noto Sans CJK SC" w:eastAsia="Noto Sans CJK SC"/>
                <w:b/>
                <w:color w:val="2F7F7A"/>
                <w:sz w:val="18"/>
              </w:rPr>
              <w:t>P2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界面呈现优化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默认显示整体蓝图，当前轮任务作为其中一个高亮模块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减少碎片卡片感与问答感</w:t>
            </w:r>
          </w:p>
        </w:tc>
      </w:tr>
    </w:tbl>
    <w:p>
      <w:pPr>
        <w:keepNext/>
        <w:spacing w:line="300" w:lineRule="auto" w:before="200" w:after="120"/>
        <w:pBdr>
          <w:bottom w:val="single" w:sz="8" w:space="3" w:color="2F75B5"/>
        </w:pBdr>
      </w:pPr>
      <w:r>
        <w:rPr>
          <w:rFonts w:ascii="Noto Sans CJK SC" w:hAnsi="Noto Sans CJK SC" w:eastAsia="Noto Sans CJK SC"/>
          <w:b/>
          <w:color w:val="1F4E78"/>
          <w:sz w:val="30"/>
        </w:rPr>
        <w:t>十、最终调整原则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8F0D9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0" w:color="B58B2A"/>
              <w:left w:val="single" w:sz="10" w:color="B58B2A"/>
              <w:bottom w:val="single" w:sz="10" w:color="B58B2A"/>
              <w:right w:val="single" w:sz="10" w:color="B58B2A"/>
            </w:tcBorders>
          </w:tcPr>
          <w:p>
            <w:pPr>
              <w:spacing w:line="300" w:lineRule="auto" w:before="0" w:after="80"/>
            </w:pPr>
            <w:r>
              <w:rPr>
                <w:rFonts w:ascii="Noto Sans CJK SC" w:hAnsi="Noto Sans CJK SC" w:eastAsia="Noto Sans CJK SC"/>
                <w:b/>
                <w:color w:val="B58B2A"/>
                <w:sz w:val="22"/>
              </w:rPr>
              <w:t>一句话判断</w:t>
            </w:r>
          </w:p>
          <w:p>
            <w:pPr>
              <w:spacing w:line="312" w:lineRule="auto" w:before="0" w:after="0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现有工作流把“不能虚构儿童的真实过程”，执行成了“不能提前帮助教师形成完整预设”。下一版需要允许智能体充分预设，但必须标明预设；获得儿童证据后，再把预设动态更新为真实课程。</w:t>
            </w:r>
          </w:p>
        </w:tc>
      </w:tr>
    </w:tbl>
    <w:p>
      <w:pPr>
        <w:spacing w:after="0"/>
      </w:pP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不推翻现有儿童证据、文化可能性、学习阶段和动态回传机制。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新增办公室备课场景，把预设计划做成一等能力。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状态机负责保存、标记、更新和追溯，不再主要负责阻止继续。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教师始终看见一份完整课程；每轮反馈只是修改其中一部分。</w:t>
      </w:r>
    </w:p>
    <w:p>
      <w:pPr>
        <w:pStyle w:val="ListBullet"/>
        <w:spacing w:line="300" w:lineRule="auto" w:before="0" w:after="60"/>
        <w:ind w:left="369" w:hanging="142"/>
      </w:pPr>
      <w:r>
        <w:rPr>
          <w:rFonts w:ascii="Noto Sans CJK SC" w:hAnsi="Noto Sans CJK SC" w:eastAsia="Noto Sans CJK SC"/>
          <w:b w:val="0"/>
          <w:color w:val="1F1F1F"/>
          <w:sz w:val="21"/>
        </w:rPr>
        <w:t>最终产品形态应表现为：完整蓝图在上，当前轮任务在中，真实证据与版本变化在下。</w:t>
      </w:r>
    </w:p>
    <w:p>
      <w:pPr>
        <w:spacing w:line="300" w:lineRule="auto" w:before="280" w:after="0"/>
        <w:jc w:val="center"/>
      </w:pPr>
      <w:r>
        <w:rPr>
          <w:rFonts w:ascii="Noto Sans CJK SC" w:hAnsi="Noto Sans CJK SC" w:eastAsia="Noto Sans CJK SC"/>
          <w:b w:val="0"/>
          <w:color w:val="666666"/>
          <w:sz w:val="19"/>
        </w:rPr>
        <w:t>—— 供研发、产品与教研共同评审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6666"/>
        <w:sz w:val="17"/>
      </w:rPr>
      <w:t>内部共研稿｜面向产品、提示词与状态机重构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番禺幼教AI主题探究陪跑智能体｜工作流调整建议（研发版）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52" w:lineRule="auto"/>
      <w:ind w:left="340" w:right="227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