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通用型幼儿园预设主题探究活动计划与实施指引</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前言</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指引是一套面向幼儿园教师制定的通用型、去情境化主题探究活动（PBL）计划与实施工具。本工具基于逆向教学设计（UbD）与建构主义学习理论，旨在帮助教师理清预设主题从“经验孵化”到“目标架构”、“过程生成”再到“成效评估与迭代”的全流程逻辑。指引剔除所有通俗化表述与具体现实案例，纯粹从机制、公式与方法论层面，阐述计划书中每一个板块“是什么”、“为什么”以及“怎么做”，为教师提供结构严密的行动路线图。</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 阶段一：“聚焦问题，补齐经验”（蓄水期）</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是什么</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该阶段是主题探究的准备与启动期。指教师在活动正式开展前，通过环境创设与情境浸润，观察并捕捉幼儿的认知冲突，将幼儿的浅表问题转化为利他驱动的核心问题，并完成初步共同经验建构的过程。</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为什么</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幼儿的初始经验往往是片段、零散且主观的。如果直接进入方案设计，活动极易流于形式。前置此阶段，是为了帮助幼儿在真实场场域中形成具身感知，摸清经验盲区，并通过利他动机的激发，为后续的深度探究孵化出真正的核心驱动力。</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怎么做</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60" w:lineRule="auto"/>
        <w:ind w:left="590.3999984264374" w:hanging="360"/>
        <w:jc w:val="both"/>
      </w:pPr>
      <w:r w:rsidDel="00000000" w:rsidR="00000000" w:rsidRPr="00000000">
        <w:rPr>
          <w:rFonts w:ascii="Google Sans" w:cs="Google Sans" w:eastAsia="Google Sans" w:hAnsi="Google Sans"/>
          <w:b w:val="1"/>
          <w:bCs w:val="1"/>
          <w:color w:val="1f1f1f"/>
          <w:rtl w:val="0"/>
        </w:rPr>
        <w:t xml:space="preserve">第一步：绘制预备资产网络。</w:t>
      </w:r>
      <w:r w:rsidDel="00000000" w:rsidR="00000000" w:rsidRPr="00000000">
        <w:rPr>
          <w:rFonts w:ascii="Google Sans" w:cs="Google Sans" w:eastAsia="Google Sans" w:hAnsi="Google Sans"/>
          <w:color w:val="1f1f1f"/>
          <w:rtl w:val="0"/>
        </w:rPr>
        <w:t xml:space="preserve"> 教师依据课程标准前置绘制《主题核心经验网络图》，并预判罗列《幼儿可能提出的浅表问题清单》，作为内部观察与识别学习契机的专业支架。</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360" w:lineRule="auto"/>
        <w:ind w:left="590.3999984264374" w:hanging="360"/>
        <w:jc w:val="both"/>
      </w:pPr>
      <w:r w:rsidDel="00000000" w:rsidR="00000000" w:rsidRPr="00000000">
        <w:rPr>
          <w:rFonts w:ascii="Google Sans" w:cs="Google Sans" w:eastAsia="Google Sans" w:hAnsi="Google Sans"/>
          <w:b w:val="1"/>
          <w:bCs w:val="1"/>
          <w:color w:val="1f1f1f"/>
          <w:rtl w:val="0"/>
        </w:rPr>
        <w:t xml:space="preserve">第二步：规划高频情境浸润。</w:t>
      </w:r>
      <w:r w:rsidDel="00000000" w:rsidR="00000000" w:rsidRPr="00000000">
        <w:rPr>
          <w:rFonts w:ascii="Google Sans" w:cs="Google Sans" w:eastAsia="Google Sans" w:hAnsi="Google Sans"/>
          <w:color w:val="1f1f1f"/>
          <w:rtl w:val="0"/>
        </w:rPr>
        <w:t xml:space="preserve"> 组织幼儿对主题相关的物理空间或社会场域进行多感官漫游。教师在此期间重点捕捉儿童在真实环境中表现出的认知冲突或对特定不便产生的共情抱怨（情绪高频震颤点）。</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360" w:lineRule="auto"/>
        <w:ind w:left="590.3999984264374" w:hanging="360"/>
        <w:jc w:val="both"/>
      </w:pPr>
      <w:r w:rsidDel="00000000" w:rsidR="00000000" w:rsidRPr="00000000">
        <w:rPr>
          <w:rFonts w:ascii="Google Sans" w:cs="Google Sans" w:eastAsia="Google Sans" w:hAnsi="Google Sans"/>
          <w:b w:val="1"/>
          <w:bCs w:val="1"/>
          <w:color w:val="1f1f1f"/>
          <w:rtl w:val="0"/>
        </w:rPr>
        <w:t xml:space="preserve">第三步：显性化表征已有经验。</w:t>
      </w:r>
      <w:r w:rsidDel="00000000" w:rsidR="00000000" w:rsidRPr="00000000">
        <w:rPr>
          <w:rFonts w:ascii="Google Sans" w:cs="Google Sans" w:eastAsia="Google Sans" w:hAnsi="Google Sans"/>
          <w:color w:val="1f1f1f"/>
          <w:rtl w:val="0"/>
        </w:rPr>
        <w:t xml:space="preserve"> 引导幼儿运用图画、符号或三维泥塑将自身片段式经验进行视觉化呈现，协助幼儿共同绘制《我们已经知道的……》图表，摸清真实经验盲区。</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360" w:lineRule="auto"/>
        <w:ind w:left="590.3999984264374" w:hanging="360"/>
        <w:jc w:val="both"/>
      </w:pPr>
      <w:r w:rsidDel="00000000" w:rsidR="00000000" w:rsidRPr="00000000">
        <w:rPr>
          <w:rFonts w:ascii="Google Sans" w:cs="Google Sans" w:eastAsia="Google Sans" w:hAnsi="Google Sans"/>
          <w:b w:val="1"/>
          <w:bCs w:val="1"/>
          <w:color w:val="1f1f1f"/>
          <w:rtl w:val="0"/>
        </w:rPr>
        <w:t xml:space="preserve">第四步：推导与转化核心驱动问题。</w:t>
      </w:r>
      <w:r w:rsidDel="00000000" w:rsidR="00000000" w:rsidRPr="00000000">
        <w:rPr>
          <w:rFonts w:ascii="Google Sans" w:cs="Google Sans" w:eastAsia="Google Sans" w:hAnsi="Google Sans"/>
          <w:color w:val="1f1f1f"/>
          <w:rtl w:val="0"/>
        </w:rPr>
        <w:t xml:space="preserve"> 运用“现实困境”与“利他动机”的缝合技术，将非驱动问题转化为核心驱动问题。</w:t>
      </w:r>
    </w:p>
    <w:p w:rsidR="00000000" w:rsidDel="00000000" w:rsidP="00000000" w:rsidRDefault="00000000" w:rsidRPr="00000000" w14:paraId="0000000E">
      <w:pPr>
        <w:numPr>
          <w:ilvl w:val="1"/>
          <w:numId w:val="2"/>
        </w:numPr>
        <w:pBdr>
          <w:top w:space="0" w:sz="0" w:val="nil"/>
          <w:left w:space="0" w:sz="0" w:val="nil"/>
          <w:bottom w:space="0" w:sz="0" w:val="nil"/>
          <w:right w:space="0" w:sz="0" w:val="nil"/>
          <w:between w:space="0" w:sz="0" w:val="nil"/>
        </w:pBdr>
        <w:shd w:fill="auto" w:val="clear"/>
        <w:spacing w:line="360" w:lineRule="auto"/>
        <w:ind w:left="640.7999968528748" w:hanging="360"/>
        <w:jc w:val="both"/>
      </w:pPr>
      <w:r w:rsidDel="00000000" w:rsidR="00000000" w:rsidRPr="00000000">
        <w:rPr>
          <w:rFonts w:ascii="Google Sans" w:cs="Google Sans" w:eastAsia="Google Sans" w:hAnsi="Google Sans"/>
          <w:i w:val="1"/>
          <w:iCs w:val="1"/>
          <w:color w:val="1f1f1f"/>
          <w:rtl w:val="0"/>
        </w:rPr>
        <w:t xml:space="preserve">通用推导公式</w:t>
      </w:r>
      <w:r w:rsidDel="00000000" w:rsidR="00000000" w:rsidRPr="00000000">
        <w:rPr>
          <w:rFonts w:ascii="Google Sans" w:cs="Google Sans" w:eastAsia="Google Sans" w:hAnsi="Google Sans"/>
          <w:color w:val="1f1f1f"/>
          <w:rtl w:val="0"/>
        </w:rPr>
        <w:t xml:space="preserve">：我们如何设计/改良/解决[某一特定空间或情境]中的[某一具体系统积弊]，从而让[某一特定群体]获得更长效的[安全/便利/福祉]？</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360" w:lineRule="auto"/>
        <w:ind w:left="590.3999984264374" w:hanging="360"/>
        <w:jc w:val="both"/>
      </w:pPr>
      <w:r w:rsidDel="00000000" w:rsidR="00000000" w:rsidRPr="00000000">
        <w:rPr>
          <w:rFonts w:ascii="Google Sans" w:cs="Google Sans" w:eastAsia="Google Sans" w:hAnsi="Google Sans"/>
          <w:b w:val="1"/>
          <w:bCs w:val="1"/>
          <w:color w:val="1f1f1f"/>
          <w:rtl w:val="0"/>
        </w:rPr>
        <w:t xml:space="preserve">第五步：提供战术性环境支持。</w:t>
      </w:r>
      <w:r w:rsidDel="00000000" w:rsidR="00000000" w:rsidRPr="00000000">
        <w:rPr>
          <w:rFonts w:ascii="Google Sans" w:cs="Google Sans" w:eastAsia="Google Sans" w:hAnsi="Google Sans"/>
          <w:color w:val="1f1f1f"/>
          <w:rtl w:val="0"/>
        </w:rPr>
        <w:t xml:space="preserve"> 班级物质环境即时功能转型，设立“创意方案投稿箱”（收集幼儿假设）、“核心问题推进墙”（呈现探究足迹）以及“低结构材料工坊”（支持物化表征）。</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0" w:before="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 项目目标（逆向设计轴心）</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核心概念性理解目标</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635"/>
        <w:gridCol w:w="7725"/>
        <w:tblGridChange w:id="0">
          <w:tblGrid>
            <w:gridCol w:w="1635"/>
            <w:gridCol w:w="7725"/>
          </w:tblGrid>
        </w:tblGridChange>
      </w:tblGrid>
      <w:tr>
        <w:trPr>
          <w:cantSplit w:val="0"/>
          <w:trHeight w:val="345"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目标要素</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规范与阐述</w:t>
            </w:r>
          </w:p>
        </w:tc>
      </w:tr>
      <w:tr>
        <w:trPr>
          <w:cantSplit w:val="0"/>
          <w:trHeight w:val="1575"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是什么</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指基于追求理解的教学设计（UbD）架构的项目大概念（Understanding）。它不是纯粹的事实陈述，也不是空洞的口号，而是</w:t>
            </w:r>
            <w:r w:rsidDel="00000000" w:rsidR="00000000" w:rsidRPr="00000000">
              <w:rPr>
                <w:rFonts w:ascii="Google Sans" w:cs="Google Sans" w:eastAsia="Google Sans" w:hAnsi="Google Sans"/>
                <w:b w:val="1"/>
                <w:bCs w:val="1"/>
                <w:color w:val="1f1f1f"/>
                <w:rtl w:val="0"/>
              </w:rPr>
              <w:t xml:space="preserve">关于超学科核心概念（宏观）与主题相关概念（微观）之间本质关系的、可迁移的一句话陈述句</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为什么</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传统计划只关注孤立、碎片的知识点，幼儿往往流于表面浅表学习。架构此目标，是为了确保幼儿在探究结束后，带走的是可以迁移到未来陌生情境中去解决新问题的“高级思维结构”，而非仅仅记住当前主题下的事实。</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怎么做</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w:t>
            </w:r>
            <w:r w:rsidDel="00000000" w:rsidR="00000000" w:rsidRPr="00000000">
              <w:rPr>
                <w:rFonts w:ascii="Google Sans" w:cs="Google Sans" w:eastAsia="Google Sans" w:hAnsi="Google Sans"/>
                <w:b w:val="1"/>
                <w:bCs w:val="1"/>
                <w:color w:val="1f1f1f"/>
                <w:rtl w:val="0"/>
              </w:rPr>
              <w:t xml:space="preserve">精选超学科概念</w:t>
            </w:r>
            <w:r w:rsidDel="00000000" w:rsidR="00000000" w:rsidRPr="00000000">
              <w:rPr>
                <w:rFonts w:ascii="Google Sans" w:cs="Google Sans" w:eastAsia="Google Sans" w:hAnsi="Google Sans"/>
                <w:color w:val="1f1f1f"/>
                <w:rtl w:val="0"/>
              </w:rPr>
              <w:t xml:space="preserve">：从最新IB-PYP框架的 </w:t>
            </w:r>
            <w:r w:rsidDel="00000000" w:rsidR="00000000" w:rsidRPr="00000000">
              <w:rPr>
                <w:rFonts w:ascii="Google Sans" w:cs="Google Sans" w:eastAsia="Google Sans" w:hAnsi="Google Sans"/>
                <w:b w:val="1"/>
                <w:bCs w:val="1"/>
                <w:color w:val="1f1f1f"/>
                <w:rtl w:val="0"/>
              </w:rPr>
              <w:t xml:space="preserve">7大超学科核心概念</w:t>
            </w:r>
            <w:r w:rsidDel="00000000" w:rsidR="00000000" w:rsidRPr="00000000">
              <w:rPr>
                <w:rFonts w:ascii="Google Sans" w:cs="Google Sans" w:eastAsia="Google Sans" w:hAnsi="Google Sans"/>
                <w:color w:val="1f1f1f"/>
                <w:rtl w:val="0"/>
              </w:rPr>
              <w:t xml:space="preserve">（形式、功能、原因、变化、联系、视角、责任）中，精准挑选出1-2个最能统领本主题的宏观概念。</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w:t>
            </w:r>
            <w:r w:rsidDel="00000000" w:rsidR="00000000" w:rsidRPr="00000000">
              <w:rPr>
                <w:rFonts w:ascii="Google Sans" w:cs="Google Sans" w:eastAsia="Google Sans" w:hAnsi="Google Sans"/>
                <w:b w:val="1"/>
                <w:bCs w:val="1"/>
                <w:color w:val="1f1f1f"/>
                <w:rtl w:val="0"/>
              </w:rPr>
              <w:t xml:space="preserve">缝合微观主题概念</w:t>
            </w:r>
            <w:r w:rsidDel="00000000" w:rsidR="00000000" w:rsidRPr="00000000">
              <w:rPr>
                <w:rFonts w:ascii="Google Sans" w:cs="Google Sans" w:eastAsia="Google Sans" w:hAnsi="Google Sans"/>
                <w:color w:val="1f1f1f"/>
                <w:rtl w:val="0"/>
              </w:rPr>
              <w:t xml:space="preserve">：将选出的概念与本项目具体的微观主题概念（如：本土文化、传统智慧、生活环境、空间布局等）进行逻辑联结。</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w:t>
            </w:r>
            <w:r w:rsidDel="00000000" w:rsidR="00000000" w:rsidRPr="00000000">
              <w:rPr>
                <w:rFonts w:ascii="Google Sans" w:cs="Google Sans" w:eastAsia="Google Sans" w:hAnsi="Google Sans"/>
                <w:b w:val="1"/>
                <w:bCs w:val="1"/>
                <w:color w:val="1f1f1f"/>
                <w:rtl w:val="0"/>
              </w:rPr>
              <w:t xml:space="preserve">提炼一句话命题</w:t>
            </w:r>
            <w:r w:rsidDel="00000000" w:rsidR="00000000" w:rsidRPr="00000000">
              <w:rPr>
                <w:rFonts w:ascii="Google Sans" w:cs="Google Sans" w:eastAsia="Google Sans" w:hAnsi="Google Sans"/>
                <w:color w:val="1f1f1f"/>
                <w:rtl w:val="0"/>
              </w:rPr>
              <w:t xml:space="preserve">：严格精简为一句话。</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i w:val="1"/>
                <w:iCs w:val="1"/>
                <w:color w:val="1f1f1f"/>
                <w:rtl w:val="0"/>
              </w:rPr>
              <w:t xml:space="preserve">标准通用范式</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幼儿能够持续理解：[微观主题概念] 与 [周围环境/人类生活] 之间存在着 [超学科核心概念] 的关系，人们可以通过 [某种理性的协同行动/传承] 让周围的世界变得更美好。</w:t>
            </w:r>
          </w:p>
        </w:tc>
      </w:tr>
    </w:tbl>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48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全视角学习理论四维目标</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935"/>
        <w:gridCol w:w="1905"/>
        <w:gridCol w:w="2070"/>
        <w:gridCol w:w="3450"/>
        <w:tblGridChange w:id="0">
          <w:tblGrid>
            <w:gridCol w:w="1935"/>
            <w:gridCol w:w="1905"/>
            <w:gridCol w:w="2070"/>
            <w:gridCol w:w="3450"/>
          </w:tblGrid>
        </w:tblGridChange>
      </w:tblGrid>
      <w:tr>
        <w:trPr>
          <w:cantSplit w:val="0"/>
          <w:trHeight w:val="405"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目标维度</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是什么</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为什么</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怎么做（计划制定标准与指标）</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一、关键经验</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(WHAT · 认知与技能)</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目标体系来源宁谊文化-南京师范大学-《</w:t>
            </w:r>
            <w:r w:rsidDel="00000000" w:rsidR="00000000" w:rsidRPr="00000000">
              <w:rPr>
                <w:rFonts w:ascii="Arial Unicode MS" w:cs="Arial Unicode MS" w:eastAsia="Arial Unicode MS" w:hAnsi="Arial Unicode MS"/>
                <w:color w:val="494949"/>
                <w:sz w:val="21"/>
                <w:szCs w:val="21"/>
                <w:rtl w:val="0"/>
              </w:rPr>
              <w:t xml:space="preserve">核心经验与幼儿教师的领域教学知识丛书</w:t>
            </w:r>
            <w:r w:rsidDel="00000000" w:rsidR="00000000" w:rsidRPr="00000000">
              <w:rPr>
                <w:rFonts w:ascii="Google Sans" w:cs="Google Sans" w:eastAsia="Google Sans" w:hAnsi="Google Sans"/>
                <w:i w:val="1"/>
                <w:i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指幼儿通过本主题需要建构的学科核心经验与关键表现技能。</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儿童对世界的认知必须建立在具身操作与因果推导的基础之上。此维度旨在引导儿童从“主观情绪化的猜想”走向“基于客观证据与数据的科学理性建构”。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w:t>
            </w:r>
            <w:r w:rsidDel="00000000" w:rsidR="00000000" w:rsidRPr="00000000">
              <w:rPr>
                <w:rFonts w:ascii="Google Sans" w:cs="Google Sans" w:eastAsia="Google Sans" w:hAnsi="Google Sans"/>
                <w:b w:val="1"/>
                <w:bCs w:val="1"/>
                <w:color w:val="1f1f1f"/>
                <w:rtl w:val="0"/>
              </w:rPr>
              <w:t xml:space="preserve">科学与数学探究指标</w:t>
            </w:r>
            <w:r w:rsidDel="00000000" w:rsidR="00000000" w:rsidRPr="00000000">
              <w:rPr>
                <w:rFonts w:ascii="Google Sans" w:cs="Google Sans" w:eastAsia="Google Sans" w:hAnsi="Google Sans"/>
                <w:color w:val="1f1f1f"/>
                <w:rtl w:val="0"/>
              </w:rPr>
              <w:t xml:space="preserve">：写明如何感知探究对象的异质性特征、如何针对环境痛点设计变量受控的“因果关系对比实验”、如何运用多元符号与统计图表客观表征数据。</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w:t>
            </w:r>
            <w:r w:rsidDel="00000000" w:rsidR="00000000" w:rsidRPr="00000000">
              <w:rPr>
                <w:rFonts w:ascii="Google Sans" w:cs="Google Sans" w:eastAsia="Google Sans" w:hAnsi="Google Sans"/>
                <w:b w:val="1"/>
                <w:bCs w:val="1"/>
                <w:color w:val="1f1f1f"/>
                <w:rtl w:val="0"/>
              </w:rPr>
              <w:t xml:space="preserve">表现与工程技能指标</w:t>
            </w:r>
            <w:r w:rsidDel="00000000" w:rsidR="00000000" w:rsidRPr="00000000">
              <w:rPr>
                <w:rFonts w:ascii="Google Sans" w:cs="Google Sans" w:eastAsia="Google Sans" w:hAnsi="Google Sans"/>
                <w:color w:val="1f1f1f"/>
                <w:rtl w:val="0"/>
              </w:rPr>
              <w:t xml:space="preserve">：写明在解决物理空间布局或装置结构搭建时，如何运用空间方位经验与符号化图纸表达设计意图。</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二、学习品质</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(WHY · 探究心智)《高瞻课程的理论与实践：学习品质：关键发展指标与支持性教学策略》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指儿童在遭遇现实物理或社会阻碍时的心智韧性、批判性思考与策略修正能力。</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探究本质上是一个螺旋上升的试错过程。此维度旨在倒逼教师克制包办与剧透冲动，将物理世界的阻碍转化为激发儿童高阶反思、策略迭代的心智训练场。</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w:t>
            </w:r>
            <w:r w:rsidDel="00000000" w:rsidR="00000000" w:rsidRPr="00000000">
              <w:rPr>
                <w:rFonts w:ascii="Google Sans" w:cs="Google Sans" w:eastAsia="Google Sans" w:hAnsi="Google Sans"/>
                <w:b w:val="1"/>
                <w:bCs w:val="1"/>
                <w:color w:val="1f1f1f"/>
                <w:rtl w:val="0"/>
              </w:rPr>
              <w:t xml:space="preserve">抗挫与坚持指标</w:t>
            </w:r>
            <w:r w:rsidDel="00000000" w:rsidR="00000000" w:rsidRPr="00000000">
              <w:rPr>
                <w:rFonts w:ascii="Google Sans" w:cs="Google Sans" w:eastAsia="Google Sans" w:hAnsi="Google Sans"/>
                <w:color w:val="1f1f1f"/>
                <w:rtl w:val="0"/>
              </w:rPr>
              <w:t xml:space="preserve">：写明幼儿在面对方案失效、结构坍塌、策略卡壳等“高频失败现场”时，如何保持主动探究的心智状态。</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w:t>
            </w:r>
            <w:r w:rsidDel="00000000" w:rsidR="00000000" w:rsidRPr="00000000">
              <w:rPr>
                <w:rFonts w:ascii="Google Sans" w:cs="Google Sans" w:eastAsia="Google Sans" w:hAnsi="Google Sans"/>
                <w:b w:val="1"/>
                <w:bCs w:val="1"/>
                <w:color w:val="1f1f1f"/>
                <w:rtl w:val="0"/>
              </w:rPr>
              <w:t xml:space="preserve">全流程反思指标</w:t>
            </w:r>
            <w:r w:rsidDel="00000000" w:rsidR="00000000" w:rsidRPr="00000000">
              <w:rPr>
                <w:rFonts w:ascii="Google Sans" w:cs="Google Sans" w:eastAsia="Google Sans" w:hAnsi="Google Sans"/>
                <w:color w:val="1f1f1f"/>
                <w:rtl w:val="0"/>
              </w:rPr>
              <w:t xml:space="preserve">：写明幼儿如何不盲从成人答案，根据物理反馈或现实结果，开展贯穿项目始终的反思并理性调整下一步行动策略。</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三、社会交往</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(WHO · 品德启萌与参与)</w:t>
            </w:r>
          </w:p>
          <w:p w:rsidR="00000000" w:rsidDel="00000000" w:rsidP="00000000" w:rsidRDefault="00000000" w:rsidRPr="00000000" w14:paraId="00000032">
            <w:pPr>
              <w:spacing w:after="120" w:before="120" w:line="360" w:lineRule="auto"/>
              <w:jc w:val="both"/>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目标体系来源宁谊文化-南京师范大学-《学前儿童社会学习与发展核心经验》</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指幼儿在跨界协商、团队合作以及利他践行中的具体社会化行为刻度。</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幼儿园的主题探究是真实的社会化过程。此维度旨在将幼儿推向社会真实环境，让其在使用规则、跨界谈判、利益协商的利他行动中，萌发早期社会责任感。</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w:t>
            </w:r>
            <w:r w:rsidDel="00000000" w:rsidR="00000000" w:rsidRPr="00000000">
              <w:rPr>
                <w:rFonts w:ascii="Google Sans" w:cs="Google Sans" w:eastAsia="Google Sans" w:hAnsi="Google Sans"/>
                <w:b w:val="1"/>
                <w:bCs w:val="1"/>
                <w:color w:val="1f1f1f"/>
                <w:rtl w:val="0"/>
              </w:rPr>
              <w:t xml:space="preserve">利他践行指标</w:t>
            </w:r>
            <w:r w:rsidDel="00000000" w:rsidR="00000000" w:rsidRPr="00000000">
              <w:rPr>
                <w:rFonts w:ascii="Google Sans" w:cs="Google Sans" w:eastAsia="Google Sans" w:hAnsi="Google Sans"/>
                <w:color w:val="1f1f1f"/>
                <w:rtl w:val="0"/>
              </w:rPr>
              <w:t xml:space="preserve">：写明如何敏锐发现周围人群的真实不便或环境隐患，自发产生持续的利他行为，并在终期通过公共交付仪式传承责任感。</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w:t>
            </w:r>
            <w:r w:rsidDel="00000000" w:rsidR="00000000" w:rsidRPr="00000000">
              <w:rPr>
                <w:rFonts w:ascii="Google Sans" w:cs="Google Sans" w:eastAsia="Google Sans" w:hAnsi="Google Sans"/>
                <w:b w:val="1"/>
                <w:bCs w:val="1"/>
                <w:color w:val="1f1f1f"/>
                <w:rtl w:val="0"/>
              </w:rPr>
              <w:t xml:space="preserve">社会协商指标</w:t>
            </w:r>
            <w:r w:rsidDel="00000000" w:rsidR="00000000" w:rsidRPr="00000000">
              <w:rPr>
                <w:rFonts w:ascii="Google Sans" w:cs="Google Sans" w:eastAsia="Google Sans" w:hAnsi="Google Sans"/>
                <w:color w:val="1f1f1f"/>
                <w:rtl w:val="0"/>
              </w:rPr>
              <w:t xml:space="preserve">：写明在多方利益诉求冲突、合作卡壳时，如何倾听同伴及不同立场成人的意见，运用规则、协商、契约等工具达成双赢。</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四、文化情境</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(WHERE · 文化底蕴与根基)</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《21世纪核心素养5C模型的结构框架与内涵描述》-文化理解与传承素养</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（Cultural Competence）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i w:val="1"/>
                <w:i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指本土传统智慧如何作为底层逻辑去激活和支撑现代现实问题的解决。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任何深度学习都无法脱离特定的文化土壤。此维度能够打破“传统文化即复古展示”的狭隘限制，实现真正的文化浸润、情境育人与底层文化根基的无痕传承。</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w:t>
            </w:r>
            <w:r w:rsidDel="00000000" w:rsidR="00000000" w:rsidRPr="00000000">
              <w:rPr>
                <w:rFonts w:ascii="Google Sans" w:cs="Google Sans" w:eastAsia="Google Sans" w:hAnsi="Google Sans"/>
                <w:b w:val="1"/>
                <w:bCs w:val="1"/>
                <w:color w:val="1f1f1f"/>
                <w:rtl w:val="0"/>
              </w:rPr>
              <w:t xml:space="preserve">智慧吸纳指标</w:t>
            </w:r>
            <w:r w:rsidDel="00000000" w:rsidR="00000000" w:rsidRPr="00000000">
              <w:rPr>
                <w:rFonts w:ascii="Google Sans" w:cs="Google Sans" w:eastAsia="Google Sans" w:hAnsi="Google Sans"/>
                <w:color w:val="1f1f1f"/>
                <w:rtl w:val="0"/>
              </w:rPr>
              <w:t xml:space="preserve">：写明幼儿如何从对现代工业现成制品的盲目崇拜，转化为自发向本土传统生存智慧、老街坊“物尽其用/和谐共生”的底层哲学汲取养分。</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w:t>
            </w:r>
            <w:r w:rsidDel="00000000" w:rsidR="00000000" w:rsidRPr="00000000">
              <w:rPr>
                <w:rFonts w:ascii="Google Sans" w:cs="Google Sans" w:eastAsia="Google Sans" w:hAnsi="Google Sans"/>
                <w:b w:val="1"/>
                <w:bCs w:val="1"/>
                <w:color w:val="1f1f1f"/>
                <w:rtl w:val="0"/>
              </w:rPr>
              <w:t xml:space="preserve">长效认同指标</w:t>
            </w:r>
            <w:r w:rsidDel="00000000" w:rsidR="00000000" w:rsidRPr="00000000">
              <w:rPr>
                <w:rFonts w:ascii="Google Sans" w:cs="Google Sans" w:eastAsia="Google Sans" w:hAnsi="Google Sans"/>
                <w:color w:val="1f1f1f"/>
                <w:rtl w:val="0"/>
              </w:rPr>
              <w:t xml:space="preserve">：写明幼儿如何将解决当下具体难题的方法，提升为可长效传承的机制、制度或文化符号，催生理性的文化依恋与自信。</w:t>
            </w:r>
          </w:p>
        </w:tc>
      </w:tr>
    </w:tbl>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0" w:before="48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三、 项目评估方案（逆向设计轴心）</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表现性评估任务（GRASPS）</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695"/>
        <w:gridCol w:w="2490"/>
        <w:gridCol w:w="2115"/>
        <w:gridCol w:w="3060"/>
        <w:tblGridChange w:id="0">
          <w:tblGrid>
            <w:gridCol w:w="1695"/>
            <w:gridCol w:w="2490"/>
            <w:gridCol w:w="2115"/>
            <w:gridCol w:w="30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评估要素</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是什么</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为什么</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怎么做（编写标准）</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 (Goal)</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现实目标</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探究活动最终指向的、需要解决的真实核心任务或现实挑战。</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确保整个探究活动具备明确的现实意义与问题导向，避免脱离现实的虚构练习。</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必须写明一个在幼儿能力范围内、具有利他意义的实际环境或文化场景改良任务，旨在改变某种不便或实现某种长效转化。</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(Role)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儿童角色</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幼儿在完成此项表现性任务时，在真实社会中所承担的公民或职业身份。</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赋予儿童真实的社会身份，激发其内驱力与社会责任感，告别简单的游戏玩家身份。</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必须明确 1-2 个带有跨界解决问题性质的复合角色（如：文化传承人、环境设计师、社区协商代表）。</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(Audience)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评估受众</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检阅、使用或接受幼儿最终探究成果的真实群体与利益相关方。</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让儿童意识到自己的产品是在为他人服务，提升其公共交付的使命感与质量意识。</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必须规划真实存在的受众群体（如：低龄段幼儿作为传承对象、幼儿园后勤保障人员、社区居民或家长）。</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 (Situation)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真实情境</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产品交付、方案发布或成果汇报时，幼儿所处的真实外部环境和约束条件。</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将儿童置于伴随真实规则与物理反馈的真实世界中，检验其大概念的内化与迁移。</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必须规划一个将成果付诸实际应用的交付场景或成果发布节点，让其在真实社会规则场景中接受检验。</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 (Product)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公共产品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探究终期，由幼儿完全建构并交付的多元物化成果。</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作为核心评估证据，证明儿童的关键经验已经落地，并具备实际可操作性。</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必须包含三大产品体系：① 实体改良装置或方案；② 具备精准空间方位与符号逻辑的图纸；③ 纯儿童符号化表征的操作/生存手册。</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 (Standards)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表现标准</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用于评价公共产品质量以及幼儿在任务中行为表现的质性量表指标。</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为教师提供统一的证据收集刻度盘，确保评估的科学性、客观性与质性深度。</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必须紧扣全视角四维目标体系，前置拟定关于“经验建构”、“符号表征”、“社会参与”及“文化理解”的质性评价分级标准（如优秀级、熟练级、发展中级）。</w:t>
            </w:r>
          </w:p>
        </w:tc>
      </w:tr>
    </w:tbl>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48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其他评估证据</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755"/>
        <w:gridCol w:w="2460"/>
        <w:gridCol w:w="2130"/>
        <w:gridCol w:w="3015"/>
        <w:tblGridChange w:id="0">
          <w:tblGrid>
            <w:gridCol w:w="1755"/>
            <w:gridCol w:w="2460"/>
            <w:gridCol w:w="2130"/>
            <w:gridCol w:w="301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证据类别</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是什么</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为什么</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怎么做（计划制定标准）</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过程性动态证据</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指在探究演进过程中，自然生成的、未经修饰的儿童行为记录、物化草图及声音痕迹。</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表现性任务只能检阅终期结果，而深度学习往往发生在过程中。必须通过过程性证据来捕捉儿童思维迭代的轨迹。</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计划中必须列明阶段二内需连续收集的：① 连续迭代的“核心问题推进墙”照片；② 研讨会纯儿童视角的原声带录音；③ 变量对比实验记录表原件；④ 跨界协商时的谈判记录与符号图表。</w:t>
            </w:r>
          </w:p>
        </w:tc>
      </w:tr>
    </w:tbl>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0" w:before="48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四、 阶段二：“开启脑洞，协作行动”（推进期）</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是什么</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该阶段是探究活动的核心推进期。指幼儿在驱动问题的引领下，经历多轮“假设、物理卡壳（失败）、科学实验、发现系统根源、面对现实限制、跨界协商”的螺旋上升过程。这一阶段完全由儿童与环境互动的反馈来决定下一步走向，具有高度的动态生成性。</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为什么</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预设主题不等于线性剧本。如果完全按照教师预设的步骤推进，就会剥夺儿童深度学习的机会。凸显幼儿的动态生成，是为了让儿童在真实的失败与冲突中，发生认知跨越，真正激活批判性思维、亲社会行为与元认知反思。</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怎么做</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教师在计划书中，必须放弃写死活动步骤，转而撰写“动态生成轨迹预案”。其核心围绕以下三大轨迹公式进行科学布局：</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line="360" w:lineRule="auto"/>
        <w:ind w:left="590.3999984264374" w:hanging="360"/>
        <w:jc w:val="both"/>
      </w:pPr>
      <w:r w:rsidDel="00000000" w:rsidR="00000000" w:rsidRPr="00000000">
        <w:rPr>
          <w:rFonts w:ascii="Google Sans" w:cs="Google Sans" w:eastAsia="Google Sans" w:hAnsi="Google Sans"/>
          <w:b w:val="1"/>
          <w:bCs w:val="1"/>
          <w:color w:val="1f1f1f"/>
          <w:rtl w:val="0"/>
        </w:rPr>
        <w:t xml:space="preserve">轨迹一：理想方案的初次落地与“物理卡壳”的科学转化</w:t>
      </w:r>
    </w:p>
    <w:p w:rsidR="00000000" w:rsidDel="00000000" w:rsidP="00000000" w:rsidRDefault="00000000" w:rsidRPr="00000000" w14:paraId="0000007A">
      <w:pPr>
        <w:numPr>
          <w:ilvl w:val="1"/>
          <w:numId w:val="4"/>
        </w:numPr>
        <w:pBdr>
          <w:top w:space="0" w:sz="0" w:val="nil"/>
          <w:left w:space="0" w:sz="0" w:val="nil"/>
          <w:bottom w:space="0" w:sz="0" w:val="nil"/>
          <w:right w:space="0" w:sz="0" w:val="nil"/>
          <w:between w:space="0" w:sz="0" w:val="nil"/>
        </w:pBdr>
        <w:shd w:fill="auto" w:val="clear"/>
        <w:spacing w:line="360" w:lineRule="auto"/>
        <w:ind w:left="640.7999968528748" w:hanging="360"/>
        <w:jc w:val="both"/>
      </w:pPr>
      <w:r w:rsidDel="00000000" w:rsidR="00000000" w:rsidRPr="00000000">
        <w:rPr>
          <w:rFonts w:ascii="Google Sans" w:cs="Google Sans" w:eastAsia="Google Sans" w:hAnsi="Google Sans"/>
          <w:i w:val="1"/>
          <w:iCs w:val="1"/>
          <w:color w:val="1f1f1f"/>
          <w:rtl w:val="0"/>
        </w:rPr>
        <w:t xml:space="preserve">怎么做</w:t>
      </w:r>
      <w:r w:rsidDel="00000000" w:rsidR="00000000" w:rsidRPr="00000000">
        <w:rPr>
          <w:rFonts w:ascii="Google Sans" w:cs="Google Sans" w:eastAsia="Google Sans" w:hAnsi="Google Sans"/>
          <w:color w:val="1f1f1f"/>
          <w:rtl w:val="0"/>
        </w:rPr>
        <w:t xml:space="preserve">：幼儿提出基于第一直觉的初始方案并进行实地测试，客观物理世界必然带给其方案失效或结构坍塌等“物理卡壳”。教师必须保持专业克制，不干预、不包办、不提前剧透失败。及时捕捉该卡壳契机，引导幼儿通过小组辩论与假设验证，转入对单一变量控制、材料属性比对的第二代迭代，引入因果记录符号，落实关键经验。</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spacing w:line="360" w:lineRule="auto"/>
        <w:ind w:left="590.3999984264374" w:hanging="360"/>
        <w:jc w:val="both"/>
      </w:pPr>
      <w:r w:rsidDel="00000000" w:rsidR="00000000" w:rsidRPr="00000000">
        <w:rPr>
          <w:rFonts w:ascii="Google Sans" w:cs="Google Sans" w:eastAsia="Google Sans" w:hAnsi="Google Sans"/>
          <w:b w:val="1"/>
          <w:bCs w:val="1"/>
          <w:color w:val="1f1f1f"/>
          <w:rtl w:val="0"/>
        </w:rPr>
        <w:t xml:space="preserve">轨迹二：剥茧抽丝以揭示“更复杂的系统级真相”</w:t>
      </w:r>
    </w:p>
    <w:p w:rsidR="00000000" w:rsidDel="00000000" w:rsidP="00000000" w:rsidRDefault="00000000" w:rsidRPr="00000000" w14:paraId="0000007C">
      <w:pPr>
        <w:numPr>
          <w:ilvl w:val="1"/>
          <w:numId w:val="5"/>
        </w:numPr>
        <w:pBdr>
          <w:top w:space="0" w:sz="0" w:val="nil"/>
          <w:left w:space="0" w:sz="0" w:val="nil"/>
          <w:bottom w:space="0" w:sz="0" w:val="nil"/>
          <w:right w:space="0" w:sz="0" w:val="nil"/>
          <w:between w:space="0" w:sz="0" w:val="nil"/>
        </w:pBdr>
        <w:shd w:fill="auto" w:val="clear"/>
        <w:spacing w:line="360" w:lineRule="auto"/>
        <w:ind w:left="640.7999968528748" w:hanging="360"/>
        <w:jc w:val="both"/>
      </w:pPr>
      <w:r w:rsidDel="00000000" w:rsidR="00000000" w:rsidRPr="00000000">
        <w:rPr>
          <w:rFonts w:ascii="Google Sans" w:cs="Google Sans" w:eastAsia="Google Sans" w:hAnsi="Google Sans"/>
          <w:i w:val="1"/>
          <w:iCs w:val="1"/>
          <w:color w:val="1f1f1f"/>
          <w:rtl w:val="0"/>
        </w:rPr>
        <w:t xml:space="preserve">怎么做</w:t>
      </w:r>
      <w:r w:rsidDel="00000000" w:rsidR="00000000" w:rsidRPr="00000000">
        <w:rPr>
          <w:rFonts w:ascii="Google Sans" w:cs="Google Sans" w:eastAsia="Google Sans" w:hAnsi="Google Sans"/>
          <w:color w:val="1f1f1f"/>
          <w:rtl w:val="0"/>
        </w:rPr>
        <w:t xml:space="preserve">：当局部问题获得科学解决后，引导幼儿通过排查工具、观察记录表实地追踪事物发展的源头轨迹。支持幼儿跨出班级围墙，协助其排查出隐藏在成人世界、社会规则或外部管理盲区中的系统级根源问题，激活儿童的深度社会研究行为。</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spacing w:line="360" w:lineRule="auto"/>
        <w:ind w:left="590.3999984264374" w:hanging="360"/>
        <w:jc w:val="both"/>
      </w:pPr>
      <w:r w:rsidDel="00000000" w:rsidR="00000000" w:rsidRPr="00000000">
        <w:rPr>
          <w:rFonts w:ascii="Google Sans" w:cs="Google Sans" w:eastAsia="Google Sans" w:hAnsi="Google Sans"/>
          <w:b w:val="1"/>
          <w:bCs w:val="1"/>
          <w:color w:val="1f1f1f"/>
          <w:rtl w:val="0"/>
        </w:rPr>
        <w:t xml:space="preserve">轨迹三：从理想化诉求走向直面真实限制的“公民谈判行动”</w:t>
      </w:r>
    </w:p>
    <w:p w:rsidR="00000000" w:rsidDel="00000000" w:rsidP="00000000" w:rsidRDefault="00000000" w:rsidRPr="00000000" w14:paraId="0000007E">
      <w:pPr>
        <w:numPr>
          <w:ilvl w:val="1"/>
          <w:numId w:val="6"/>
        </w:numPr>
        <w:pBdr>
          <w:top w:space="0" w:sz="0" w:val="nil"/>
          <w:left w:space="0" w:sz="0" w:val="nil"/>
          <w:bottom w:space="0" w:sz="0" w:val="nil"/>
          <w:right w:space="0" w:sz="0" w:val="nil"/>
          <w:between w:space="0" w:sz="0" w:val="nil"/>
        </w:pBdr>
        <w:shd w:fill="auto" w:val="clear"/>
        <w:spacing w:line="360" w:lineRule="auto"/>
        <w:ind w:left="640.7999968528748" w:hanging="360"/>
        <w:jc w:val="both"/>
      </w:pPr>
      <w:r w:rsidDel="00000000" w:rsidR="00000000" w:rsidRPr="00000000">
        <w:rPr>
          <w:rFonts w:ascii="Google Sans" w:cs="Google Sans" w:eastAsia="Google Sans" w:hAnsi="Google Sans"/>
          <w:i w:val="1"/>
          <w:iCs w:val="1"/>
          <w:color w:val="1f1f1f"/>
          <w:rtl w:val="0"/>
        </w:rPr>
        <w:t xml:space="preserve">怎么做</w:t>
      </w:r>
      <w:r w:rsidDel="00000000" w:rsidR="00000000" w:rsidRPr="00000000">
        <w:rPr>
          <w:rFonts w:ascii="Google Sans" w:cs="Google Sans" w:eastAsia="Google Sans" w:hAnsi="Google Sans"/>
          <w:color w:val="1f1f1f"/>
          <w:rtl w:val="0"/>
        </w:rPr>
        <w:t xml:space="preserve">：面对系统根源，幼儿通常会产生理想化的单方面诉求。教师需引导幼儿冷静分析成人社会中管理成本、自然不可抗力、人力资源限制等客观存在的“真实限制”。引导幼儿将无力的抱怨转化为一份极具建设性的《精准跨界诉求清单》和《核心防控/改良设计图纸》，走进真实的行政办公室或社区，开展“跨界外交谈判”，通过多赢策略盘活环境死局。</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0" w:before="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五、 阶段三：“成果展示，迭代进化”（总结期）</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表现性评估任务的开展与评估</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5"/>
        <w:gridCol w:w="8025"/>
        <w:tblGridChange w:id="0">
          <w:tblGrid>
            <w:gridCol w:w="1335"/>
            <w:gridCol w:w="8025"/>
          </w:tblGrid>
        </w:tblGridChange>
      </w:tblGrid>
      <w:tr>
        <w:trPr>
          <w:cantSplit w:val="0"/>
          <w:trHeight w:val="495"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实施要素</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规范与阐述（怎么写、怎么做）</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是什么</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指在项目尾声举办的、完全以儿童为主体的真实产品交付与演说活动。</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怎么开展</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现场严禁教师“背稿演戏”或形式化走秀。</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组织幼儿面向真实的利益相关方（如低龄段幼儿、社区居民、园所管理部门等受众），进行真实数据演说，现场演示实体改良装置，并现场发布纯儿童符号编纂的操作手册。</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怎么评估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教师全程退至幕后，严格依据在阶段一前置拟定的 GRASPS 表现性评估量表指标，对照现场收集的多元证据（演说表现、手册逻辑、装置效能），对幼儿在“大概念持久理解”以及“四维发展目标”上的达成度进行100%对照质性检阅。</w:t>
            </w:r>
          </w:p>
        </w:tc>
      </w:tr>
    </w:tbl>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48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迭代进化的 3 个方向</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真正的深度 PBL 探究绝不随着发布会的散场而画上句号。基于工程设计与逆向设计闭环，教师需在计划中明确写出以下三个迭代进化的方向与触发机制：</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085"/>
        <w:gridCol w:w="4470"/>
        <w:gridCol w:w="2805"/>
        <w:tblGridChange w:id="0">
          <w:tblGrid>
            <w:gridCol w:w="2085"/>
            <w:gridCol w:w="4470"/>
            <w:gridCol w:w="280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优先层级与方向</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是什么、怎么做（计划制定标准）</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底层逻辑</w:t>
            </w:r>
          </w:p>
        </w:tc>
      </w:tr>
      <w:tr>
        <w:trPr>
          <w:cantSplit w:val="0"/>
          <w:trHeight w:val="3000" w:hRule="atLeast"/>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方向一（首要层级）：根据反馈优化成果（产品回炉调优）</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引导幼儿在成果展示现场，主动收集真实评估受众（如社区居民、后勤人员）的质询意见与负面反馈。将这些反馈整理为《调优清单》，组织幼儿再度进入低结构材料工坊，</w:t>
            </w:r>
            <w:r w:rsidDel="00000000" w:rsidR="00000000" w:rsidRPr="00000000">
              <w:rPr>
                <w:rFonts w:ascii="Google Sans" w:cs="Google Sans" w:eastAsia="Google Sans" w:hAnsi="Google Sans"/>
                <w:b w:val="1"/>
                <w:bCs w:val="1"/>
                <w:color w:val="1f1f1f"/>
                <w:rtl w:val="0"/>
              </w:rPr>
              <w:t xml:space="preserve">对现有的实体装置、图纸方案或操作手册进行精准的细节修缮与修补</w:t>
            </w:r>
            <w:r w:rsidDel="00000000" w:rsidR="00000000" w:rsidRPr="00000000">
              <w:rPr>
                <w:rFonts w:ascii="Google Sans" w:cs="Google Sans" w:eastAsia="Google Sans" w:hAnsi="Google Sans"/>
                <w:color w:val="1f1f1f"/>
                <w:rtl w:val="0"/>
              </w:rPr>
              <w:t xml:space="preserve">，直到产品完全符合真实好用的标准。</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遵循“设计思维（Design Thinking）”中的原型迭代机制。让儿童理解成果永远有改善的空间，完成严谨工程品质的闭环。</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方向二（深度层级）：生成新的项目问题（生态微循环）</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引导幼儿意识到：单靠人力的清理和外部阻断依然存在局限，唯有让产生问题的原因“在系统内自我闭环”才是最高级的解决方案。指导幼儿自发在场域最边缘建立“长效生态自循环基地”，设计一套长效微循环机制，将环境积弊彻底转化为生态系统的有机底肥，从而孵化出全新的、物物相生的生态自循环子项目。</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推动大概念向更高级别的“系统共治与生态平衡”演进，开启课程的常态化微循环。</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方向三（广度层级）：迁移新的应用场景（经验长效传承）</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引导幼儿将本项目攻坚出的成熟方法、管理契约或技术手段进行“制度化公约提炼”。在毕业交接或升班仪式上，将全套符号化《操作/生存手册》以及长效联动预警契约，郑重移交给低龄段接班幼儿。引导接班幼儿在全新的、相似的生活或文化场域中，直接迁移并应用这套管理方法。</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360"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检验核心概念与关键经验是否实现跨场景的长效迁移，完成主人翁精神与文化底蕴的薪火相传。</w:t>
            </w:r>
          </w:p>
        </w:tc>
      </w:tr>
    </w:tbl>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