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Wildflower Crossing - Offering Memorandum</w:t>
      </w:r>
    </w:p>
    <w:p>
      <w:r>
        <w:t>A wholly invented property. Every figure below is made up for testing.</w:t>
      </w:r>
    </w:p>
    <w:p>
      <w:pPr>
        <w:pStyle w:val="Heading2"/>
      </w:pPr>
      <w:r>
        <w:t>Executive Summary</w:t>
      </w:r>
    </w:p>
    <w:p>
      <w:r>
        <w:t>Wildflower Crossing is a 24-unit build-for-rent community. Asking price $7,400,000, a capitalization rate of 5.35%, and 93.8% occupancy as of the date of this test.</w:t>
      </w:r>
    </w:p>
    <w:p>
      <w:pPr>
        <w:pStyle w:val="Heading2"/>
      </w:pPr>
      <w:r>
        <w:t>Unit Mix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Homes</w:t>
            </w:r>
          </w:p>
        </w:tc>
        <w:tc>
          <w:tcPr>
            <w:tcW w:type="dxa" w:w="1728"/>
          </w:tcPr>
          <w:p>
            <w:r>
              <w:t>Beds</w:t>
            </w:r>
          </w:p>
        </w:tc>
        <w:tc>
          <w:tcPr>
            <w:tcW w:type="dxa" w:w="1728"/>
          </w:tcPr>
          <w:p>
            <w:r>
              <w:t>Sq Ft</w:t>
            </w:r>
          </w:p>
        </w:tc>
        <w:tc>
          <w:tcPr>
            <w:tcW w:type="dxa" w:w="1728"/>
          </w:tcPr>
          <w:p>
            <w:r>
              <w:t>Rent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1150</w:t>
            </w:r>
          </w:p>
        </w:tc>
        <w:tc>
          <w:tcPr>
            <w:tcW w:type="dxa" w:w="1728"/>
          </w:tcPr>
          <w:p>
            <w:r>
              <w:t>2145</w:t>
            </w:r>
          </w:p>
        </w:tc>
      </w:tr>
      <w:tr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1440</w:t>
            </w:r>
          </w:p>
        </w:tc>
        <w:tc>
          <w:tcPr>
            <w:tcW w:type="dxa" w:w="1728"/>
          </w:tcPr>
          <w:p>
            <w:r>
              <w:t>2480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1785</w:t>
            </w:r>
          </w:p>
        </w:tc>
        <w:tc>
          <w:tcPr>
            <w:tcW w:type="dxa" w:w="1728"/>
          </w:tcPr>
          <w:p>
            <w:r>
              <w:t>2910</w:t>
            </w:r>
          </w:p>
        </w:tc>
      </w:tr>
    </w:tbl>
    <w:p>
      <w:pPr>
        <w:pStyle w:val="Heading2"/>
      </w:pPr>
      <w:r>
        <w:t>Confidentiality</w:t>
      </w:r>
    </w:p>
    <w:p>
      <w:r>
        <w:t>A test artifact describing no real asset. The broker is invented.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