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9skfrz76uhqq" w:id="0"/>
      <w:bookmarkEnd w:id="0"/>
      <w:r w:rsidDel="00000000" w:rsidR="00000000" w:rsidRPr="00000000">
        <w:rPr>
          <w:rtl w:val="0"/>
        </w:rPr>
        <w:t xml:space="preserve">Edge Delivery Services Workshop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2wz1uekibfo" w:id="1"/>
      <w:bookmarkEnd w:id="1"/>
      <w:r w:rsidDel="00000000" w:rsidR="00000000" w:rsidRPr="00000000">
        <w:rPr>
          <w:rtl w:val="0"/>
        </w:rPr>
        <w:t xml:space="preserve">Scenario</w:t>
      </w:r>
    </w:p>
    <w:p w:rsidR="00000000" w:rsidDel="00000000" w:rsidP="00000000" w:rsidRDefault="00000000" w:rsidRPr="00000000" w14:paraId="00000004">
      <w:pPr>
        <w:rPr/>
      </w:pPr>
      <w:r w:rsidDel="00000000" w:rsidR="00000000" w:rsidRPr="00000000">
        <w:rPr>
          <w:rtl w:val="0"/>
        </w:rPr>
        <w:t xml:space="preserve">You will be continue with the </w:t>
      </w:r>
      <w:r w:rsidDel="00000000" w:rsidR="00000000" w:rsidRPr="00000000">
        <w:rPr>
          <w:rFonts w:ascii="Courier New" w:cs="Courier New" w:eastAsia="Courier New" w:hAnsi="Courier New"/>
          <w:rtl w:val="0"/>
        </w:rPr>
        <w:t xml:space="preserve">ensembledotcom</w:t>
      </w:r>
      <w:r w:rsidDel="00000000" w:rsidR="00000000" w:rsidRPr="00000000">
        <w:rPr>
          <w:rtl w:val="0"/>
        </w:rPr>
        <w:t xml:space="preserve"> codebase and </w:t>
      </w:r>
      <w:r w:rsidDel="00000000" w:rsidR="00000000" w:rsidRPr="00000000">
        <w:rPr>
          <w:rFonts w:ascii="Courier New" w:cs="Courier New" w:eastAsia="Courier New" w:hAnsi="Courier New"/>
          <w:rtl w:val="0"/>
        </w:rPr>
        <w:t xml:space="preserve">ensemble folder (content source)</w:t>
      </w:r>
      <w:r w:rsidDel="00000000" w:rsidR="00000000" w:rsidRPr="00000000">
        <w:rPr>
          <w:rtl w:val="0"/>
        </w:rPr>
        <w:t xml:space="preserve"> from Workshop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flpf05wpc6xj" w:id="2"/>
      <w:bookmarkEnd w:id="2"/>
      <w:r w:rsidDel="00000000" w:rsidR="00000000" w:rsidRPr="00000000">
        <w:rPr>
          <w:rtl w:val="0"/>
        </w:rPr>
        <w:t xml:space="preserve">Reminders</w:t>
      </w:r>
    </w:p>
    <w:p w:rsidR="00000000" w:rsidDel="00000000" w:rsidP="00000000" w:rsidRDefault="00000000" w:rsidRPr="00000000" w14:paraId="00000007">
      <w:pPr>
        <w:rPr/>
      </w:pPr>
      <w:r w:rsidDel="00000000" w:rsidR="00000000" w:rsidRPr="00000000">
        <w:rPr>
          <w:rtl w:val="0"/>
        </w:rPr>
        <w:t xml:space="preserve">Use Google Chrome and the laptop that you configured the AEM CLI 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fccg49uyze98" w:id="3"/>
      <w:bookmarkEnd w:id="3"/>
      <w:r w:rsidDel="00000000" w:rsidR="00000000" w:rsidRPr="00000000">
        <w:rPr>
          <w:rtl w:val="0"/>
        </w:rPr>
        <w:t xml:space="preserve">Prepare Sample Content</w:t>
      </w:r>
    </w:p>
    <w:p w:rsidR="00000000" w:rsidDel="00000000" w:rsidP="00000000" w:rsidRDefault="00000000" w:rsidRPr="00000000" w14:paraId="0000000B">
      <w:pPr>
        <w:rPr/>
      </w:pPr>
      <w:r w:rsidDel="00000000" w:rsidR="00000000" w:rsidRPr="00000000">
        <w:rPr>
          <w:rtl w:val="0"/>
        </w:rPr>
        <w:t xml:space="preserve">In this step you will upload the prepared files for use in the subsequent steps. You may skip steps in the tutorial where you will be asked to create files in your content source if the file already exists.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Delete </w:t>
      </w:r>
      <w:r w:rsidDel="00000000" w:rsidR="00000000" w:rsidRPr="00000000">
        <w:rPr>
          <w:rFonts w:ascii="Courier New" w:cs="Courier New" w:eastAsia="Courier New" w:hAnsi="Courier New"/>
          <w:rtl w:val="0"/>
        </w:rPr>
        <w:t xml:space="preserve">index.docx</w:t>
      </w:r>
      <w:r w:rsidDel="00000000" w:rsidR="00000000" w:rsidRPr="00000000">
        <w:rPr>
          <w:rtl w:val="0"/>
        </w:rPr>
        <w:t xml:space="preserve">,</w:t>
      </w:r>
      <w:r w:rsidDel="00000000" w:rsidR="00000000" w:rsidRPr="00000000">
        <w:rPr>
          <w:rFonts w:ascii="Courier New" w:cs="Courier New" w:eastAsia="Courier New" w:hAnsi="Courier New"/>
          <w:rtl w:val="0"/>
        </w:rPr>
        <w:t xml:space="preserve"> images folder</w:t>
      </w:r>
      <w:r w:rsidDel="00000000" w:rsidR="00000000" w:rsidRPr="00000000">
        <w:rPr>
          <w:rtl w:val="0"/>
        </w:rPr>
        <w:t xml:space="preserve"> and the </w:t>
      </w:r>
      <w:r w:rsidDel="00000000" w:rsidR="00000000" w:rsidRPr="00000000">
        <w:rPr>
          <w:rFonts w:ascii="Courier New" w:cs="Courier New" w:eastAsia="Courier New" w:hAnsi="Courier New"/>
          <w:rtl w:val="0"/>
        </w:rPr>
        <w:t xml:space="preserve">drafts Folder</w:t>
      </w:r>
      <w:r w:rsidDel="00000000" w:rsidR="00000000" w:rsidRPr="00000000">
        <w:rPr>
          <w:rtl w:val="0"/>
        </w:rPr>
        <w:t xml:space="preserve"> in the “ensemble” folder in the Sharepoint </w:t>
      </w:r>
      <w:hyperlink r:id="rId6">
        <w:r w:rsidDel="00000000" w:rsidR="00000000" w:rsidRPr="00000000">
          <w:rPr>
            <w:color w:val="1155cc"/>
            <w:u w:val="single"/>
            <w:rtl w:val="0"/>
          </w:rPr>
          <w:t xml:space="preserve">folder with your username</w:t>
        </w:r>
      </w:hyperlink>
      <w:r w:rsidDel="00000000" w:rsidR="00000000" w:rsidRPr="00000000">
        <w:rPr>
          <w:rtl w:val="0"/>
        </w:rPr>
        <w:t xml:space="preserve">. Note, backup the files if you would like to keep them. They are being deleted because new sample content with the same file names will be used for this workshop.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Go to </w:t>
      </w:r>
      <w:hyperlink r:id="rId7">
        <w:r w:rsidDel="00000000" w:rsidR="00000000" w:rsidRPr="00000000">
          <w:rPr>
            <w:color w:val="1155cc"/>
            <w:u w:val="single"/>
            <w:rtl w:val="0"/>
          </w:rPr>
          <w:t xml:space="preserve">Workshop 2 Content</w:t>
        </w:r>
      </w:hyperlink>
      <w:r w:rsidDel="00000000" w:rsidR="00000000" w:rsidRPr="00000000">
        <w:rPr>
          <w:rtl w:val="0"/>
        </w:rPr>
        <w:t xml:space="preserve"> folder and upload all files to the “ensemble” folder in the </w:t>
      </w:r>
      <w:hyperlink r:id="rId8">
        <w:r w:rsidDel="00000000" w:rsidR="00000000" w:rsidRPr="00000000">
          <w:rPr>
            <w:color w:val="1155cc"/>
            <w:u w:val="single"/>
            <w:rtl w:val="0"/>
          </w:rPr>
          <w:t xml:space="preserve">folder with your username</w:t>
        </w:r>
      </w:hyperlink>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Index.docx</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This has placeholders to indicate where to add the Carousel Block and Carousel-gql Block.</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services.xlsx</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This file is used as the data for the Carousel Block</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aemHeadlessConfig.xlsx</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This file is used to prevent CORs issues and to tell the Carousel-gql Block which AEM Server to use.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email-forms.xlsx</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This is used to store the submitted form data. It was created with specific header, table and sheet names. </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For more info see: https://www.aem.live/docs/manual-forms-sheet-setup</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drafts Folder</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experiments Folder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images Folder</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Contains new images for the carousel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Preview and Publish the files. It is fine to select all the files, even the old ones.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fism4zuri45c" w:id="4"/>
      <w:bookmarkEnd w:id="4"/>
      <w:r w:rsidDel="00000000" w:rsidR="00000000" w:rsidRPr="00000000">
        <w:rPr>
          <w:rtl w:val="0"/>
        </w:rPr>
        <w:t xml:space="preserve">Prepare the Sample Code</w:t>
      </w:r>
    </w:p>
    <w:p w:rsidR="00000000" w:rsidDel="00000000" w:rsidP="00000000" w:rsidRDefault="00000000" w:rsidRPr="00000000" w14:paraId="00000023">
      <w:pPr>
        <w:rPr/>
      </w:pPr>
      <w:r w:rsidDel="00000000" w:rsidR="00000000" w:rsidRPr="00000000">
        <w:rPr>
          <w:rtl w:val="0"/>
        </w:rPr>
        <w:t xml:space="preserve">In this step, you will add the Experimentation Plugin Code and updated script.js into your codebase.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 this step, you will add the Experimentation Plugin code and update the scripts.js file to enable the Experimentation Widget.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Download the plugin files at </w:t>
      </w:r>
      <w:hyperlink r:id="rId9">
        <w:r w:rsidDel="00000000" w:rsidR="00000000" w:rsidRPr="00000000">
          <w:rPr>
            <w:color w:val="1155cc"/>
            <w:u w:val="single"/>
            <w:rtl w:val="0"/>
          </w:rPr>
          <w:t xml:space="preserve">Experimentation Plugin.zip</w:t>
        </w:r>
      </w:hyperlink>
      <w:r w:rsidDel="00000000" w:rsidR="00000000" w:rsidRPr="00000000">
        <w:rPr>
          <w:rtl w:val="0"/>
        </w:rPr>
        <w:t xml:space="preserve">. Unzip it. </w:t>
      </w:r>
    </w:p>
    <w:p w:rsidR="00000000" w:rsidDel="00000000" w:rsidP="00000000" w:rsidRDefault="00000000" w:rsidRPr="00000000" w14:paraId="00000028">
      <w:pPr>
        <w:rPr/>
      </w:pPr>
      <w:r w:rsidDel="00000000" w:rsidR="00000000" w:rsidRPr="00000000">
        <w:rPr/>
        <w:drawing>
          <wp:inline distB="114300" distT="114300" distL="114300" distR="114300">
            <wp:extent cx="5943600" cy="16383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Visual Studio Code, drag and drop the entire plugin folder into the Explorer. </w:t>
      </w:r>
    </w:p>
    <w:p w:rsidR="00000000" w:rsidDel="00000000" w:rsidP="00000000" w:rsidRDefault="00000000" w:rsidRPr="00000000" w14:paraId="0000002A">
      <w:pPr>
        <w:rPr/>
      </w:pPr>
      <w:r w:rsidDel="00000000" w:rsidR="00000000" w:rsidRPr="00000000">
        <w:rPr/>
        <w:drawing>
          <wp:inline distB="114300" distT="114300" distL="114300" distR="114300">
            <wp:extent cx="5943600" cy="718820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7188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Select the </w:t>
      </w:r>
      <w:r w:rsidDel="00000000" w:rsidR="00000000" w:rsidRPr="00000000">
        <w:rPr>
          <w:rFonts w:ascii="Courier New" w:cs="Courier New" w:eastAsia="Courier New" w:hAnsi="Courier New"/>
          <w:rtl w:val="0"/>
        </w:rPr>
        <w:t xml:space="preserve">Copy Folder</w:t>
      </w:r>
      <w:r w:rsidDel="00000000" w:rsidR="00000000" w:rsidRPr="00000000">
        <w:rPr>
          <w:rtl w:val="0"/>
        </w:rPr>
        <w:t xml:space="preserve"> option to copy the folder into your codebase. </w:t>
      </w:r>
      <w:r w:rsidDel="00000000" w:rsidR="00000000" w:rsidRPr="00000000">
        <w:rPr/>
        <w:drawing>
          <wp:inline distB="114300" distT="114300" distL="114300" distR="114300">
            <wp:extent cx="5276850" cy="61341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76850" cy="6134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Confirm that the plugins folder is in the </w:t>
      </w:r>
      <w:r w:rsidDel="00000000" w:rsidR="00000000" w:rsidRPr="00000000">
        <w:rPr>
          <w:rFonts w:ascii="Courier New" w:cs="Courier New" w:eastAsia="Courier New" w:hAnsi="Courier New"/>
          <w:rtl w:val="0"/>
        </w:rPr>
        <w:t xml:space="preserve">ensembledotcom</w:t>
      </w:r>
      <w:r w:rsidDel="00000000" w:rsidR="00000000" w:rsidRPr="00000000">
        <w:rPr>
          <w:rtl w:val="0"/>
        </w:rPr>
        <w:t xml:space="preserve"> area. </w:t>
      </w:r>
    </w:p>
    <w:p w:rsidR="00000000" w:rsidDel="00000000" w:rsidP="00000000" w:rsidRDefault="00000000" w:rsidRPr="00000000" w14:paraId="0000002F">
      <w:pPr>
        <w:rPr/>
      </w:pPr>
      <w:r w:rsidDel="00000000" w:rsidR="00000000" w:rsidRPr="00000000">
        <w:rPr/>
        <w:drawing>
          <wp:inline distB="114300" distT="114300" distL="114300" distR="114300">
            <wp:extent cx="5943600" cy="76200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Next, go to </w:t>
      </w:r>
      <w:hyperlink r:id="rId14">
        <w:r w:rsidDel="00000000" w:rsidR="00000000" w:rsidRPr="00000000">
          <w:rPr>
            <w:color w:val="1155cc"/>
            <w:u w:val="single"/>
            <w:rtl w:val="0"/>
          </w:rPr>
          <w:t xml:space="preserve">https://github.com/EnsembleSC/EnsembleDotComAfter/blob/main/scripts/scripts.js</w:t>
        </w:r>
      </w:hyperlink>
      <w:r w:rsidDel="00000000" w:rsidR="00000000" w:rsidRPr="00000000">
        <w:rPr>
          <w:rtl w:val="0"/>
        </w:rPr>
        <w:t xml:space="preserve"> and copy the code. There is a copy button in the Github UI for your convenience.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5943600" cy="1968500"/>
            <wp:effectExtent b="0" l="0" r="0" t="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Visual Studio Code, open the /scripts/scripts.js file and replace all contents with the code that you copied in the previous step. Save.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Next, go to </w:t>
      </w:r>
      <w:hyperlink r:id="rId16">
        <w:r w:rsidDel="00000000" w:rsidR="00000000" w:rsidRPr="00000000">
          <w:rPr>
            <w:color w:val="1155cc"/>
            <w:u w:val="single"/>
            <w:rtl w:val="0"/>
          </w:rPr>
          <w:t xml:space="preserve">https://github.com/EnsembleSC/EnsembleDotComAfter/blob/main/scripts/configs.js</w:t>
        </w:r>
      </w:hyperlink>
      <w:r w:rsidDel="00000000" w:rsidR="00000000" w:rsidRPr="00000000">
        <w:rPr>
          <w:rtl w:val="0"/>
        </w:rPr>
        <w:t xml:space="preserve"> and copy the code. There is a copy button in the Github UI for your convenience.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19685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Visual Studio Code, create the /scripts/configs.js file and paste the code you copied in the previous step. Save.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Visual Studio Code, commit the change to the Github repo. Select the</w:t>
      </w:r>
      <w:r w:rsidDel="00000000" w:rsidR="00000000" w:rsidRPr="00000000">
        <w:rPr>
          <w:rFonts w:ascii="Roboto Mono" w:cs="Roboto Mono" w:eastAsia="Roboto Mono" w:hAnsi="Roboto Mono"/>
          <w:color w:val="188038"/>
          <w:rtl w:val="0"/>
        </w:rPr>
        <w:t xml:space="preserve"> Source Control button</w:t>
      </w:r>
      <w:r w:rsidDel="00000000" w:rsidR="00000000" w:rsidRPr="00000000">
        <w:rPr>
          <w:rtl w:val="0"/>
        </w:rPr>
        <w:t xml:space="preserve"> in the left rail.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943600" cy="514350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Enter a git commit message such as “</w:t>
      </w:r>
      <w:r w:rsidDel="00000000" w:rsidR="00000000" w:rsidRPr="00000000">
        <w:rPr>
          <w:rFonts w:ascii="Roboto Mono" w:cs="Roboto Mono" w:eastAsia="Roboto Mono" w:hAnsi="Roboto Mono"/>
          <w:color w:val="188038"/>
          <w:rtl w:val="0"/>
        </w:rPr>
        <w:t xml:space="preserve">Added Experimentation Plugin</w:t>
      </w:r>
      <w:r w:rsidDel="00000000" w:rsidR="00000000" w:rsidRPr="00000000">
        <w:rPr>
          <w:rtl w:val="0"/>
        </w:rPr>
        <w:t xml:space="preserve">” into the field. (You cannot commit without providing a message)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Select the </w:t>
      </w:r>
      <w:r w:rsidDel="00000000" w:rsidR="00000000" w:rsidRPr="00000000">
        <w:rPr>
          <w:rFonts w:ascii="Roboto Mono" w:cs="Roboto Mono" w:eastAsia="Roboto Mono" w:hAnsi="Roboto Mono"/>
          <w:color w:val="188038"/>
          <w:rtl w:val="0"/>
        </w:rPr>
        <w:t xml:space="preserve">Commit button</w:t>
      </w: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Select the </w:t>
      </w:r>
      <w:r w:rsidDel="00000000" w:rsidR="00000000" w:rsidRPr="00000000">
        <w:rPr>
          <w:rFonts w:ascii="Roboto Mono" w:cs="Roboto Mono" w:eastAsia="Roboto Mono" w:hAnsi="Roboto Mono"/>
          <w:color w:val="188038"/>
          <w:rtl w:val="0"/>
        </w:rPr>
        <w:t xml:space="preserve">Sync Changes button</w:t>
      </w: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35179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syipz5w3qr7p" w:id="5"/>
      <w:bookmarkEnd w:id="5"/>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right"/>
        <w:rPr/>
      </w:pPr>
      <w:hyperlink r:id="rId19">
        <w:r w:rsidDel="00000000" w:rsidR="00000000" w:rsidRPr="00000000">
          <w:rPr>
            <w:color w:val="1155cc"/>
            <w:u w:val="single"/>
            <w:rtl w:val="0"/>
          </w:rPr>
          <w:t xml:space="preserve">To Carousel Block Powered by a Spreadsheet</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obe.sharepoint.com/:u:/r/sites/AEMNAMExpertSCs/Shared%20Documents/Web%20Foundation%20Training/hermanl/Workshop%202%20Experimentation%20Plugin/Experimentation%20Plugin.zip?csf=1&amp;web=1&amp;e=GCKR1X" TargetMode="External"/><Relationship Id="rId15" Type="http://schemas.openxmlformats.org/officeDocument/2006/relationships/image" Target="media/image2.png"/><Relationship Id="rId14" Type="http://schemas.openxmlformats.org/officeDocument/2006/relationships/hyperlink" Target="https://github.com/EnsembleSC/EnsembleDotComAfter/blob/main/scripts/scripts.js" TargetMode="External"/><Relationship Id="rId17" Type="http://schemas.openxmlformats.org/officeDocument/2006/relationships/image" Target="media/image5.png"/><Relationship Id="rId16" Type="http://schemas.openxmlformats.org/officeDocument/2006/relationships/hyperlink" Target="https://github.com/EnsembleSC/EnsembleDotComAfter/blob/main/scripts/configs.js" TargetMode="External"/><Relationship Id="rId5" Type="http://schemas.openxmlformats.org/officeDocument/2006/relationships/styles" Target="styles.xml"/><Relationship Id="rId19" Type="http://schemas.openxmlformats.org/officeDocument/2006/relationships/hyperlink" Target="https://main--edsworkshop--hermanl.hlx.live/workshop2/carousel-spreadsheet" TargetMode="External"/><Relationship Id="rId6" Type="http://schemas.openxmlformats.org/officeDocument/2006/relationships/hyperlink" Target="https://adobe.sharepoint.com/:f:/r/sites/AEMNAMExpertSCs/Shared%20Documents/Web%20Foundation%20Training?csf=1&amp;web=1&amp;e=Yg1gqb" TargetMode="External"/><Relationship Id="rId18" Type="http://schemas.openxmlformats.org/officeDocument/2006/relationships/image" Target="media/image4.png"/><Relationship Id="rId7" Type="http://schemas.openxmlformats.org/officeDocument/2006/relationships/hyperlink" Target="https://adobe.sharepoint.com/:f:/r/sites/AEMNAMExpertSCs/Shared%20Documents/Web%20Foundation%20Training/hermanl/Workshop%202%20Content?csf=1&amp;web=1&amp;e=duXqaI" TargetMode="External"/><Relationship Id="rId8" Type="http://schemas.openxmlformats.org/officeDocument/2006/relationships/hyperlink" Target="https://adobe.sharepoint.com/:f:/r/sites/AEMNAMExpertSCs/Shared%20Documents/Web%20Foundation%20Training?csf=1&amp;web=1&amp;e=Yg1gq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