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81A" w:rsidRDefault="00BD381A" w:rsidP="00BD381A">
      <w:pPr>
        <w:jc w:val="center"/>
        <w:rPr>
          <w:lang w:val="pt-BR"/>
        </w:rPr>
      </w:pPr>
      <w:r>
        <w:rPr>
          <w:lang w:val="pt-BR"/>
        </w:rPr>
        <w:t>Escola de Química – UFRJ</w:t>
      </w:r>
    </w:p>
    <w:p w:rsidR="00BD381A" w:rsidRDefault="00BD381A" w:rsidP="00BD381A">
      <w:pPr>
        <w:jc w:val="center"/>
        <w:rPr>
          <w:lang w:val="pt-BR"/>
        </w:rPr>
      </w:pPr>
      <w:r>
        <w:rPr>
          <w:lang w:val="pt-BR"/>
        </w:rPr>
        <w:t xml:space="preserve">Rio de Janeiro, </w:t>
      </w:r>
      <w:proofErr w:type="gramStart"/>
      <w:r>
        <w:rPr>
          <w:lang w:val="pt-BR"/>
        </w:rPr>
        <w:t>29/09/2014</w:t>
      </w:r>
      <w:proofErr w:type="gramEnd"/>
    </w:p>
    <w:p w:rsidR="004A030B" w:rsidRDefault="00AC5CAB" w:rsidP="00BD381A">
      <w:pPr>
        <w:jc w:val="center"/>
        <w:rPr>
          <w:lang w:val="pt-BR"/>
        </w:rPr>
      </w:pPr>
      <w:r>
        <w:rPr>
          <w:lang w:val="pt-BR"/>
        </w:rPr>
        <w:t>Simulação numérica da adsorção de N</w:t>
      </w:r>
      <w:r w:rsidRPr="00E3657C">
        <w:rPr>
          <w:vertAlign w:val="subscript"/>
          <w:lang w:val="pt-BR"/>
        </w:rPr>
        <w:t>2</w:t>
      </w:r>
      <w:r>
        <w:rPr>
          <w:lang w:val="pt-BR"/>
        </w:rPr>
        <w:t xml:space="preserve"> e CH</w:t>
      </w:r>
      <w:r w:rsidRPr="00E3657C">
        <w:rPr>
          <w:vertAlign w:val="subscript"/>
          <w:lang w:val="pt-BR"/>
        </w:rPr>
        <w:t>4</w:t>
      </w:r>
      <w:r>
        <w:rPr>
          <w:lang w:val="pt-BR"/>
        </w:rPr>
        <w:t xml:space="preserve"> em </w:t>
      </w:r>
      <w:proofErr w:type="spellStart"/>
      <w:r w:rsidR="00E3657C">
        <w:rPr>
          <w:lang w:val="pt-BR"/>
        </w:rPr>
        <w:t>S</w:t>
      </w:r>
      <w:r>
        <w:rPr>
          <w:lang w:val="pt-BR"/>
        </w:rPr>
        <w:t>ilicalita</w:t>
      </w:r>
      <w:proofErr w:type="spellEnd"/>
      <w:r>
        <w:rPr>
          <w:lang w:val="pt-BR"/>
        </w:rPr>
        <w:t xml:space="preserve"> utilizando o ensamble Grand Canônico com o método de Monte Carlo</w:t>
      </w:r>
    </w:p>
    <w:p w:rsidR="00AC5CAB" w:rsidRDefault="00AC5CAB" w:rsidP="00BD381A">
      <w:pPr>
        <w:jc w:val="center"/>
        <w:rPr>
          <w:lang w:val="pt-BR"/>
        </w:rPr>
      </w:pPr>
      <w:r>
        <w:rPr>
          <w:lang w:val="pt-BR"/>
        </w:rPr>
        <w:t xml:space="preserve">Hermes Ribeiro Sant’ </w:t>
      </w:r>
      <w:proofErr w:type="spellStart"/>
      <w:proofErr w:type="gramStart"/>
      <w:r>
        <w:rPr>
          <w:lang w:val="pt-BR"/>
        </w:rPr>
        <w:t>Anna</w:t>
      </w:r>
      <w:r w:rsidR="00E3657C">
        <w:rPr>
          <w:lang w:val="pt-BR"/>
        </w:rPr>
        <w:t>,</w:t>
      </w:r>
      <w:proofErr w:type="gramEnd"/>
      <w:r w:rsidR="00BD381A">
        <w:rPr>
          <w:lang w:val="pt-BR"/>
        </w:rPr>
        <w:t>Iuri</w:t>
      </w:r>
      <w:proofErr w:type="spellEnd"/>
      <w:r w:rsidR="00BD381A">
        <w:rPr>
          <w:lang w:val="pt-BR"/>
        </w:rPr>
        <w:t xml:space="preserve"> </w:t>
      </w:r>
      <w:proofErr w:type="spellStart"/>
      <w:r w:rsidR="00BD381A">
        <w:rPr>
          <w:lang w:val="pt-BR"/>
        </w:rPr>
        <w:t>Soter</w:t>
      </w:r>
      <w:proofErr w:type="spellEnd"/>
      <w:r w:rsidR="00BD381A">
        <w:rPr>
          <w:lang w:val="pt-BR"/>
        </w:rPr>
        <w:t xml:space="preserve"> Viana </w:t>
      </w:r>
      <w:proofErr w:type="spellStart"/>
      <w:r w:rsidR="00BD381A">
        <w:rPr>
          <w:lang w:val="pt-BR"/>
        </w:rPr>
        <w:t>Segtovich</w:t>
      </w:r>
      <w:proofErr w:type="spellEnd"/>
      <w:r w:rsidR="00BD381A">
        <w:rPr>
          <w:lang w:val="pt-BR"/>
        </w:rPr>
        <w:t>,</w:t>
      </w:r>
      <w:r w:rsidR="00E3657C">
        <w:rPr>
          <w:lang w:val="pt-BR"/>
        </w:rPr>
        <w:t xml:space="preserve"> </w:t>
      </w:r>
      <w:proofErr w:type="spellStart"/>
      <w:r w:rsidR="00E3657C">
        <w:rPr>
          <w:lang w:val="pt-BR"/>
        </w:rPr>
        <w:t>Charlles</w:t>
      </w:r>
      <w:proofErr w:type="spellEnd"/>
      <w:r w:rsidR="00E3657C">
        <w:rPr>
          <w:lang w:val="pt-BR"/>
        </w:rPr>
        <w:t xml:space="preserve"> Rubber de Almeida Abreu, Frederico Wanderley Tavares</w:t>
      </w:r>
    </w:p>
    <w:p w:rsidR="00AC5CAB" w:rsidRPr="00070044" w:rsidRDefault="00AC5CAB">
      <w:pPr>
        <w:rPr>
          <w:b/>
          <w:sz w:val="24"/>
          <w:szCs w:val="24"/>
          <w:lang w:val="pt-BR"/>
        </w:rPr>
      </w:pPr>
      <w:r w:rsidRPr="00070044">
        <w:rPr>
          <w:b/>
          <w:sz w:val="24"/>
          <w:szCs w:val="24"/>
          <w:lang w:val="pt-BR"/>
        </w:rPr>
        <w:t>Introdução</w:t>
      </w:r>
    </w:p>
    <w:p w:rsidR="00AC5CAB" w:rsidRDefault="00AC5CAB" w:rsidP="00E3657C">
      <w:pPr>
        <w:jc w:val="both"/>
        <w:rPr>
          <w:lang w:val="pt-BR"/>
        </w:rPr>
      </w:pPr>
      <w:r w:rsidRPr="00AC5CAB">
        <w:rPr>
          <w:lang w:val="pt-BR"/>
        </w:rPr>
        <w:t>Rejeitado como subproduto na produção de petróleo até metade do século XX, o gás natural já responde por 23% do consumo mundial de energia. Sendo uma fonte de energia eficiente e ambientalmente mais correta, este é o combustível convencional de queima mais limpa. No entanto, para seu consumo como produto final, o gás extraído da cabeça de poço necessita da remoção de diversos contaminantes, tais como CO</w:t>
      </w:r>
      <w:r w:rsidRPr="00464B6A">
        <w:rPr>
          <w:vertAlign w:val="subscript"/>
          <w:lang w:val="pt-BR"/>
        </w:rPr>
        <w:t>2</w:t>
      </w:r>
      <w:r w:rsidRPr="00AC5CAB">
        <w:rPr>
          <w:lang w:val="pt-BR"/>
        </w:rPr>
        <w:t>, H</w:t>
      </w:r>
      <w:r w:rsidRPr="00464B6A">
        <w:rPr>
          <w:vertAlign w:val="subscript"/>
          <w:lang w:val="pt-BR"/>
        </w:rPr>
        <w:t>2</w:t>
      </w:r>
      <w:r w:rsidRPr="00AC5CAB">
        <w:rPr>
          <w:lang w:val="pt-BR"/>
        </w:rPr>
        <w:t>O e N</w:t>
      </w:r>
      <w:r w:rsidRPr="00464B6A">
        <w:rPr>
          <w:vertAlign w:val="subscript"/>
          <w:lang w:val="pt-BR"/>
        </w:rPr>
        <w:t>2</w:t>
      </w:r>
      <w:r w:rsidRPr="00AC5CAB">
        <w:rPr>
          <w:lang w:val="pt-BR"/>
        </w:rPr>
        <w:t>. Por possuir propriedades físico-químicas tão próximas do metano, (principal constituinte do gás natural), a remoção deste último é um dos maiores desafios enfrentados pela indústria nos dias de hoje. Por ser um gás inerte na queima do combustível em questão, o excesso de nitrogênio pode causar uma drástica redução do poder calorífico do gás natural, além de elevar os custos de compressão e de transporte por gasodutos.</w:t>
      </w:r>
      <w:r>
        <w:rPr>
          <w:lang w:val="pt-BR"/>
        </w:rPr>
        <w:t xml:space="preserve"> </w:t>
      </w:r>
      <w:proofErr w:type="gramStart"/>
      <w:r w:rsidRPr="00E50961">
        <w:rPr>
          <w:lang w:val="pt-BR"/>
        </w:rPr>
        <w:t>Cerca de 16</w:t>
      </w:r>
      <w:proofErr w:type="gramEnd"/>
      <w:r w:rsidRPr="00E50961">
        <w:rPr>
          <w:lang w:val="pt-BR"/>
        </w:rPr>
        <w:t>% das reservas norte americanas apresentam nitrogênio como contaminante, sendo muitas delas comercialmente inviáveis (</w:t>
      </w:r>
      <w:proofErr w:type="spellStart"/>
      <w:r w:rsidRPr="00E50961">
        <w:rPr>
          <w:lang w:val="pt-BR"/>
        </w:rPr>
        <w:t>Kuo</w:t>
      </w:r>
      <w:proofErr w:type="spellEnd"/>
      <w:r w:rsidRPr="00E50961">
        <w:rPr>
          <w:lang w:val="pt-BR"/>
        </w:rPr>
        <w:t xml:space="preserve"> </w:t>
      </w:r>
      <w:r w:rsidRPr="00E50961">
        <w:rPr>
          <w:i/>
          <w:lang w:val="pt-BR"/>
        </w:rPr>
        <w:t>et al.</w:t>
      </w:r>
      <w:r w:rsidRPr="00E50961">
        <w:rPr>
          <w:lang w:val="pt-BR"/>
        </w:rPr>
        <w:t xml:space="preserve"> 2012, </w:t>
      </w:r>
      <w:proofErr w:type="spellStart"/>
      <w:r w:rsidRPr="00E50961">
        <w:rPr>
          <w:lang w:val="pt-BR"/>
        </w:rPr>
        <w:t>Lokhandwala</w:t>
      </w:r>
      <w:proofErr w:type="spellEnd"/>
      <w:r w:rsidRPr="00E50961">
        <w:rPr>
          <w:lang w:val="pt-BR"/>
        </w:rPr>
        <w:t xml:space="preserve"> </w:t>
      </w:r>
      <w:r w:rsidRPr="00E50961">
        <w:rPr>
          <w:i/>
          <w:lang w:val="pt-BR"/>
        </w:rPr>
        <w:t>et al.</w:t>
      </w:r>
      <w:r w:rsidRPr="00E50961">
        <w:rPr>
          <w:lang w:val="pt-BR"/>
        </w:rPr>
        <w:t xml:space="preserve"> 2010). Já no Brasil, poços contaminados com este inerte podem ser encontrados nas regiões norte e nordeste (Madeira, 2008).</w:t>
      </w:r>
    </w:p>
    <w:p w:rsidR="00AC5CAB" w:rsidRDefault="00AC5CAB" w:rsidP="00E3657C">
      <w:pPr>
        <w:jc w:val="both"/>
        <w:rPr>
          <w:lang w:val="pt-BR"/>
        </w:rPr>
      </w:pPr>
      <w:r w:rsidRPr="00E50961">
        <w:rPr>
          <w:lang w:val="pt-BR"/>
        </w:rPr>
        <w:t>A tecnologia mais madura para a remoção de N</w:t>
      </w:r>
      <w:r w:rsidRPr="00E50961">
        <w:rPr>
          <w:vertAlign w:val="subscript"/>
          <w:lang w:val="pt-BR"/>
        </w:rPr>
        <w:t>2</w:t>
      </w:r>
      <w:r w:rsidRPr="00E50961">
        <w:rPr>
          <w:lang w:val="pt-BR"/>
        </w:rPr>
        <w:t xml:space="preserve"> é a destilação criogênica, única </w:t>
      </w:r>
      <w:proofErr w:type="gramStart"/>
      <w:r w:rsidRPr="00E50961">
        <w:rPr>
          <w:lang w:val="pt-BR"/>
        </w:rPr>
        <w:t>opção</w:t>
      </w:r>
      <w:proofErr w:type="gramEnd"/>
      <w:r w:rsidRPr="00E50961">
        <w:rPr>
          <w:lang w:val="pt-BR"/>
        </w:rPr>
        <w:t xml:space="preserve"> </w:t>
      </w:r>
      <w:proofErr w:type="gramStart"/>
      <w:r w:rsidRPr="00E50961">
        <w:rPr>
          <w:lang w:val="pt-BR"/>
        </w:rPr>
        <w:t>comercialmente</w:t>
      </w:r>
      <w:proofErr w:type="gramEnd"/>
      <w:r w:rsidRPr="00E50961">
        <w:rPr>
          <w:lang w:val="pt-BR"/>
        </w:rPr>
        <w:t xml:space="preserve"> viável para produção de gás com tal contaminante em largas escalas (&gt; 700MNm</w:t>
      </w:r>
      <w:r w:rsidRPr="00E50961">
        <w:rPr>
          <w:vertAlign w:val="superscript"/>
          <w:lang w:val="pt-BR"/>
        </w:rPr>
        <w:t>3</w:t>
      </w:r>
      <w:r w:rsidRPr="00E50961">
        <w:rPr>
          <w:lang w:val="pt-BR"/>
        </w:rPr>
        <w:t>/dia) (</w:t>
      </w:r>
      <w:proofErr w:type="spellStart"/>
      <w:r w:rsidRPr="00E50961">
        <w:rPr>
          <w:lang w:val="pt-BR"/>
        </w:rPr>
        <w:t>Kidnay</w:t>
      </w:r>
      <w:proofErr w:type="spellEnd"/>
      <w:r w:rsidRPr="00E50961">
        <w:rPr>
          <w:lang w:val="pt-BR"/>
        </w:rPr>
        <w:t xml:space="preserve"> &amp; </w:t>
      </w:r>
      <w:proofErr w:type="spellStart"/>
      <w:r w:rsidRPr="00E50961">
        <w:rPr>
          <w:lang w:val="pt-BR"/>
        </w:rPr>
        <w:t>Parrish</w:t>
      </w:r>
      <w:proofErr w:type="spellEnd"/>
      <w:r w:rsidRPr="00E50961">
        <w:rPr>
          <w:lang w:val="pt-BR"/>
        </w:rPr>
        <w:t xml:space="preserve"> 2006). Através de expansões Joule-Thomson, este tipo de unidade de remoção de nitrogênio (URN) promove a separação por equilíbrio líquido-vapor a temperaturas tão baixas quanto -150°C, gerando um produto com baixo teor de N</w:t>
      </w:r>
      <w:r w:rsidRPr="00E50961">
        <w:rPr>
          <w:vertAlign w:val="subscript"/>
          <w:lang w:val="pt-BR"/>
        </w:rPr>
        <w:t>2</w:t>
      </w:r>
      <w:r w:rsidRPr="00E50961">
        <w:rPr>
          <w:lang w:val="pt-BR"/>
        </w:rPr>
        <w:t>.</w:t>
      </w:r>
      <w:r>
        <w:rPr>
          <w:lang w:val="pt-BR"/>
        </w:rPr>
        <w:t xml:space="preserve"> </w:t>
      </w:r>
      <w:r w:rsidRPr="00E50961">
        <w:rPr>
          <w:lang w:val="pt-BR"/>
        </w:rPr>
        <w:t>No entanto, a depender do processo escolhido e do teor dos demais contaminantes no gás natural, a corrente de nitrogênio que sai da unidade pode conter quantidades significativas de CH</w:t>
      </w:r>
      <w:r w:rsidRPr="00E50961">
        <w:rPr>
          <w:vertAlign w:val="subscript"/>
          <w:lang w:val="pt-BR"/>
        </w:rPr>
        <w:t>4</w:t>
      </w:r>
      <w:r w:rsidRPr="00E50961">
        <w:rPr>
          <w:lang w:val="pt-BR"/>
        </w:rPr>
        <w:t xml:space="preserve">. </w:t>
      </w:r>
      <w:r w:rsidR="00E3657C">
        <w:rPr>
          <w:lang w:val="pt-BR"/>
        </w:rPr>
        <w:t xml:space="preserve">Nesse sentido, torna-se interessante avaliar a utilização de processos cíclicos de adsorção para a remoção do metano residual em correntes de rejeito </w:t>
      </w:r>
      <w:proofErr w:type="spellStart"/>
      <w:r w:rsidR="00E3657C">
        <w:rPr>
          <w:lang w:val="pt-BR"/>
        </w:rPr>
        <w:t>URNs</w:t>
      </w:r>
      <w:proofErr w:type="spellEnd"/>
      <w:r w:rsidR="00E3657C">
        <w:rPr>
          <w:lang w:val="pt-BR"/>
        </w:rPr>
        <w:t xml:space="preserve"> baseadas em destilação criogênica. </w:t>
      </w:r>
      <w:r w:rsidRPr="00E50961">
        <w:rPr>
          <w:lang w:val="pt-BR"/>
        </w:rPr>
        <w:t>No tocante ao PSA</w:t>
      </w:r>
      <w:r w:rsidR="00E3657C">
        <w:rPr>
          <w:lang w:val="pt-BR"/>
        </w:rPr>
        <w:t>, adsorventes como carvão ativado,</w:t>
      </w:r>
      <w:r w:rsidRPr="00E50961">
        <w:rPr>
          <w:lang w:val="pt-BR"/>
        </w:rPr>
        <w:t xml:space="preserve"> peneira molecular de carbono </w:t>
      </w:r>
      <w:r w:rsidR="00E3657C">
        <w:rPr>
          <w:lang w:val="pt-BR"/>
        </w:rPr>
        <w:t xml:space="preserve">e algumas zeólitas </w:t>
      </w:r>
      <w:r w:rsidRPr="00E50961">
        <w:rPr>
          <w:lang w:val="pt-BR"/>
        </w:rPr>
        <w:t xml:space="preserve">apresentam seletividade </w:t>
      </w:r>
      <w:r w:rsidR="00E3657C">
        <w:rPr>
          <w:lang w:val="pt-BR"/>
        </w:rPr>
        <w:t>favorecendo a retenção do</w:t>
      </w:r>
      <w:r w:rsidRPr="00E50961">
        <w:rPr>
          <w:lang w:val="pt-BR"/>
        </w:rPr>
        <w:t xml:space="preserve"> </w:t>
      </w:r>
      <w:r w:rsidR="00E3657C">
        <w:rPr>
          <w:lang w:val="pt-BR"/>
        </w:rPr>
        <w:t>CH</w:t>
      </w:r>
      <w:r w:rsidR="00E3657C" w:rsidRPr="00E3657C">
        <w:rPr>
          <w:vertAlign w:val="subscript"/>
          <w:lang w:val="pt-BR"/>
        </w:rPr>
        <w:t>4</w:t>
      </w:r>
      <w:r w:rsidRPr="00E50961">
        <w:rPr>
          <w:lang w:val="pt-BR"/>
        </w:rPr>
        <w:t xml:space="preserve">. Por outro lado, adsorventes da família dos </w:t>
      </w:r>
      <w:proofErr w:type="spellStart"/>
      <w:r w:rsidRPr="00E50961">
        <w:rPr>
          <w:lang w:val="pt-BR"/>
        </w:rPr>
        <w:t>titanosilicatos</w:t>
      </w:r>
      <w:proofErr w:type="spellEnd"/>
      <w:r w:rsidRPr="00E50961">
        <w:rPr>
          <w:lang w:val="pt-BR"/>
        </w:rPr>
        <w:t>, como ETS</w:t>
      </w:r>
      <w:r w:rsidR="00E3657C">
        <w:rPr>
          <w:lang w:val="pt-BR"/>
        </w:rPr>
        <w:t>-</w:t>
      </w:r>
      <w:r w:rsidRPr="00E50961">
        <w:rPr>
          <w:lang w:val="pt-BR"/>
        </w:rPr>
        <w:t xml:space="preserve">4, e das </w:t>
      </w:r>
      <w:proofErr w:type="spellStart"/>
      <w:r w:rsidRPr="00E50961">
        <w:rPr>
          <w:lang w:val="pt-BR"/>
        </w:rPr>
        <w:t>clinoptilolitas</w:t>
      </w:r>
      <w:proofErr w:type="spellEnd"/>
      <w:r w:rsidRPr="00E50961">
        <w:rPr>
          <w:lang w:val="pt-BR"/>
        </w:rPr>
        <w:t xml:space="preserve"> podem apresentar seletividades</w:t>
      </w:r>
      <w:r w:rsidR="00E3657C">
        <w:rPr>
          <w:lang w:val="pt-BR"/>
        </w:rPr>
        <w:t xml:space="preserve"> favorecendo a retenção do N</w:t>
      </w:r>
      <w:r w:rsidR="00E3657C" w:rsidRPr="00E3657C">
        <w:rPr>
          <w:vertAlign w:val="subscript"/>
          <w:lang w:val="pt-BR"/>
        </w:rPr>
        <w:t>2</w:t>
      </w:r>
      <w:r w:rsidR="00E3657C">
        <w:rPr>
          <w:lang w:val="pt-BR"/>
        </w:rPr>
        <w:t>.</w:t>
      </w:r>
    </w:p>
    <w:p w:rsidR="00AC5CAB" w:rsidRPr="00070044" w:rsidRDefault="00AC5CAB">
      <w:pPr>
        <w:rPr>
          <w:b/>
          <w:sz w:val="24"/>
          <w:szCs w:val="24"/>
          <w:lang w:val="pt-BR"/>
        </w:rPr>
      </w:pPr>
      <w:r w:rsidRPr="00070044">
        <w:rPr>
          <w:b/>
          <w:sz w:val="24"/>
          <w:szCs w:val="24"/>
          <w:lang w:val="pt-BR"/>
        </w:rPr>
        <w:t>Metodologia</w:t>
      </w:r>
    </w:p>
    <w:p w:rsidR="00D823C5" w:rsidRDefault="00070044" w:rsidP="00D823C5">
      <w:pPr>
        <w:jc w:val="both"/>
        <w:rPr>
          <w:lang w:val="pt-BR"/>
        </w:rPr>
      </w:pPr>
      <w:r>
        <w:rPr>
          <w:lang w:val="pt-BR"/>
        </w:rPr>
        <w:t>ZEÓLITAS</w:t>
      </w:r>
    </w:p>
    <w:p w:rsidR="00025A87" w:rsidRDefault="007E3B8A" w:rsidP="00D823C5">
      <w:pPr>
        <w:jc w:val="both"/>
        <w:rPr>
          <w:lang w:val="pt-BR"/>
        </w:rPr>
      </w:pPr>
      <w:r>
        <w:rPr>
          <w:lang w:val="pt-BR"/>
        </w:rPr>
        <w:lastRenderedPageBreak/>
        <w:t xml:space="preserve">Zeólitas são </w:t>
      </w:r>
      <w:proofErr w:type="spellStart"/>
      <w:r>
        <w:rPr>
          <w:lang w:val="pt-BR"/>
        </w:rPr>
        <w:t>aluminosilicatos</w:t>
      </w:r>
      <w:proofErr w:type="spellEnd"/>
      <w:r>
        <w:rPr>
          <w:lang w:val="pt-BR"/>
        </w:rPr>
        <w:t xml:space="preserve"> com estruturas cristalinas </w:t>
      </w:r>
      <w:r w:rsidR="005634CB">
        <w:rPr>
          <w:lang w:val="pt-BR"/>
        </w:rPr>
        <w:t>construídas por unidades TO</w:t>
      </w:r>
      <w:r w:rsidR="005634CB" w:rsidRPr="00BD381A">
        <w:rPr>
          <w:vertAlign w:val="subscript"/>
          <w:lang w:val="pt-BR"/>
        </w:rPr>
        <w:t>4</w:t>
      </w:r>
      <w:r w:rsidR="005634CB">
        <w:rPr>
          <w:lang w:val="pt-BR"/>
        </w:rPr>
        <w:t xml:space="preserve"> tetraédricas, onde T pode ser silício ou alumínio. Esses cristais são caracterizados por uma estrutura porosa tridimensional uniforme, </w:t>
      </w:r>
      <w:r w:rsidR="001F09E5">
        <w:rPr>
          <w:lang w:val="pt-BR"/>
        </w:rPr>
        <w:t xml:space="preserve">possuindo </w:t>
      </w:r>
      <w:proofErr w:type="spellStart"/>
      <w:r w:rsidR="001F09E5">
        <w:rPr>
          <w:lang w:val="pt-BR"/>
        </w:rPr>
        <w:t>microporos</w:t>
      </w:r>
      <w:proofErr w:type="spellEnd"/>
      <w:r w:rsidR="001F09E5">
        <w:rPr>
          <w:lang w:val="pt-BR"/>
        </w:rPr>
        <w:t xml:space="preserve"> </w:t>
      </w:r>
      <w:r w:rsidR="005634CB">
        <w:rPr>
          <w:lang w:val="pt-BR"/>
        </w:rPr>
        <w:t xml:space="preserve">com </w:t>
      </w:r>
      <w:proofErr w:type="gramStart"/>
      <w:r w:rsidR="005634CB">
        <w:rPr>
          <w:lang w:val="pt-BR"/>
        </w:rPr>
        <w:t>dimensões moleculares e tamanhos bem definidos</w:t>
      </w:r>
      <w:proofErr w:type="gramEnd"/>
      <w:r w:rsidR="005634CB">
        <w:rPr>
          <w:lang w:val="pt-BR"/>
        </w:rPr>
        <w:t xml:space="preserve">. </w:t>
      </w:r>
      <w:r w:rsidR="001F09E5">
        <w:rPr>
          <w:lang w:val="pt-BR"/>
        </w:rPr>
        <w:t>Por apresentar</w:t>
      </w:r>
      <w:r w:rsidR="00D823C5">
        <w:rPr>
          <w:lang w:val="pt-BR"/>
        </w:rPr>
        <w:t xml:space="preserve"> uma seletividade em relação ao metano de aproximadamente 3,4</w:t>
      </w:r>
      <w:r w:rsidR="001F09E5">
        <w:rPr>
          <w:lang w:val="pt-BR"/>
        </w:rPr>
        <w:t xml:space="preserve"> e por seu caráter hidrofóbico,</w:t>
      </w:r>
      <w:r w:rsidR="00D823C5">
        <w:rPr>
          <w:lang w:val="pt-BR"/>
        </w:rPr>
        <w:t xml:space="preserve"> a silicalita-1 (MFI) é um adsorvente da família das zeólitas, de interesse para a separação em questão. Este sólido possui uma estrutura porosa composta por canais retos formados por uma sequência de anéis de 10 membros (0,56 x 0,53 </w:t>
      </w:r>
      <w:proofErr w:type="spellStart"/>
      <w:r w:rsidR="00D823C5">
        <w:rPr>
          <w:lang w:val="pt-BR"/>
        </w:rPr>
        <w:t>nm</w:t>
      </w:r>
      <w:proofErr w:type="spellEnd"/>
      <w:r w:rsidR="00D823C5">
        <w:rPr>
          <w:lang w:val="pt-BR"/>
        </w:rPr>
        <w:t xml:space="preserve">) e canais em ziguezague, também </w:t>
      </w:r>
      <w:r w:rsidR="001F09E5">
        <w:rPr>
          <w:lang w:val="pt-BR"/>
        </w:rPr>
        <w:t xml:space="preserve">formados por anéis </w:t>
      </w:r>
      <w:r w:rsidR="00D823C5">
        <w:rPr>
          <w:lang w:val="pt-BR"/>
        </w:rPr>
        <w:t xml:space="preserve">de 10 membros, com uma abertura de 0,51 x 0,55 </w:t>
      </w:r>
      <w:proofErr w:type="spellStart"/>
      <w:r w:rsidR="00D823C5">
        <w:rPr>
          <w:lang w:val="pt-BR"/>
        </w:rPr>
        <w:t>nm</w:t>
      </w:r>
      <w:proofErr w:type="spellEnd"/>
      <w:r w:rsidR="005634CB">
        <w:rPr>
          <w:lang w:val="pt-BR"/>
        </w:rPr>
        <w:t xml:space="preserve">. Estando </w:t>
      </w:r>
      <w:proofErr w:type="gramStart"/>
      <w:r w:rsidR="005634CB">
        <w:rPr>
          <w:lang w:val="pt-BR"/>
        </w:rPr>
        <w:t>contido na família das “</w:t>
      </w:r>
      <w:proofErr w:type="spellStart"/>
      <w:r w:rsidR="005634CB">
        <w:rPr>
          <w:lang w:val="pt-BR"/>
        </w:rPr>
        <w:t>all</w:t>
      </w:r>
      <w:proofErr w:type="spellEnd"/>
      <w:r w:rsidR="005634CB">
        <w:rPr>
          <w:lang w:val="pt-BR"/>
        </w:rPr>
        <w:t xml:space="preserve"> sílica </w:t>
      </w:r>
      <w:proofErr w:type="spellStart"/>
      <w:r w:rsidR="005634CB">
        <w:rPr>
          <w:lang w:val="pt-BR"/>
        </w:rPr>
        <w:t>zeolites</w:t>
      </w:r>
      <w:proofErr w:type="spellEnd"/>
      <w:r w:rsidR="005634CB">
        <w:rPr>
          <w:lang w:val="pt-BR"/>
        </w:rPr>
        <w:t>”</w:t>
      </w:r>
      <w:proofErr w:type="gramEnd"/>
      <w:r w:rsidR="005634CB">
        <w:rPr>
          <w:lang w:val="pt-BR"/>
        </w:rPr>
        <w:t xml:space="preserve"> (ASZ), este é um dos materiais </w:t>
      </w:r>
      <w:proofErr w:type="spellStart"/>
      <w:r w:rsidR="005634CB">
        <w:rPr>
          <w:lang w:val="pt-BR"/>
        </w:rPr>
        <w:t>zeolíticos</w:t>
      </w:r>
      <w:proofErr w:type="spellEnd"/>
      <w:r w:rsidR="005634CB">
        <w:rPr>
          <w:lang w:val="pt-BR"/>
        </w:rPr>
        <w:t xml:space="preserve"> mais estudados para a separação entre N</w:t>
      </w:r>
      <w:r w:rsidR="005634CB" w:rsidRPr="005634CB">
        <w:rPr>
          <w:vertAlign w:val="subscript"/>
          <w:lang w:val="pt-BR"/>
        </w:rPr>
        <w:t>2</w:t>
      </w:r>
      <w:r w:rsidR="005634CB">
        <w:rPr>
          <w:lang w:val="pt-BR"/>
        </w:rPr>
        <w:t>, CH</w:t>
      </w:r>
      <w:r w:rsidR="005634CB" w:rsidRPr="005634CB">
        <w:rPr>
          <w:vertAlign w:val="subscript"/>
          <w:lang w:val="pt-BR"/>
        </w:rPr>
        <w:t>4</w:t>
      </w:r>
      <w:r w:rsidR="005634CB">
        <w:rPr>
          <w:lang w:val="pt-BR"/>
        </w:rPr>
        <w:t xml:space="preserve"> e CO</w:t>
      </w:r>
      <w:r w:rsidR="005634CB" w:rsidRPr="005634CB">
        <w:rPr>
          <w:vertAlign w:val="subscript"/>
          <w:lang w:val="pt-BR"/>
        </w:rPr>
        <w:t>2</w:t>
      </w:r>
      <w:r w:rsidR="005634CB">
        <w:rPr>
          <w:lang w:val="pt-BR"/>
        </w:rPr>
        <w:t xml:space="preserve"> (Pérez et al, 2007).</w:t>
      </w:r>
    </w:p>
    <w:p w:rsidR="00025A87" w:rsidRDefault="00070044" w:rsidP="00D823C5">
      <w:pPr>
        <w:jc w:val="both"/>
        <w:rPr>
          <w:lang w:val="pt-BR"/>
        </w:rPr>
      </w:pPr>
      <w:r>
        <w:rPr>
          <w:lang w:val="pt-BR"/>
        </w:rPr>
        <w:t>SIMULAÇÃO MOLECULAR</w:t>
      </w:r>
    </w:p>
    <w:p w:rsidR="00452A1E" w:rsidRDefault="00025A87" w:rsidP="00D823C5">
      <w:pPr>
        <w:jc w:val="both"/>
        <w:rPr>
          <w:lang w:val="pt-BR"/>
        </w:rPr>
      </w:pPr>
      <w:r>
        <w:rPr>
          <w:lang w:val="pt-BR"/>
        </w:rPr>
        <w:t xml:space="preserve">Problemas de adsorção física (sem o envolvimento de reações químicas) podem ser </w:t>
      </w:r>
      <w:r w:rsidR="001F09E5">
        <w:rPr>
          <w:lang w:val="pt-BR"/>
        </w:rPr>
        <w:t>modelados</w:t>
      </w:r>
      <w:r>
        <w:rPr>
          <w:lang w:val="pt-BR"/>
        </w:rPr>
        <w:t xml:space="preserve"> utilizando simulações moleculares de Monte Carlo</w:t>
      </w:r>
      <w:r w:rsidR="001F09E5">
        <w:rPr>
          <w:lang w:val="pt-BR"/>
        </w:rPr>
        <w:t>.</w:t>
      </w:r>
      <w:r>
        <w:rPr>
          <w:lang w:val="pt-BR"/>
        </w:rPr>
        <w:t xml:space="preserve"> </w:t>
      </w:r>
      <w:r w:rsidR="001F09E5">
        <w:rPr>
          <w:lang w:val="pt-BR"/>
        </w:rPr>
        <w:t xml:space="preserve">Neste método, </w:t>
      </w:r>
      <w:r>
        <w:rPr>
          <w:lang w:val="pt-BR"/>
        </w:rPr>
        <w:t>diversas configurações possíveis são geradas para determinar médias de conjuntos estatísticos, às quais são relacionadas propriedades termodinâmicas</w:t>
      </w:r>
      <w:r w:rsidR="001F09E5">
        <w:rPr>
          <w:lang w:val="pt-BR"/>
        </w:rPr>
        <w:t>.</w:t>
      </w:r>
      <w:r>
        <w:rPr>
          <w:lang w:val="pt-BR"/>
        </w:rPr>
        <w:t xml:space="preserve"> </w:t>
      </w:r>
      <w:r w:rsidR="001F09E5">
        <w:rPr>
          <w:lang w:val="pt-BR"/>
        </w:rPr>
        <w:t>No estudo em questão, propriedades de</w:t>
      </w:r>
      <w:r>
        <w:rPr>
          <w:lang w:val="pt-BR"/>
        </w:rPr>
        <w:t xml:space="preserve"> equilíbrio de adsorção tais como quantidade média adsorvida, entalpia de adsorção e constante de equilíbrio</w:t>
      </w:r>
      <w:r w:rsidR="001F09E5">
        <w:rPr>
          <w:lang w:val="pt-BR"/>
        </w:rPr>
        <w:t xml:space="preserve"> podem ser obtidas</w:t>
      </w:r>
      <w:r>
        <w:rPr>
          <w:lang w:val="pt-BR"/>
        </w:rPr>
        <w:t xml:space="preserve">. Mais ainda, propriedades de transporte podem ser </w:t>
      </w:r>
      <w:r w:rsidR="001F09E5">
        <w:rPr>
          <w:lang w:val="pt-BR"/>
        </w:rPr>
        <w:t>estimadas</w:t>
      </w:r>
      <w:r>
        <w:rPr>
          <w:lang w:val="pt-BR"/>
        </w:rPr>
        <w:t xml:space="preserve"> por técnicas de dinâmica molecular, no entanto, estas determinações</w:t>
      </w:r>
      <w:r w:rsidR="00452A1E">
        <w:rPr>
          <w:lang w:val="pt-BR"/>
        </w:rPr>
        <w:t xml:space="preserve"> fogem ao escopo deste projeto.</w:t>
      </w:r>
    </w:p>
    <w:p w:rsidR="00452A1E" w:rsidRDefault="001F09E5" w:rsidP="00D823C5">
      <w:pPr>
        <w:jc w:val="both"/>
        <w:rPr>
          <w:lang w:val="pt-BR"/>
        </w:rPr>
      </w:pPr>
      <w:r>
        <w:rPr>
          <w:lang w:val="pt-BR"/>
        </w:rPr>
        <w:t>Quanto às considerações realizadas para a presente simulação, a</w:t>
      </w:r>
      <w:r w:rsidR="00FA38E8">
        <w:rPr>
          <w:lang w:val="pt-BR"/>
        </w:rPr>
        <w:t xml:space="preserve">s interações </w:t>
      </w:r>
      <w:r w:rsidR="001F47DA">
        <w:rPr>
          <w:lang w:val="pt-BR"/>
        </w:rPr>
        <w:t xml:space="preserve">entre os centros atômicos foram modeladas pelo potencial de </w:t>
      </w:r>
      <w:proofErr w:type="spellStart"/>
      <w:r w:rsidR="001F47DA">
        <w:rPr>
          <w:lang w:val="pt-BR"/>
        </w:rPr>
        <w:t>Lennard</w:t>
      </w:r>
      <w:proofErr w:type="spellEnd"/>
      <w:r w:rsidR="001F47DA">
        <w:rPr>
          <w:lang w:val="pt-BR"/>
        </w:rPr>
        <w:t xml:space="preserve">-Jones, onde o </w:t>
      </w:r>
      <w:r w:rsidR="00DE318D">
        <w:rPr>
          <w:lang w:val="pt-BR"/>
        </w:rPr>
        <w:t>CH</w:t>
      </w:r>
      <w:r w:rsidR="00DE318D" w:rsidRPr="00DE318D">
        <w:rPr>
          <w:vertAlign w:val="subscript"/>
          <w:lang w:val="pt-BR"/>
        </w:rPr>
        <w:t>4</w:t>
      </w:r>
      <w:r w:rsidR="001F47DA">
        <w:rPr>
          <w:lang w:val="pt-BR"/>
        </w:rPr>
        <w:t xml:space="preserve"> foi considerado como um único </w:t>
      </w:r>
      <w:proofErr w:type="spellStart"/>
      <w:proofErr w:type="gramStart"/>
      <w:r w:rsidR="001F47DA">
        <w:rPr>
          <w:lang w:val="pt-BR"/>
        </w:rPr>
        <w:t>pseudo</w:t>
      </w:r>
      <w:proofErr w:type="spellEnd"/>
      <w:r w:rsidR="001F47DA">
        <w:rPr>
          <w:lang w:val="pt-BR"/>
        </w:rPr>
        <w:t xml:space="preserve"> átomo</w:t>
      </w:r>
      <w:proofErr w:type="gramEnd"/>
      <w:r w:rsidR="001F47DA">
        <w:rPr>
          <w:lang w:val="pt-BR"/>
        </w:rPr>
        <w:t xml:space="preserve"> através da abordagem “</w:t>
      </w:r>
      <w:proofErr w:type="spellStart"/>
      <w:r w:rsidR="001F47DA">
        <w:rPr>
          <w:lang w:val="pt-BR"/>
        </w:rPr>
        <w:t>united</w:t>
      </w:r>
      <w:proofErr w:type="spellEnd"/>
      <w:r w:rsidR="001F47DA">
        <w:rPr>
          <w:lang w:val="pt-BR"/>
        </w:rPr>
        <w:t xml:space="preserve"> </w:t>
      </w:r>
      <w:proofErr w:type="spellStart"/>
      <w:r w:rsidR="001F47DA">
        <w:rPr>
          <w:lang w:val="pt-BR"/>
        </w:rPr>
        <w:t>atoms</w:t>
      </w:r>
      <w:proofErr w:type="spellEnd"/>
      <w:r w:rsidR="001F47DA">
        <w:rPr>
          <w:lang w:val="pt-BR"/>
        </w:rPr>
        <w:t>”. Já o N</w:t>
      </w:r>
      <w:r w:rsidR="001F47DA" w:rsidRPr="001F47DA">
        <w:rPr>
          <w:vertAlign w:val="subscript"/>
          <w:lang w:val="pt-BR"/>
        </w:rPr>
        <w:t>2</w:t>
      </w:r>
      <w:r w:rsidR="001F47DA">
        <w:rPr>
          <w:lang w:val="pt-BR"/>
        </w:rPr>
        <w:t xml:space="preserve"> foi modelado como uma molécula biatômica com distância fixa de ligação de 1,098 Å.</w:t>
      </w:r>
      <w:r w:rsidR="00FA38E8">
        <w:rPr>
          <w:lang w:val="pt-BR"/>
        </w:rPr>
        <w:t xml:space="preserve">  </w:t>
      </w:r>
      <w:r>
        <w:rPr>
          <w:lang w:val="pt-BR"/>
        </w:rPr>
        <w:t>A</w:t>
      </w:r>
      <w:r w:rsidR="00FA38E8">
        <w:rPr>
          <w:lang w:val="pt-BR"/>
        </w:rPr>
        <w:t xml:space="preserve"> estrutura cristalina da zeólitas foi considerada rígida</w:t>
      </w:r>
      <w:r w:rsidR="00B20930">
        <w:rPr>
          <w:lang w:val="pt-BR"/>
        </w:rPr>
        <w:t xml:space="preserve">. Como o tamanho e a polarizabilidade dos átomos de silício na zeólita são </w:t>
      </w:r>
      <w:r>
        <w:rPr>
          <w:lang w:val="pt-BR"/>
        </w:rPr>
        <w:t>pequenos</w:t>
      </w:r>
      <w:r w:rsidR="00B20930">
        <w:rPr>
          <w:lang w:val="pt-BR"/>
        </w:rPr>
        <w:t xml:space="preserve"> quando comparado</w:t>
      </w:r>
      <w:r>
        <w:rPr>
          <w:lang w:val="pt-BR"/>
        </w:rPr>
        <w:t>s</w:t>
      </w:r>
      <w:r w:rsidR="00B20930">
        <w:rPr>
          <w:lang w:val="pt-BR"/>
        </w:rPr>
        <w:t xml:space="preserve"> ao oxigênio, </w:t>
      </w:r>
      <w:proofErr w:type="gramStart"/>
      <w:r w:rsidR="00B20930">
        <w:rPr>
          <w:lang w:val="pt-BR"/>
        </w:rPr>
        <w:t>a</w:t>
      </w:r>
      <w:proofErr w:type="gramEnd"/>
      <w:r w:rsidR="00B20930">
        <w:rPr>
          <w:lang w:val="pt-BR"/>
        </w:rPr>
        <w:t xml:space="preserve"> contribuição do Si no potencial total é pequeno </w:t>
      </w:r>
      <w:r w:rsidR="00BD381A">
        <w:rPr>
          <w:lang w:val="pt-BR"/>
        </w:rPr>
        <w:t>e</w:t>
      </w:r>
      <w:r w:rsidR="00B20930">
        <w:rPr>
          <w:lang w:val="pt-BR"/>
        </w:rPr>
        <w:t xml:space="preserve"> levado em consideração apenas nos parâmetros de interação entre o oxigênio e as demais espécies.</w:t>
      </w:r>
      <w:r w:rsidR="00FF271B">
        <w:rPr>
          <w:lang w:val="pt-BR"/>
        </w:rPr>
        <w:t xml:space="preserve"> O potencial de interação entre a zeólita e </w:t>
      </w:r>
      <w:r>
        <w:rPr>
          <w:lang w:val="pt-BR"/>
        </w:rPr>
        <w:t xml:space="preserve">os </w:t>
      </w:r>
      <w:proofErr w:type="spellStart"/>
      <w:r>
        <w:rPr>
          <w:lang w:val="pt-BR"/>
        </w:rPr>
        <w:t>adsorbatos</w:t>
      </w:r>
      <w:proofErr w:type="spellEnd"/>
      <w:r w:rsidR="00FF271B">
        <w:rPr>
          <w:lang w:val="pt-BR"/>
        </w:rPr>
        <w:t xml:space="preserve"> foram previamente calculados em uma grade de pontos e armazenados, de modo que, durante a simulação, o potencial nos demais pontos </w:t>
      </w:r>
      <w:proofErr w:type="gramStart"/>
      <w:r w:rsidR="00FF271B">
        <w:rPr>
          <w:lang w:val="pt-BR"/>
        </w:rPr>
        <w:t>são calculados</w:t>
      </w:r>
      <w:proofErr w:type="gramEnd"/>
      <w:r w:rsidR="00FF271B">
        <w:rPr>
          <w:lang w:val="pt-BR"/>
        </w:rPr>
        <w:t xml:space="preserve"> por interpolação, o que confere uma economia em custos computacionais.</w:t>
      </w:r>
    </w:p>
    <w:p w:rsidR="00B20930" w:rsidRPr="00DE318D" w:rsidRDefault="00B20930" w:rsidP="00D823C5">
      <w:pPr>
        <w:jc w:val="both"/>
        <w:rPr>
          <w:rFonts w:eastAsiaTheme="minorEastAsia"/>
          <w:lang w:val="pt-BR"/>
        </w:rPr>
      </w:pPr>
      <m:oMathPara>
        <m:oMath>
          <m:r>
            <w:rPr>
              <w:rFonts w:ascii="Cambria Math" w:hAnsi="Cambria Math"/>
              <w:lang w:val="pt-BR"/>
            </w:rPr>
            <m:t>u</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ij</m:t>
                  </m:r>
                </m:sub>
              </m:sSub>
            </m:e>
          </m:d>
          <m:r>
            <w:rPr>
              <w:rFonts w:ascii="Cambria Math" w:hAnsi="Cambria Math"/>
              <w:lang w:val="pt-BR"/>
            </w:rPr>
            <m:t>=4ϵ</m:t>
          </m:r>
          <m:d>
            <m:dPr>
              <m:begChr m:val="["/>
              <m:endChr m:val="]"/>
              <m:ctrlPr>
                <w:rPr>
                  <w:rFonts w:ascii="Cambria Math" w:hAnsi="Cambria Math"/>
                  <w:i/>
                  <w:lang w:val="pt-BR"/>
                </w:rPr>
              </m:ctrlPr>
            </m:dPr>
            <m:e>
              <m:sSup>
                <m:sSupPr>
                  <m:ctrlPr>
                    <w:rPr>
                      <w:rFonts w:ascii="Cambria Math" w:hAnsi="Cambria Math"/>
                      <w:i/>
                      <w:lang w:val="pt-BR"/>
                    </w:rPr>
                  </m:ctrlPr>
                </m:sSupPr>
                <m:e>
                  <m:d>
                    <m:dPr>
                      <m:ctrlPr>
                        <w:rPr>
                          <w:rFonts w:ascii="Cambria Math" w:hAnsi="Cambria Math"/>
                          <w:i/>
                          <w:lang w:val="pt-BR"/>
                        </w:rPr>
                      </m:ctrlPr>
                    </m:dPr>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ij</m:t>
                              </m:r>
                            </m:sub>
                          </m:sSub>
                        </m:num>
                        <m:den>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ij</m:t>
                              </m:r>
                            </m:sub>
                          </m:sSub>
                        </m:den>
                      </m:f>
                    </m:e>
                  </m:d>
                </m:e>
                <m:sup>
                  <m:r>
                    <w:rPr>
                      <w:rFonts w:ascii="Cambria Math" w:hAnsi="Cambria Math"/>
                      <w:lang w:val="pt-BR"/>
                    </w:rPr>
                    <m:t>12</m:t>
                  </m:r>
                </m:sup>
              </m:sSup>
              <m:r>
                <w:rPr>
                  <w:rFonts w:ascii="Cambria Math" w:hAnsi="Cambria Math"/>
                  <w:lang w:val="pt-BR"/>
                </w:rPr>
                <m:t>-</m:t>
              </m:r>
              <m:sSup>
                <m:sSupPr>
                  <m:ctrlPr>
                    <w:rPr>
                      <w:rFonts w:ascii="Cambria Math" w:hAnsi="Cambria Math"/>
                      <w:i/>
                      <w:lang w:val="pt-BR"/>
                    </w:rPr>
                  </m:ctrlPr>
                </m:sSupPr>
                <m:e>
                  <m:d>
                    <m:dPr>
                      <m:ctrlPr>
                        <w:rPr>
                          <w:rFonts w:ascii="Cambria Math" w:hAnsi="Cambria Math"/>
                          <w:i/>
                          <w:lang w:val="pt-BR"/>
                        </w:rPr>
                      </m:ctrlPr>
                    </m:dPr>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ij</m:t>
                              </m:r>
                            </m:sub>
                          </m:sSub>
                        </m:num>
                        <m:den>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ij</m:t>
                              </m:r>
                            </m:sub>
                          </m:sSub>
                        </m:den>
                      </m:f>
                    </m:e>
                  </m:d>
                </m:e>
                <m:sup>
                  <m:r>
                    <w:rPr>
                      <w:rFonts w:ascii="Cambria Math" w:hAnsi="Cambria Math"/>
                      <w:lang w:val="pt-BR"/>
                    </w:rPr>
                    <m:t>6</m:t>
                  </m:r>
                </m:sup>
              </m:sSup>
            </m:e>
          </m:d>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ij</m:t>
              </m:r>
            </m:sub>
          </m:sSub>
          <m:r>
            <w:rPr>
              <w:rFonts w:ascii="Cambria Math" w:hAnsi="Cambria Math"/>
              <w:lang w:val="pt-BR"/>
            </w:rPr>
            <m:t>&lt;Rc</m:t>
          </m:r>
        </m:oMath>
      </m:oMathPara>
    </w:p>
    <w:p w:rsidR="00DE318D" w:rsidRDefault="00DE318D" w:rsidP="00D823C5">
      <w:pPr>
        <w:jc w:val="both"/>
        <w:rPr>
          <w:rFonts w:eastAsiaTheme="minorEastAsia"/>
          <w:lang w:val="pt-BR"/>
        </w:rPr>
      </w:pPr>
      <w:r>
        <w:rPr>
          <w:rFonts w:eastAsiaTheme="minorEastAsia"/>
          <w:lang w:val="pt-BR"/>
        </w:rPr>
        <w:t>Os autores de referência para esta simulação (</w:t>
      </w:r>
      <w:proofErr w:type="spellStart"/>
      <w:r>
        <w:rPr>
          <w:rFonts w:eastAsiaTheme="minorEastAsia"/>
          <w:lang w:val="pt-BR"/>
        </w:rPr>
        <w:t>Ania</w:t>
      </w:r>
      <w:proofErr w:type="spellEnd"/>
      <w:r>
        <w:rPr>
          <w:rFonts w:eastAsiaTheme="minorEastAsia"/>
          <w:lang w:val="pt-BR"/>
        </w:rPr>
        <w:t xml:space="preserve"> </w:t>
      </w:r>
      <w:proofErr w:type="gramStart"/>
      <w:r>
        <w:rPr>
          <w:rFonts w:eastAsiaTheme="minorEastAsia"/>
          <w:lang w:val="pt-BR"/>
        </w:rPr>
        <w:t>et</w:t>
      </w:r>
      <w:proofErr w:type="gramEnd"/>
      <w:r>
        <w:rPr>
          <w:rFonts w:eastAsiaTheme="minorEastAsia"/>
          <w:lang w:val="pt-BR"/>
        </w:rPr>
        <w:t xml:space="preserve"> al. 2007 e </w:t>
      </w:r>
      <w:proofErr w:type="spellStart"/>
      <w:r>
        <w:rPr>
          <w:rFonts w:eastAsiaTheme="minorEastAsia"/>
          <w:lang w:val="pt-BR"/>
        </w:rPr>
        <w:t>Pham</w:t>
      </w:r>
      <w:proofErr w:type="spellEnd"/>
      <w:r>
        <w:rPr>
          <w:rFonts w:eastAsiaTheme="minorEastAsia"/>
          <w:lang w:val="pt-BR"/>
        </w:rPr>
        <w:t xml:space="preserve"> et al. 2014) consideraram também a interação </w:t>
      </w:r>
      <w:proofErr w:type="spellStart"/>
      <w:r>
        <w:rPr>
          <w:rFonts w:eastAsiaTheme="minorEastAsia"/>
          <w:lang w:val="pt-BR"/>
        </w:rPr>
        <w:t>coulombica</w:t>
      </w:r>
      <w:proofErr w:type="spellEnd"/>
      <w:r>
        <w:rPr>
          <w:rFonts w:eastAsiaTheme="minorEastAsia"/>
          <w:lang w:val="pt-BR"/>
        </w:rPr>
        <w:t xml:space="preserve"> entre os átomos de </w:t>
      </w:r>
      <w:r w:rsidR="001B1773">
        <w:rPr>
          <w:rFonts w:eastAsiaTheme="minorEastAsia"/>
          <w:lang w:val="pt-BR"/>
        </w:rPr>
        <w:t>nitrogênio e a zeólita, no entanto, por motivos de custo computacional</w:t>
      </w:r>
      <w:r w:rsidR="001F09E5">
        <w:rPr>
          <w:rFonts w:eastAsiaTheme="minorEastAsia"/>
          <w:lang w:val="pt-BR"/>
        </w:rPr>
        <w:t>,</w:t>
      </w:r>
      <w:r w:rsidR="001B1773">
        <w:rPr>
          <w:rFonts w:eastAsiaTheme="minorEastAsia"/>
          <w:lang w:val="pt-BR"/>
        </w:rPr>
        <w:t xml:space="preserve"> esta interação foi desconsiderada no presente trabalho.</w:t>
      </w:r>
      <w:r w:rsidR="00FF271B">
        <w:rPr>
          <w:rFonts w:eastAsiaTheme="minorEastAsia"/>
          <w:lang w:val="pt-BR"/>
        </w:rPr>
        <w:t xml:space="preserve"> </w:t>
      </w:r>
      <w:r w:rsidR="001B1773">
        <w:rPr>
          <w:rFonts w:eastAsiaTheme="minorEastAsia"/>
          <w:lang w:val="pt-BR"/>
        </w:rPr>
        <w:t xml:space="preserve">Os parâmetros de </w:t>
      </w:r>
      <w:proofErr w:type="spellStart"/>
      <w:r w:rsidR="001B1773">
        <w:rPr>
          <w:rFonts w:eastAsiaTheme="minorEastAsia"/>
          <w:lang w:val="pt-BR"/>
        </w:rPr>
        <w:t>Lennard</w:t>
      </w:r>
      <w:proofErr w:type="spellEnd"/>
      <w:r w:rsidR="001B1773">
        <w:rPr>
          <w:rFonts w:eastAsiaTheme="minorEastAsia"/>
          <w:lang w:val="pt-BR"/>
        </w:rPr>
        <w:t xml:space="preserve">-Jones para as espécies envolvidas </w:t>
      </w:r>
      <w:r w:rsidR="001F09E5">
        <w:rPr>
          <w:rFonts w:eastAsiaTheme="minorEastAsia"/>
          <w:lang w:val="pt-BR"/>
        </w:rPr>
        <w:t xml:space="preserve">foram retirados do trabalho de </w:t>
      </w:r>
      <w:proofErr w:type="spellStart"/>
      <w:r w:rsidR="001F09E5">
        <w:rPr>
          <w:rFonts w:eastAsiaTheme="minorEastAsia"/>
          <w:lang w:val="pt-BR"/>
        </w:rPr>
        <w:t>Ania</w:t>
      </w:r>
      <w:proofErr w:type="spellEnd"/>
      <w:r w:rsidR="001F09E5">
        <w:rPr>
          <w:rFonts w:eastAsiaTheme="minorEastAsia"/>
          <w:lang w:val="pt-BR"/>
        </w:rPr>
        <w:t xml:space="preserve"> </w:t>
      </w:r>
      <w:proofErr w:type="gramStart"/>
      <w:r w:rsidR="001F09E5">
        <w:rPr>
          <w:rFonts w:eastAsiaTheme="minorEastAsia"/>
          <w:lang w:val="pt-BR"/>
        </w:rPr>
        <w:t>et</w:t>
      </w:r>
      <w:proofErr w:type="gramEnd"/>
      <w:r w:rsidR="001F09E5">
        <w:rPr>
          <w:rFonts w:eastAsiaTheme="minorEastAsia"/>
          <w:lang w:val="pt-BR"/>
        </w:rPr>
        <w:t xml:space="preserve"> al. 2007, e </w:t>
      </w:r>
      <w:r w:rsidR="001B1773">
        <w:rPr>
          <w:rFonts w:eastAsiaTheme="minorEastAsia"/>
          <w:lang w:val="pt-BR"/>
        </w:rPr>
        <w:t>podem ser encontrados na tabela abaixo.</w:t>
      </w:r>
    </w:p>
    <w:p w:rsidR="001F09E5" w:rsidRPr="00732A50" w:rsidRDefault="001F09E5" w:rsidP="00732A50">
      <w:pPr>
        <w:pStyle w:val="Legenda"/>
        <w:keepNext/>
        <w:spacing w:after="0"/>
        <w:ind w:left="1418" w:right="1183"/>
        <w:jc w:val="center"/>
        <w:rPr>
          <w:color w:val="auto"/>
          <w:lang w:val="pt-BR"/>
        </w:rPr>
      </w:pPr>
      <w:r w:rsidRPr="00732A50">
        <w:rPr>
          <w:color w:val="auto"/>
          <w:lang w:val="pt-BR"/>
        </w:rPr>
        <w:lastRenderedPageBreak/>
        <w:t xml:space="preserve">Tabela </w:t>
      </w:r>
      <w:r w:rsidRPr="00732A50">
        <w:rPr>
          <w:color w:val="auto"/>
          <w:lang w:val="pt-BR"/>
        </w:rPr>
        <w:fldChar w:fldCharType="begin"/>
      </w:r>
      <w:r w:rsidRPr="00732A50">
        <w:rPr>
          <w:color w:val="auto"/>
          <w:lang w:val="pt-BR"/>
        </w:rPr>
        <w:instrText xml:space="preserve"> SEQ Tabela \* ARABIC </w:instrText>
      </w:r>
      <w:r w:rsidRPr="00732A50">
        <w:rPr>
          <w:color w:val="auto"/>
          <w:lang w:val="pt-BR"/>
        </w:rPr>
        <w:fldChar w:fldCharType="separate"/>
      </w:r>
      <w:r w:rsidRPr="00732A50">
        <w:rPr>
          <w:color w:val="auto"/>
          <w:lang w:val="pt-BR"/>
        </w:rPr>
        <w:t>1</w:t>
      </w:r>
      <w:r w:rsidRPr="00732A50">
        <w:rPr>
          <w:color w:val="auto"/>
          <w:lang w:val="pt-BR"/>
        </w:rPr>
        <w:fldChar w:fldCharType="end"/>
      </w:r>
      <w:r w:rsidRPr="00732A50">
        <w:rPr>
          <w:color w:val="auto"/>
          <w:lang w:val="pt-BR"/>
        </w:rPr>
        <w:t xml:space="preserve"> – Parâmetros de interação de </w:t>
      </w:r>
      <w:proofErr w:type="spellStart"/>
      <w:r w:rsidRPr="00732A50">
        <w:rPr>
          <w:color w:val="auto"/>
          <w:lang w:val="pt-BR"/>
        </w:rPr>
        <w:t>Lennard</w:t>
      </w:r>
      <w:proofErr w:type="spellEnd"/>
      <w:r w:rsidRPr="00732A50">
        <w:rPr>
          <w:color w:val="auto"/>
          <w:lang w:val="pt-BR"/>
        </w:rPr>
        <w:t>-Jones para as espécies consideradas</w:t>
      </w:r>
    </w:p>
    <w:tbl>
      <w:tblPr>
        <w:tblW w:w="3028" w:type="dxa"/>
        <w:jc w:val="center"/>
        <w:tblInd w:w="93" w:type="dxa"/>
        <w:tblLook w:val="04A0" w:firstRow="1" w:lastRow="0" w:firstColumn="1" w:lastColumn="0" w:noHBand="0" w:noVBand="1"/>
      </w:tblPr>
      <w:tblGrid>
        <w:gridCol w:w="1108"/>
        <w:gridCol w:w="960"/>
        <w:gridCol w:w="960"/>
      </w:tblGrid>
      <w:tr w:rsidR="001B1773" w:rsidRPr="001B1773" w:rsidTr="00070044">
        <w:trPr>
          <w:trHeight w:val="20"/>
          <w:jc w:val="center"/>
        </w:trPr>
        <w:tc>
          <w:tcPr>
            <w:tcW w:w="1108" w:type="dxa"/>
            <w:tcBorders>
              <w:top w:val="single" w:sz="4" w:space="0" w:color="auto"/>
              <w:left w:val="nil"/>
              <w:bottom w:val="single" w:sz="4" w:space="0" w:color="auto"/>
              <w:right w:val="nil"/>
            </w:tcBorders>
            <w:shd w:val="clear" w:color="auto" w:fill="auto"/>
            <w:noWrap/>
            <w:vAlign w:val="bottom"/>
            <w:hideMark/>
          </w:tcPr>
          <w:p w:rsidR="001B1773" w:rsidRPr="001B1773" w:rsidRDefault="001B1773" w:rsidP="00FF271B">
            <w:pPr>
              <w:spacing w:after="0" w:line="240" w:lineRule="auto"/>
              <w:rPr>
                <w:rFonts w:ascii="Calibri" w:eastAsia="Times New Roman" w:hAnsi="Calibri" w:cs="Times New Roman"/>
                <w:color w:val="000000"/>
                <w:sz w:val="20"/>
                <w:szCs w:val="20"/>
              </w:rPr>
            </w:pPr>
            <w:r w:rsidRPr="001B1773">
              <w:rPr>
                <w:rFonts w:ascii="Calibri" w:eastAsia="Times New Roman" w:hAnsi="Calibri" w:cs="Times New Roman"/>
                <w:color w:val="000000"/>
                <w:sz w:val="20"/>
                <w:szCs w:val="20"/>
              </w:rPr>
              <w:t>par</w:t>
            </w:r>
          </w:p>
        </w:tc>
        <w:tc>
          <w:tcPr>
            <w:tcW w:w="960" w:type="dxa"/>
            <w:tcBorders>
              <w:top w:val="single" w:sz="4" w:space="0" w:color="auto"/>
              <w:left w:val="nil"/>
              <w:bottom w:val="single" w:sz="4" w:space="0" w:color="auto"/>
              <w:right w:val="nil"/>
            </w:tcBorders>
            <w:shd w:val="clear" w:color="auto" w:fill="auto"/>
            <w:noWrap/>
            <w:vAlign w:val="bottom"/>
            <w:hideMark/>
          </w:tcPr>
          <w:p w:rsidR="001B1773" w:rsidRPr="001B1773" w:rsidRDefault="001B1773" w:rsidP="00FF271B">
            <w:pPr>
              <w:spacing w:after="0" w:line="240" w:lineRule="auto"/>
              <w:rPr>
                <w:rFonts w:ascii="Calibri" w:eastAsia="Times New Roman" w:hAnsi="Calibri" w:cs="Times New Roman"/>
                <w:color w:val="000000"/>
                <w:sz w:val="20"/>
                <w:szCs w:val="20"/>
              </w:rPr>
            </w:pPr>
            <w:r w:rsidRPr="001B1773">
              <w:rPr>
                <w:rFonts w:ascii="Calibri" w:eastAsia="Times New Roman" w:hAnsi="Calibri" w:cs="Times New Roman"/>
                <w:color w:val="000000"/>
                <w:sz w:val="20"/>
                <w:szCs w:val="20"/>
              </w:rPr>
              <w:t>σ (Å)</w:t>
            </w:r>
          </w:p>
        </w:tc>
        <w:tc>
          <w:tcPr>
            <w:tcW w:w="960" w:type="dxa"/>
            <w:tcBorders>
              <w:top w:val="single" w:sz="4" w:space="0" w:color="auto"/>
              <w:left w:val="nil"/>
              <w:bottom w:val="single" w:sz="4" w:space="0" w:color="auto"/>
              <w:right w:val="nil"/>
            </w:tcBorders>
            <w:shd w:val="clear" w:color="auto" w:fill="auto"/>
            <w:noWrap/>
            <w:vAlign w:val="bottom"/>
            <w:hideMark/>
          </w:tcPr>
          <w:p w:rsidR="001B1773" w:rsidRPr="001B1773" w:rsidRDefault="001B1773" w:rsidP="00FF271B">
            <w:pPr>
              <w:spacing w:after="0" w:line="240" w:lineRule="auto"/>
              <w:rPr>
                <w:rFonts w:ascii="Calibri" w:eastAsia="Times New Roman" w:hAnsi="Calibri" w:cs="Times New Roman"/>
                <w:color w:val="000000"/>
                <w:sz w:val="20"/>
                <w:szCs w:val="20"/>
              </w:rPr>
            </w:pPr>
            <w:r w:rsidRPr="001B1773">
              <w:rPr>
                <w:rFonts w:ascii="Calibri" w:eastAsia="Times New Roman" w:hAnsi="Calibri" w:cs="Times New Roman"/>
                <w:color w:val="000000"/>
                <w:sz w:val="20"/>
                <w:szCs w:val="20"/>
              </w:rPr>
              <w:t>ϵ/k (K)</w:t>
            </w:r>
          </w:p>
        </w:tc>
      </w:tr>
      <w:tr w:rsidR="001B1773" w:rsidRPr="001B1773" w:rsidTr="00070044">
        <w:trPr>
          <w:trHeight w:val="20"/>
          <w:jc w:val="center"/>
        </w:trPr>
        <w:tc>
          <w:tcPr>
            <w:tcW w:w="1108" w:type="dxa"/>
            <w:tcBorders>
              <w:top w:val="nil"/>
              <w:left w:val="nil"/>
              <w:bottom w:val="nil"/>
              <w:right w:val="nil"/>
            </w:tcBorders>
            <w:shd w:val="clear" w:color="auto" w:fill="auto"/>
            <w:noWrap/>
            <w:vAlign w:val="bottom"/>
            <w:hideMark/>
          </w:tcPr>
          <w:p w:rsidR="001B1773" w:rsidRPr="001B1773" w:rsidRDefault="001B1773" w:rsidP="00FF271B">
            <w:pPr>
              <w:spacing w:after="0" w:line="240" w:lineRule="auto"/>
              <w:rPr>
                <w:rFonts w:ascii="Calibri" w:eastAsia="Times New Roman" w:hAnsi="Calibri" w:cs="Times New Roman"/>
                <w:color w:val="000000"/>
                <w:sz w:val="20"/>
                <w:szCs w:val="20"/>
              </w:rPr>
            </w:pPr>
            <w:r w:rsidRPr="001B1773">
              <w:rPr>
                <w:rFonts w:ascii="Calibri" w:eastAsia="Times New Roman" w:hAnsi="Calibri" w:cs="Times New Roman"/>
                <w:color w:val="000000"/>
                <w:sz w:val="20"/>
                <w:szCs w:val="20"/>
              </w:rPr>
              <w:t>CH</w:t>
            </w:r>
            <w:r w:rsidRPr="001B1773">
              <w:rPr>
                <w:rFonts w:ascii="Calibri" w:eastAsia="Times New Roman" w:hAnsi="Calibri" w:cs="Times New Roman"/>
                <w:color w:val="000000"/>
                <w:sz w:val="20"/>
                <w:szCs w:val="20"/>
                <w:vertAlign w:val="subscript"/>
              </w:rPr>
              <w:t>4</w:t>
            </w:r>
            <w:r w:rsidRPr="001B1773">
              <w:rPr>
                <w:rFonts w:ascii="Calibri" w:eastAsia="Times New Roman" w:hAnsi="Calibri" w:cs="Times New Roman"/>
                <w:color w:val="000000"/>
                <w:sz w:val="20"/>
                <w:szCs w:val="20"/>
              </w:rPr>
              <w:t xml:space="preserve"> </w:t>
            </w:r>
            <w:proofErr w:type="spellStart"/>
            <w:r w:rsidRPr="001B1773">
              <w:rPr>
                <w:rFonts w:ascii="Calibri" w:eastAsia="Times New Roman" w:hAnsi="Calibri" w:cs="Times New Roman"/>
                <w:color w:val="000000"/>
                <w:sz w:val="20"/>
                <w:szCs w:val="20"/>
              </w:rPr>
              <w:t>CH</w:t>
            </w:r>
            <w:r w:rsidRPr="001B1773">
              <w:rPr>
                <w:rFonts w:ascii="Calibri" w:eastAsia="Times New Roman" w:hAnsi="Calibri" w:cs="Times New Roman"/>
                <w:color w:val="000000"/>
                <w:sz w:val="20"/>
                <w:szCs w:val="20"/>
                <w:vertAlign w:val="subscript"/>
              </w:rPr>
              <w:t>4</w:t>
            </w:r>
            <w:proofErr w:type="spellEnd"/>
          </w:p>
        </w:tc>
        <w:tc>
          <w:tcPr>
            <w:tcW w:w="960" w:type="dxa"/>
            <w:tcBorders>
              <w:top w:val="nil"/>
              <w:left w:val="nil"/>
              <w:bottom w:val="nil"/>
              <w:right w:val="nil"/>
            </w:tcBorders>
            <w:shd w:val="clear" w:color="auto" w:fill="auto"/>
            <w:noWrap/>
            <w:vAlign w:val="bottom"/>
            <w:hideMark/>
          </w:tcPr>
          <w:p w:rsidR="001B1773" w:rsidRPr="001B1773" w:rsidRDefault="001B1773" w:rsidP="00FF271B">
            <w:pPr>
              <w:spacing w:after="0" w:line="240" w:lineRule="auto"/>
              <w:rPr>
                <w:rFonts w:ascii="Calibri" w:eastAsia="Times New Roman" w:hAnsi="Calibri" w:cs="Times New Roman"/>
                <w:color w:val="000000"/>
                <w:sz w:val="20"/>
                <w:szCs w:val="20"/>
              </w:rPr>
            </w:pPr>
            <w:r w:rsidRPr="001B1773">
              <w:rPr>
                <w:rFonts w:ascii="Calibri" w:eastAsia="Times New Roman" w:hAnsi="Calibri" w:cs="Times New Roman"/>
                <w:color w:val="000000"/>
                <w:sz w:val="20"/>
                <w:szCs w:val="20"/>
              </w:rPr>
              <w:t>3,72</w:t>
            </w:r>
            <w:r w:rsidR="00FF271B" w:rsidRPr="00070044">
              <w:rPr>
                <w:rFonts w:ascii="Calibri" w:eastAsia="Times New Roman" w:hAnsi="Calibri" w:cs="Times New Roman"/>
                <w:color w:val="000000"/>
                <w:sz w:val="20"/>
                <w:szCs w:val="20"/>
              </w:rPr>
              <w:t>0</w:t>
            </w:r>
          </w:p>
        </w:tc>
        <w:tc>
          <w:tcPr>
            <w:tcW w:w="960" w:type="dxa"/>
            <w:tcBorders>
              <w:top w:val="nil"/>
              <w:left w:val="nil"/>
              <w:bottom w:val="nil"/>
              <w:right w:val="nil"/>
            </w:tcBorders>
            <w:shd w:val="clear" w:color="auto" w:fill="auto"/>
            <w:noWrap/>
            <w:vAlign w:val="bottom"/>
            <w:hideMark/>
          </w:tcPr>
          <w:p w:rsidR="001B1773" w:rsidRPr="001B1773" w:rsidRDefault="001B1773" w:rsidP="00FF271B">
            <w:pPr>
              <w:spacing w:after="0" w:line="240" w:lineRule="auto"/>
              <w:rPr>
                <w:rFonts w:ascii="Calibri" w:eastAsia="Times New Roman" w:hAnsi="Calibri" w:cs="Times New Roman"/>
                <w:color w:val="000000"/>
                <w:sz w:val="20"/>
                <w:szCs w:val="20"/>
              </w:rPr>
            </w:pPr>
            <w:r w:rsidRPr="001B1773">
              <w:rPr>
                <w:rFonts w:ascii="Calibri" w:eastAsia="Times New Roman" w:hAnsi="Calibri" w:cs="Times New Roman"/>
                <w:color w:val="000000"/>
                <w:sz w:val="20"/>
                <w:szCs w:val="20"/>
              </w:rPr>
              <w:t>158,5</w:t>
            </w:r>
            <w:r w:rsidR="00FF271B" w:rsidRPr="00070044">
              <w:rPr>
                <w:rFonts w:ascii="Calibri" w:eastAsia="Times New Roman" w:hAnsi="Calibri" w:cs="Times New Roman"/>
                <w:color w:val="000000"/>
                <w:sz w:val="20"/>
                <w:szCs w:val="20"/>
              </w:rPr>
              <w:t>0</w:t>
            </w:r>
          </w:p>
        </w:tc>
      </w:tr>
      <w:tr w:rsidR="001B1773" w:rsidRPr="001B1773" w:rsidTr="00070044">
        <w:trPr>
          <w:trHeight w:val="20"/>
          <w:jc w:val="center"/>
        </w:trPr>
        <w:tc>
          <w:tcPr>
            <w:tcW w:w="1108" w:type="dxa"/>
            <w:tcBorders>
              <w:top w:val="nil"/>
              <w:left w:val="nil"/>
              <w:bottom w:val="nil"/>
              <w:right w:val="nil"/>
            </w:tcBorders>
            <w:shd w:val="clear" w:color="auto" w:fill="auto"/>
            <w:noWrap/>
            <w:vAlign w:val="bottom"/>
            <w:hideMark/>
          </w:tcPr>
          <w:p w:rsidR="001B1773" w:rsidRPr="001B1773" w:rsidRDefault="001B1773" w:rsidP="00FF271B">
            <w:pPr>
              <w:spacing w:after="0" w:line="240" w:lineRule="auto"/>
              <w:rPr>
                <w:rFonts w:ascii="Calibri" w:eastAsia="Times New Roman" w:hAnsi="Calibri" w:cs="Times New Roman"/>
                <w:color w:val="000000"/>
                <w:sz w:val="20"/>
                <w:szCs w:val="20"/>
              </w:rPr>
            </w:pPr>
            <w:r w:rsidRPr="001B1773">
              <w:rPr>
                <w:rFonts w:ascii="Calibri" w:eastAsia="Times New Roman" w:hAnsi="Calibri" w:cs="Times New Roman"/>
                <w:color w:val="000000"/>
                <w:sz w:val="20"/>
                <w:szCs w:val="20"/>
              </w:rPr>
              <w:t>CH</w:t>
            </w:r>
            <w:r w:rsidRPr="001B1773">
              <w:rPr>
                <w:rFonts w:ascii="Calibri" w:eastAsia="Times New Roman" w:hAnsi="Calibri" w:cs="Times New Roman"/>
                <w:color w:val="000000"/>
                <w:sz w:val="20"/>
                <w:szCs w:val="20"/>
                <w:vertAlign w:val="subscript"/>
              </w:rPr>
              <w:t>4</w:t>
            </w:r>
            <w:r w:rsidRPr="001B1773">
              <w:rPr>
                <w:rFonts w:ascii="Calibri" w:eastAsia="Times New Roman" w:hAnsi="Calibri" w:cs="Times New Roman"/>
                <w:color w:val="000000"/>
                <w:sz w:val="20"/>
                <w:szCs w:val="20"/>
              </w:rPr>
              <w:t xml:space="preserve"> O</w:t>
            </w:r>
          </w:p>
        </w:tc>
        <w:tc>
          <w:tcPr>
            <w:tcW w:w="960" w:type="dxa"/>
            <w:tcBorders>
              <w:top w:val="nil"/>
              <w:left w:val="nil"/>
              <w:bottom w:val="nil"/>
              <w:right w:val="nil"/>
            </w:tcBorders>
            <w:shd w:val="clear" w:color="auto" w:fill="auto"/>
            <w:noWrap/>
            <w:vAlign w:val="bottom"/>
            <w:hideMark/>
          </w:tcPr>
          <w:p w:rsidR="001B1773" w:rsidRPr="001B1773" w:rsidRDefault="001B1773" w:rsidP="00FF271B">
            <w:pPr>
              <w:spacing w:after="0" w:line="240" w:lineRule="auto"/>
              <w:rPr>
                <w:rFonts w:ascii="Calibri" w:eastAsia="Times New Roman" w:hAnsi="Calibri" w:cs="Times New Roman"/>
                <w:color w:val="000000"/>
                <w:sz w:val="20"/>
                <w:szCs w:val="20"/>
              </w:rPr>
            </w:pPr>
            <w:r w:rsidRPr="001B1773">
              <w:rPr>
                <w:rFonts w:ascii="Calibri" w:eastAsia="Times New Roman" w:hAnsi="Calibri" w:cs="Times New Roman"/>
                <w:color w:val="000000"/>
                <w:sz w:val="20"/>
                <w:szCs w:val="20"/>
              </w:rPr>
              <w:t>3,47</w:t>
            </w:r>
            <w:r w:rsidR="00FF271B" w:rsidRPr="00070044">
              <w:rPr>
                <w:rFonts w:ascii="Calibri" w:eastAsia="Times New Roman" w:hAnsi="Calibri" w:cs="Times New Roman"/>
                <w:color w:val="000000"/>
                <w:sz w:val="20"/>
                <w:szCs w:val="20"/>
              </w:rPr>
              <w:t>0</w:t>
            </w:r>
          </w:p>
        </w:tc>
        <w:tc>
          <w:tcPr>
            <w:tcW w:w="960" w:type="dxa"/>
            <w:tcBorders>
              <w:top w:val="nil"/>
              <w:left w:val="nil"/>
              <w:bottom w:val="nil"/>
              <w:right w:val="nil"/>
            </w:tcBorders>
            <w:shd w:val="clear" w:color="auto" w:fill="auto"/>
            <w:noWrap/>
            <w:vAlign w:val="bottom"/>
            <w:hideMark/>
          </w:tcPr>
          <w:p w:rsidR="001B1773" w:rsidRPr="001B1773" w:rsidRDefault="001B1773" w:rsidP="00FF271B">
            <w:pPr>
              <w:spacing w:after="0" w:line="240" w:lineRule="auto"/>
              <w:rPr>
                <w:rFonts w:ascii="Calibri" w:eastAsia="Times New Roman" w:hAnsi="Calibri" w:cs="Times New Roman"/>
                <w:color w:val="000000"/>
                <w:sz w:val="20"/>
                <w:szCs w:val="20"/>
              </w:rPr>
            </w:pPr>
            <w:r w:rsidRPr="001B1773">
              <w:rPr>
                <w:rFonts w:ascii="Calibri" w:eastAsia="Times New Roman" w:hAnsi="Calibri" w:cs="Times New Roman"/>
                <w:color w:val="000000"/>
                <w:sz w:val="20"/>
                <w:szCs w:val="20"/>
              </w:rPr>
              <w:t>115</w:t>
            </w:r>
            <w:r w:rsidR="00FF271B" w:rsidRPr="00070044">
              <w:rPr>
                <w:rFonts w:ascii="Calibri" w:eastAsia="Times New Roman" w:hAnsi="Calibri" w:cs="Times New Roman"/>
                <w:color w:val="000000"/>
                <w:sz w:val="20"/>
                <w:szCs w:val="20"/>
              </w:rPr>
              <w:t>,00</w:t>
            </w:r>
          </w:p>
        </w:tc>
      </w:tr>
      <w:tr w:rsidR="001B1773" w:rsidRPr="001B1773" w:rsidTr="00070044">
        <w:trPr>
          <w:trHeight w:val="20"/>
          <w:jc w:val="center"/>
        </w:trPr>
        <w:tc>
          <w:tcPr>
            <w:tcW w:w="1108" w:type="dxa"/>
            <w:tcBorders>
              <w:top w:val="nil"/>
              <w:left w:val="nil"/>
              <w:bottom w:val="nil"/>
              <w:right w:val="nil"/>
            </w:tcBorders>
            <w:shd w:val="clear" w:color="auto" w:fill="auto"/>
            <w:noWrap/>
            <w:vAlign w:val="bottom"/>
            <w:hideMark/>
          </w:tcPr>
          <w:p w:rsidR="001B1773" w:rsidRPr="001B1773" w:rsidRDefault="001B1773" w:rsidP="00FF271B">
            <w:pPr>
              <w:spacing w:after="0" w:line="240" w:lineRule="auto"/>
              <w:rPr>
                <w:rFonts w:ascii="Calibri" w:eastAsia="Times New Roman" w:hAnsi="Calibri" w:cs="Times New Roman"/>
                <w:color w:val="000000"/>
                <w:sz w:val="20"/>
                <w:szCs w:val="20"/>
              </w:rPr>
            </w:pPr>
            <w:r w:rsidRPr="001B1773">
              <w:rPr>
                <w:rFonts w:ascii="Calibri" w:eastAsia="Times New Roman" w:hAnsi="Calibri" w:cs="Times New Roman"/>
                <w:color w:val="000000"/>
                <w:sz w:val="20"/>
                <w:szCs w:val="20"/>
              </w:rPr>
              <w:t>CH</w:t>
            </w:r>
            <w:r w:rsidRPr="001B1773">
              <w:rPr>
                <w:rFonts w:ascii="Calibri" w:eastAsia="Times New Roman" w:hAnsi="Calibri" w:cs="Times New Roman"/>
                <w:color w:val="000000"/>
                <w:sz w:val="20"/>
                <w:szCs w:val="20"/>
                <w:vertAlign w:val="subscript"/>
              </w:rPr>
              <w:t>4</w:t>
            </w:r>
            <w:r w:rsidRPr="001B1773">
              <w:rPr>
                <w:rFonts w:ascii="Calibri" w:eastAsia="Times New Roman" w:hAnsi="Calibri" w:cs="Times New Roman"/>
                <w:color w:val="000000"/>
                <w:sz w:val="20"/>
                <w:szCs w:val="20"/>
              </w:rPr>
              <w:t xml:space="preserve"> N</w:t>
            </w:r>
          </w:p>
        </w:tc>
        <w:tc>
          <w:tcPr>
            <w:tcW w:w="960" w:type="dxa"/>
            <w:tcBorders>
              <w:top w:val="nil"/>
              <w:left w:val="nil"/>
              <w:bottom w:val="nil"/>
              <w:right w:val="nil"/>
            </w:tcBorders>
            <w:shd w:val="clear" w:color="auto" w:fill="auto"/>
            <w:noWrap/>
            <w:vAlign w:val="bottom"/>
            <w:hideMark/>
          </w:tcPr>
          <w:p w:rsidR="001B1773" w:rsidRPr="001B1773" w:rsidRDefault="001B1773" w:rsidP="00FF271B">
            <w:pPr>
              <w:spacing w:after="0" w:line="240" w:lineRule="auto"/>
              <w:rPr>
                <w:rFonts w:ascii="Calibri" w:eastAsia="Times New Roman" w:hAnsi="Calibri" w:cs="Times New Roman"/>
                <w:color w:val="000000"/>
                <w:sz w:val="20"/>
                <w:szCs w:val="20"/>
              </w:rPr>
            </w:pPr>
            <w:r w:rsidRPr="001B1773">
              <w:rPr>
                <w:rFonts w:ascii="Calibri" w:eastAsia="Times New Roman" w:hAnsi="Calibri" w:cs="Times New Roman"/>
                <w:color w:val="000000"/>
                <w:sz w:val="20"/>
                <w:szCs w:val="20"/>
              </w:rPr>
              <w:t>3,52</w:t>
            </w:r>
            <w:r w:rsidR="00FF271B" w:rsidRPr="00070044">
              <w:rPr>
                <w:rFonts w:ascii="Calibri" w:eastAsia="Times New Roman" w:hAnsi="Calibri" w:cs="Times New Roman"/>
                <w:color w:val="000000"/>
                <w:sz w:val="20"/>
                <w:szCs w:val="20"/>
              </w:rPr>
              <w:t>0</w:t>
            </w:r>
          </w:p>
        </w:tc>
        <w:tc>
          <w:tcPr>
            <w:tcW w:w="960" w:type="dxa"/>
            <w:tcBorders>
              <w:top w:val="nil"/>
              <w:left w:val="nil"/>
              <w:bottom w:val="nil"/>
              <w:right w:val="nil"/>
            </w:tcBorders>
            <w:shd w:val="clear" w:color="auto" w:fill="auto"/>
            <w:noWrap/>
            <w:vAlign w:val="bottom"/>
            <w:hideMark/>
          </w:tcPr>
          <w:p w:rsidR="001B1773" w:rsidRPr="001B1773" w:rsidRDefault="001B1773" w:rsidP="00FF271B">
            <w:pPr>
              <w:spacing w:after="0" w:line="240" w:lineRule="auto"/>
              <w:rPr>
                <w:rFonts w:ascii="Calibri" w:eastAsia="Times New Roman" w:hAnsi="Calibri" w:cs="Times New Roman"/>
                <w:color w:val="000000"/>
                <w:sz w:val="20"/>
                <w:szCs w:val="20"/>
              </w:rPr>
            </w:pPr>
            <w:r w:rsidRPr="001B1773">
              <w:rPr>
                <w:rFonts w:ascii="Calibri" w:eastAsia="Times New Roman" w:hAnsi="Calibri" w:cs="Times New Roman"/>
                <w:color w:val="000000"/>
                <w:sz w:val="20"/>
                <w:szCs w:val="20"/>
              </w:rPr>
              <w:t>75,96</w:t>
            </w:r>
          </w:p>
        </w:tc>
      </w:tr>
      <w:tr w:rsidR="001B1773" w:rsidRPr="001B1773" w:rsidTr="00070044">
        <w:trPr>
          <w:trHeight w:val="20"/>
          <w:jc w:val="center"/>
        </w:trPr>
        <w:tc>
          <w:tcPr>
            <w:tcW w:w="1108" w:type="dxa"/>
            <w:tcBorders>
              <w:top w:val="nil"/>
              <w:left w:val="nil"/>
              <w:bottom w:val="nil"/>
              <w:right w:val="nil"/>
            </w:tcBorders>
            <w:shd w:val="clear" w:color="auto" w:fill="auto"/>
            <w:noWrap/>
            <w:vAlign w:val="bottom"/>
            <w:hideMark/>
          </w:tcPr>
          <w:p w:rsidR="001B1773" w:rsidRPr="001B1773" w:rsidRDefault="001B1773" w:rsidP="00FF271B">
            <w:pPr>
              <w:spacing w:after="0" w:line="240" w:lineRule="auto"/>
              <w:rPr>
                <w:rFonts w:ascii="Calibri" w:eastAsia="Times New Roman" w:hAnsi="Calibri" w:cs="Times New Roman"/>
                <w:color w:val="000000"/>
                <w:sz w:val="20"/>
                <w:szCs w:val="20"/>
              </w:rPr>
            </w:pPr>
            <w:r w:rsidRPr="001B1773">
              <w:rPr>
                <w:rFonts w:ascii="Calibri" w:eastAsia="Times New Roman" w:hAnsi="Calibri" w:cs="Times New Roman"/>
                <w:color w:val="000000"/>
                <w:sz w:val="20"/>
                <w:szCs w:val="20"/>
              </w:rPr>
              <w:t xml:space="preserve">N </w:t>
            </w:r>
            <w:proofErr w:type="spellStart"/>
            <w:r w:rsidRPr="001B1773">
              <w:rPr>
                <w:rFonts w:ascii="Calibri" w:eastAsia="Times New Roman" w:hAnsi="Calibri" w:cs="Times New Roman"/>
                <w:color w:val="000000"/>
                <w:sz w:val="20"/>
                <w:szCs w:val="20"/>
              </w:rPr>
              <w:t>N</w:t>
            </w:r>
            <w:proofErr w:type="spellEnd"/>
          </w:p>
        </w:tc>
        <w:tc>
          <w:tcPr>
            <w:tcW w:w="960" w:type="dxa"/>
            <w:tcBorders>
              <w:top w:val="nil"/>
              <w:left w:val="nil"/>
              <w:bottom w:val="nil"/>
              <w:right w:val="nil"/>
            </w:tcBorders>
            <w:shd w:val="clear" w:color="auto" w:fill="auto"/>
            <w:noWrap/>
            <w:vAlign w:val="bottom"/>
            <w:hideMark/>
          </w:tcPr>
          <w:p w:rsidR="001B1773" w:rsidRPr="001B1773" w:rsidRDefault="001B1773" w:rsidP="00FF271B">
            <w:pPr>
              <w:spacing w:after="0" w:line="240" w:lineRule="auto"/>
              <w:rPr>
                <w:rFonts w:ascii="Calibri" w:eastAsia="Times New Roman" w:hAnsi="Calibri" w:cs="Times New Roman"/>
                <w:color w:val="000000"/>
                <w:sz w:val="20"/>
                <w:szCs w:val="20"/>
              </w:rPr>
            </w:pPr>
            <w:r w:rsidRPr="001B1773">
              <w:rPr>
                <w:rFonts w:ascii="Calibri" w:eastAsia="Times New Roman" w:hAnsi="Calibri" w:cs="Times New Roman"/>
                <w:color w:val="000000"/>
                <w:sz w:val="20"/>
                <w:szCs w:val="20"/>
              </w:rPr>
              <w:t>3,32</w:t>
            </w:r>
            <w:r w:rsidR="00FF271B" w:rsidRPr="00070044">
              <w:rPr>
                <w:rFonts w:ascii="Calibri" w:eastAsia="Times New Roman" w:hAnsi="Calibri" w:cs="Times New Roman"/>
                <w:color w:val="000000"/>
                <w:sz w:val="20"/>
                <w:szCs w:val="20"/>
              </w:rPr>
              <w:t>0</w:t>
            </w:r>
          </w:p>
        </w:tc>
        <w:tc>
          <w:tcPr>
            <w:tcW w:w="960" w:type="dxa"/>
            <w:tcBorders>
              <w:top w:val="nil"/>
              <w:left w:val="nil"/>
              <w:bottom w:val="nil"/>
              <w:right w:val="nil"/>
            </w:tcBorders>
            <w:shd w:val="clear" w:color="auto" w:fill="auto"/>
            <w:noWrap/>
            <w:vAlign w:val="bottom"/>
            <w:hideMark/>
          </w:tcPr>
          <w:p w:rsidR="001B1773" w:rsidRPr="001B1773" w:rsidRDefault="001B1773" w:rsidP="00FF271B">
            <w:pPr>
              <w:spacing w:after="0" w:line="240" w:lineRule="auto"/>
              <w:rPr>
                <w:rFonts w:ascii="Calibri" w:eastAsia="Times New Roman" w:hAnsi="Calibri" w:cs="Times New Roman"/>
                <w:color w:val="000000"/>
                <w:sz w:val="20"/>
                <w:szCs w:val="20"/>
              </w:rPr>
            </w:pPr>
            <w:r w:rsidRPr="001B1773">
              <w:rPr>
                <w:rFonts w:ascii="Calibri" w:eastAsia="Times New Roman" w:hAnsi="Calibri" w:cs="Times New Roman"/>
                <w:color w:val="000000"/>
                <w:sz w:val="20"/>
                <w:szCs w:val="20"/>
              </w:rPr>
              <w:t>36,4</w:t>
            </w:r>
            <w:r w:rsidR="00FF271B" w:rsidRPr="00070044">
              <w:rPr>
                <w:rFonts w:ascii="Calibri" w:eastAsia="Times New Roman" w:hAnsi="Calibri" w:cs="Times New Roman"/>
                <w:color w:val="000000"/>
                <w:sz w:val="20"/>
                <w:szCs w:val="20"/>
              </w:rPr>
              <w:t>0</w:t>
            </w:r>
          </w:p>
        </w:tc>
      </w:tr>
      <w:tr w:rsidR="001B1773" w:rsidRPr="001B1773" w:rsidTr="00070044">
        <w:trPr>
          <w:trHeight w:val="20"/>
          <w:jc w:val="center"/>
        </w:trPr>
        <w:tc>
          <w:tcPr>
            <w:tcW w:w="1108" w:type="dxa"/>
            <w:tcBorders>
              <w:top w:val="nil"/>
              <w:left w:val="nil"/>
              <w:bottom w:val="single" w:sz="4" w:space="0" w:color="auto"/>
              <w:right w:val="nil"/>
            </w:tcBorders>
            <w:shd w:val="clear" w:color="auto" w:fill="auto"/>
            <w:noWrap/>
            <w:vAlign w:val="bottom"/>
            <w:hideMark/>
          </w:tcPr>
          <w:p w:rsidR="001B1773" w:rsidRPr="001B1773" w:rsidRDefault="001B1773" w:rsidP="00FF271B">
            <w:pPr>
              <w:spacing w:after="0" w:line="240" w:lineRule="auto"/>
              <w:rPr>
                <w:rFonts w:ascii="Calibri" w:eastAsia="Times New Roman" w:hAnsi="Calibri" w:cs="Times New Roman"/>
                <w:color w:val="000000"/>
                <w:sz w:val="20"/>
                <w:szCs w:val="20"/>
              </w:rPr>
            </w:pPr>
            <w:r w:rsidRPr="001B1773">
              <w:rPr>
                <w:rFonts w:ascii="Calibri" w:eastAsia="Times New Roman" w:hAnsi="Calibri" w:cs="Times New Roman"/>
                <w:color w:val="000000"/>
                <w:sz w:val="20"/>
                <w:szCs w:val="20"/>
              </w:rPr>
              <w:t>N O</w:t>
            </w:r>
          </w:p>
        </w:tc>
        <w:tc>
          <w:tcPr>
            <w:tcW w:w="960" w:type="dxa"/>
            <w:tcBorders>
              <w:top w:val="nil"/>
              <w:left w:val="nil"/>
              <w:bottom w:val="single" w:sz="4" w:space="0" w:color="auto"/>
              <w:right w:val="nil"/>
            </w:tcBorders>
            <w:shd w:val="clear" w:color="auto" w:fill="auto"/>
            <w:noWrap/>
            <w:vAlign w:val="bottom"/>
            <w:hideMark/>
          </w:tcPr>
          <w:p w:rsidR="001B1773" w:rsidRPr="001B1773" w:rsidRDefault="001B1773" w:rsidP="00FF271B">
            <w:pPr>
              <w:spacing w:after="0" w:line="240" w:lineRule="auto"/>
              <w:rPr>
                <w:rFonts w:ascii="Calibri" w:eastAsia="Times New Roman" w:hAnsi="Calibri" w:cs="Times New Roman"/>
                <w:color w:val="000000"/>
                <w:sz w:val="20"/>
                <w:szCs w:val="20"/>
              </w:rPr>
            </w:pPr>
            <w:r w:rsidRPr="001B1773">
              <w:rPr>
                <w:rFonts w:ascii="Calibri" w:eastAsia="Times New Roman" w:hAnsi="Calibri" w:cs="Times New Roman"/>
                <w:color w:val="000000"/>
                <w:sz w:val="20"/>
                <w:szCs w:val="20"/>
              </w:rPr>
              <w:t>3,062</w:t>
            </w:r>
          </w:p>
        </w:tc>
        <w:tc>
          <w:tcPr>
            <w:tcW w:w="960" w:type="dxa"/>
            <w:tcBorders>
              <w:top w:val="nil"/>
              <w:left w:val="nil"/>
              <w:bottom w:val="single" w:sz="4" w:space="0" w:color="auto"/>
              <w:right w:val="nil"/>
            </w:tcBorders>
            <w:shd w:val="clear" w:color="auto" w:fill="auto"/>
            <w:noWrap/>
            <w:vAlign w:val="bottom"/>
            <w:hideMark/>
          </w:tcPr>
          <w:p w:rsidR="001B1773" w:rsidRPr="001B1773" w:rsidRDefault="001B1773" w:rsidP="00FF271B">
            <w:pPr>
              <w:spacing w:after="0" w:line="240" w:lineRule="auto"/>
              <w:rPr>
                <w:rFonts w:ascii="Calibri" w:eastAsia="Times New Roman" w:hAnsi="Calibri" w:cs="Times New Roman"/>
                <w:color w:val="000000"/>
                <w:sz w:val="20"/>
                <w:szCs w:val="20"/>
              </w:rPr>
            </w:pPr>
            <w:r w:rsidRPr="001B1773">
              <w:rPr>
                <w:rFonts w:ascii="Calibri" w:eastAsia="Times New Roman" w:hAnsi="Calibri" w:cs="Times New Roman"/>
                <w:color w:val="000000"/>
                <w:sz w:val="20"/>
                <w:szCs w:val="20"/>
              </w:rPr>
              <w:t>58,25</w:t>
            </w:r>
          </w:p>
        </w:tc>
      </w:tr>
    </w:tbl>
    <w:p w:rsidR="001B1773" w:rsidRDefault="001B1773" w:rsidP="00D823C5">
      <w:pPr>
        <w:jc w:val="both"/>
        <w:rPr>
          <w:lang w:val="pt-BR"/>
        </w:rPr>
      </w:pPr>
    </w:p>
    <w:p w:rsidR="00452A1E" w:rsidRDefault="00452A1E" w:rsidP="00D823C5">
      <w:pPr>
        <w:jc w:val="both"/>
        <w:rPr>
          <w:lang w:val="pt-BR"/>
        </w:rPr>
      </w:pPr>
      <w:r>
        <w:rPr>
          <w:lang w:val="pt-BR"/>
        </w:rPr>
        <w:t xml:space="preserve">Para simulações Monte Carlo, a geração de diferentes conjuntos estatísticos se dá pelo movimento das moléculas em graus de liberdade internos do sistema. </w:t>
      </w:r>
      <w:r w:rsidR="009E4DF3">
        <w:rPr>
          <w:lang w:val="pt-BR"/>
        </w:rPr>
        <w:t xml:space="preserve">O método de Monte Carlo foi implementado através do pacote computacional MUSIC de </w:t>
      </w:r>
      <w:proofErr w:type="spellStart"/>
      <w:r w:rsidR="009E4DF3">
        <w:rPr>
          <w:lang w:val="pt-BR"/>
        </w:rPr>
        <w:t>Snurr</w:t>
      </w:r>
      <w:proofErr w:type="spellEnd"/>
      <w:r w:rsidR="009E4DF3">
        <w:rPr>
          <w:lang w:val="pt-BR"/>
        </w:rPr>
        <w:t xml:space="preserve"> </w:t>
      </w:r>
      <w:proofErr w:type="gramStart"/>
      <w:r w:rsidR="009E4DF3">
        <w:rPr>
          <w:lang w:val="pt-BR"/>
        </w:rPr>
        <w:t>et</w:t>
      </w:r>
      <w:proofErr w:type="gramEnd"/>
      <w:r w:rsidR="009E4DF3">
        <w:rPr>
          <w:lang w:val="pt-BR"/>
        </w:rPr>
        <w:t xml:space="preserve"> al. 2003. </w:t>
      </w:r>
      <w:r>
        <w:rPr>
          <w:lang w:val="pt-BR"/>
        </w:rPr>
        <w:t xml:space="preserve">Na presente simulação, </w:t>
      </w:r>
      <w:r w:rsidR="00082EAF">
        <w:rPr>
          <w:lang w:val="pt-BR"/>
        </w:rPr>
        <w:t>três</w:t>
      </w:r>
      <w:r>
        <w:rPr>
          <w:lang w:val="pt-BR"/>
        </w:rPr>
        <w:t xml:space="preserve"> tipos de movimentação foram </w:t>
      </w:r>
      <w:proofErr w:type="gramStart"/>
      <w:r>
        <w:rPr>
          <w:lang w:val="pt-BR"/>
        </w:rPr>
        <w:t>realizadas</w:t>
      </w:r>
      <w:proofErr w:type="gramEnd"/>
      <w:r>
        <w:rPr>
          <w:lang w:val="pt-BR"/>
        </w:rPr>
        <w:t>:</w:t>
      </w:r>
    </w:p>
    <w:p w:rsidR="00D823C5" w:rsidRDefault="00DE318D" w:rsidP="00452A1E">
      <w:pPr>
        <w:pStyle w:val="PargrafodaLista"/>
        <w:numPr>
          <w:ilvl w:val="0"/>
          <w:numId w:val="1"/>
        </w:numPr>
        <w:jc w:val="both"/>
        <w:rPr>
          <w:lang w:val="pt-BR"/>
        </w:rPr>
      </w:pPr>
      <w:r>
        <w:rPr>
          <w:lang w:val="pt-BR"/>
        </w:rPr>
        <w:t>Deslocamento</w:t>
      </w:r>
      <w:r w:rsidR="00452A1E">
        <w:rPr>
          <w:lang w:val="pt-BR"/>
        </w:rPr>
        <w:t>: Uma molécula de N</w:t>
      </w:r>
      <w:r w:rsidR="00452A1E" w:rsidRPr="00464B6A">
        <w:rPr>
          <w:vertAlign w:val="subscript"/>
          <w:lang w:val="pt-BR"/>
        </w:rPr>
        <w:t>2</w:t>
      </w:r>
      <w:r w:rsidR="00452A1E">
        <w:rPr>
          <w:lang w:val="pt-BR"/>
        </w:rPr>
        <w:t xml:space="preserve"> ou CH</w:t>
      </w:r>
      <w:r w:rsidR="00452A1E" w:rsidRPr="00464B6A">
        <w:rPr>
          <w:vertAlign w:val="subscript"/>
          <w:lang w:val="pt-BR"/>
        </w:rPr>
        <w:t>4</w:t>
      </w:r>
      <w:r w:rsidR="00452A1E">
        <w:rPr>
          <w:lang w:val="pt-BR"/>
        </w:rPr>
        <w:t xml:space="preserve"> é aleatoriamente movimentada para </w:t>
      </w:r>
      <w:r w:rsidR="00FA38E8">
        <w:rPr>
          <w:lang w:val="pt-BR"/>
        </w:rPr>
        <w:t>outra</w:t>
      </w:r>
      <w:r w:rsidR="00452A1E">
        <w:rPr>
          <w:lang w:val="pt-BR"/>
        </w:rPr>
        <w:t xml:space="preserve"> posição na célula de simulação. O deslocament</w:t>
      </w:r>
      <w:r w:rsidR="007D3735">
        <w:rPr>
          <w:lang w:val="pt-BR"/>
        </w:rPr>
        <w:t xml:space="preserve">o máximo pode ser </w:t>
      </w:r>
      <w:r w:rsidR="00452A1E">
        <w:rPr>
          <w:lang w:val="pt-BR"/>
        </w:rPr>
        <w:t>ajustado para encerrar uma taxa de aceitação dos movimentos. A probabilidade de aceitação é dada por</w:t>
      </w:r>
      <w:r w:rsidR="009E4DF3">
        <w:rPr>
          <w:lang w:val="pt-BR"/>
        </w:rPr>
        <w:t>:</w:t>
      </w:r>
    </w:p>
    <w:p w:rsidR="00452A1E" w:rsidRDefault="007D3735" w:rsidP="005D5EA0">
      <w:pPr>
        <w:pStyle w:val="PargrafodaLista"/>
        <w:ind w:left="1070"/>
        <w:jc w:val="center"/>
        <w:rPr>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0→n</m:t>
              </m:r>
            </m:e>
          </m:d>
          <m:r>
            <w:rPr>
              <w:rFonts w:ascii="Cambria Math" w:eastAsiaTheme="minorEastAsia" w:hAnsi="Cambria Math"/>
              <w:lang w:val="pt-BR"/>
            </w:rPr>
            <m:t>=</m:t>
          </m:r>
          <m:func>
            <m:funcPr>
              <m:ctrlPr>
                <w:rPr>
                  <w:rFonts w:ascii="Cambria Math" w:eastAsiaTheme="minorEastAsia" w:hAnsi="Cambria Math"/>
                  <w:i/>
                  <w:lang w:val="pt-BR"/>
                </w:rPr>
              </m:ctrlPr>
            </m:funcPr>
            <m:fName>
              <m:r>
                <m:rPr>
                  <m:sty m:val="p"/>
                </m:rPr>
                <w:rPr>
                  <w:rFonts w:ascii="Cambria Math" w:eastAsiaTheme="minorEastAsia" w:hAnsi="Cambria Math"/>
                  <w:lang w:val="pt-BR"/>
                </w:rPr>
                <m:t>min</m:t>
              </m:r>
            </m:fName>
            <m:e>
              <m:r>
                <w:rPr>
                  <w:rFonts w:ascii="Cambria Math" w:eastAsiaTheme="minorEastAsia" w:hAnsi="Cambria Math"/>
                  <w:lang w:val="pt-BR"/>
                </w:rPr>
                <m:t>(1,</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(-β(</m:t>
                  </m:r>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n</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0</m:t>
                      </m:r>
                    </m:sub>
                  </m:sSub>
                  <m:r>
                    <w:rPr>
                      <w:rFonts w:ascii="Cambria Math" w:eastAsiaTheme="minorEastAsia" w:hAnsi="Cambria Math"/>
                      <w:lang w:val="pt-BR"/>
                    </w:rPr>
                    <m:t>))</m:t>
                  </m:r>
                </m:sup>
              </m:sSup>
              <m:r>
                <w:rPr>
                  <w:rFonts w:ascii="Cambria Math" w:eastAsiaTheme="minorEastAsia" w:hAnsi="Cambria Math"/>
                  <w:lang w:val="pt-BR"/>
                </w:rPr>
                <m:t>)</m:t>
              </m:r>
            </m:e>
          </m:func>
        </m:oMath>
      </m:oMathPara>
    </w:p>
    <w:p w:rsidR="005D5EA0" w:rsidRDefault="005D5EA0" w:rsidP="005D5EA0">
      <w:pPr>
        <w:pStyle w:val="PargrafodaLista"/>
        <w:numPr>
          <w:ilvl w:val="0"/>
          <w:numId w:val="1"/>
        </w:numPr>
        <w:jc w:val="both"/>
        <w:rPr>
          <w:lang w:val="pt-BR"/>
        </w:rPr>
      </w:pPr>
      <w:r>
        <w:rPr>
          <w:lang w:val="pt-BR"/>
        </w:rPr>
        <w:t>Inserção/remoção: é realizada uma tentativa de inserir ou remover uma molécula</w:t>
      </w:r>
      <w:r w:rsidR="00082EAF">
        <w:rPr>
          <w:lang w:val="pt-BR"/>
        </w:rPr>
        <w:t xml:space="preserve"> de N</w:t>
      </w:r>
      <w:r w:rsidR="00082EAF" w:rsidRPr="00464B6A">
        <w:rPr>
          <w:vertAlign w:val="subscript"/>
          <w:lang w:val="pt-BR"/>
        </w:rPr>
        <w:t>2</w:t>
      </w:r>
      <w:r w:rsidR="00082EAF">
        <w:rPr>
          <w:lang w:val="pt-BR"/>
        </w:rPr>
        <w:t xml:space="preserve"> ou CH</w:t>
      </w:r>
      <w:r w:rsidR="00082EAF" w:rsidRPr="00464B6A">
        <w:rPr>
          <w:vertAlign w:val="subscript"/>
          <w:lang w:val="pt-BR"/>
        </w:rPr>
        <w:t>4</w:t>
      </w:r>
      <w:r>
        <w:rPr>
          <w:lang w:val="pt-BR"/>
        </w:rPr>
        <w:t xml:space="preserve">, onde, para </w:t>
      </w:r>
      <w:r w:rsidR="00082EAF">
        <w:rPr>
          <w:lang w:val="pt-BR"/>
        </w:rPr>
        <w:t>ambos os</w:t>
      </w:r>
      <w:r>
        <w:rPr>
          <w:lang w:val="pt-BR"/>
        </w:rPr>
        <w:t xml:space="preserve"> movimentos, a probabilidade de ocorrência deve ser idêntica.</w:t>
      </w:r>
    </w:p>
    <w:p w:rsidR="00082EAF" w:rsidRDefault="00AC5311" w:rsidP="00082EAF">
      <w:pPr>
        <w:pStyle w:val="PargrafodaLista"/>
        <w:ind w:left="1070"/>
        <w:jc w:val="center"/>
        <w:rPr>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N→N+1</m:t>
              </m:r>
            </m:e>
          </m:d>
          <m:r>
            <w:rPr>
              <w:rFonts w:ascii="Cambria Math" w:eastAsiaTheme="minorEastAsia" w:hAnsi="Cambria Math"/>
              <w:lang w:val="pt-BR"/>
            </w:rPr>
            <m:t>=</m:t>
          </m:r>
          <m:func>
            <m:funcPr>
              <m:ctrlPr>
                <w:rPr>
                  <w:rFonts w:ascii="Cambria Math" w:eastAsiaTheme="minorEastAsia" w:hAnsi="Cambria Math"/>
                  <w:i/>
                  <w:lang w:val="pt-BR"/>
                </w:rPr>
              </m:ctrlPr>
            </m:funcPr>
            <m:fName>
              <m:r>
                <m:rPr>
                  <m:sty m:val="p"/>
                </m:rPr>
                <w:rPr>
                  <w:rFonts w:ascii="Cambria Math" w:eastAsiaTheme="minorEastAsia" w:hAnsi="Cambria Math"/>
                  <w:lang w:val="pt-BR"/>
                </w:rPr>
                <m:t>min</m:t>
              </m:r>
            </m:fName>
            <m:e>
              <m:d>
                <m:dPr>
                  <m:ctrlPr>
                    <w:rPr>
                      <w:rFonts w:ascii="Cambria Math" w:eastAsiaTheme="minorEastAsia" w:hAnsi="Cambria Math"/>
                      <w:i/>
                      <w:lang w:val="pt-BR"/>
                    </w:rPr>
                  </m:ctrlPr>
                </m:dPr>
                <m:e>
                  <m:r>
                    <w:rPr>
                      <w:rFonts w:ascii="Cambria Math" w:eastAsiaTheme="minorEastAsia" w:hAnsi="Cambria Math"/>
                      <w:lang w:val="pt-BR"/>
                    </w:rPr>
                    <m:t>1,</m:t>
                  </m:r>
                  <m:func>
                    <m:funcPr>
                      <m:ctrlPr>
                        <w:rPr>
                          <w:rFonts w:ascii="Cambria Math" w:eastAsiaTheme="minorEastAsia" w:hAnsi="Cambria Math"/>
                          <w:i/>
                          <w:lang w:val="pt-BR"/>
                        </w:rPr>
                      </m:ctrlPr>
                    </m:funcPr>
                    <m:fName>
                      <m:f>
                        <m:fPr>
                          <m:ctrlPr>
                            <w:rPr>
                              <w:rFonts w:ascii="Cambria Math" w:eastAsiaTheme="minorEastAsia" w:hAnsi="Cambria Math"/>
                              <w:lang w:val="pt-BR"/>
                            </w:rPr>
                          </m:ctrlPr>
                        </m:fPr>
                        <m:num>
                          <m:r>
                            <m:rPr>
                              <m:sty m:val="p"/>
                            </m:rPr>
                            <w:rPr>
                              <w:rFonts w:ascii="Cambria Math" w:eastAsiaTheme="minorEastAsia" w:hAnsi="Cambria Math"/>
                              <w:lang w:val="pt-BR"/>
                            </w:rPr>
                            <m:t>V</m:t>
                          </m:r>
                        </m:num>
                        <m:den>
                          <m:sSup>
                            <m:sSupPr>
                              <m:ctrlPr>
                                <w:rPr>
                                  <w:rFonts w:ascii="Cambria Math" w:eastAsiaTheme="minorEastAsia" w:hAnsi="Cambria Math"/>
                                  <w:lang w:val="pt-BR"/>
                                </w:rPr>
                              </m:ctrlPr>
                            </m:sSupPr>
                            <m:e>
                              <m:r>
                                <m:rPr>
                                  <m:sty m:val="p"/>
                                </m:rPr>
                                <w:rPr>
                                  <w:rFonts w:ascii="Cambria Math" w:eastAsiaTheme="minorEastAsia" w:hAnsi="Cambria Math"/>
                                  <w:lang w:val="pt-BR"/>
                                </w:rPr>
                                <m:t>Λ</m:t>
                              </m:r>
                            </m:e>
                            <m:sup>
                              <m:r>
                                <m:rPr>
                                  <m:sty m:val="p"/>
                                </m:rPr>
                                <w:rPr>
                                  <w:rFonts w:ascii="Cambria Math" w:eastAsiaTheme="minorEastAsia" w:hAnsi="Cambria Math"/>
                                  <w:lang w:val="pt-BR"/>
                                </w:rPr>
                                <m:t>3</m:t>
                              </m:r>
                            </m:sup>
                          </m:sSup>
                          <m:d>
                            <m:dPr>
                              <m:ctrlPr>
                                <w:rPr>
                                  <w:rFonts w:ascii="Cambria Math" w:eastAsiaTheme="minorEastAsia" w:hAnsi="Cambria Math"/>
                                  <w:lang w:val="pt-BR"/>
                                </w:rPr>
                              </m:ctrlPr>
                            </m:dPr>
                            <m:e>
                              <m:r>
                                <m:rPr>
                                  <m:sty m:val="p"/>
                                </m:rPr>
                                <w:rPr>
                                  <w:rFonts w:ascii="Cambria Math" w:eastAsiaTheme="minorEastAsia" w:hAnsi="Cambria Math"/>
                                  <w:lang w:val="pt-BR"/>
                                </w:rPr>
                                <m:t>N+1</m:t>
                              </m:r>
                            </m:e>
                          </m:d>
                        </m:den>
                      </m:f>
                      <m:r>
                        <m:rPr>
                          <m:sty m:val="p"/>
                        </m:rPr>
                        <w:rPr>
                          <w:rFonts w:ascii="Cambria Math" w:eastAsiaTheme="minorEastAsia" w:hAnsi="Cambria Math"/>
                          <w:lang w:val="pt-BR"/>
                        </w:rPr>
                        <m:t xml:space="preserve"> </m:t>
                      </m:r>
                    </m:fName>
                    <m:e>
                      <m:sSup>
                        <m:sSupPr>
                          <m:ctrlPr>
                            <w:rPr>
                              <w:rFonts w:ascii="Cambria Math" w:eastAsiaTheme="minorEastAsia" w:hAnsi="Cambria Math"/>
                              <w:i/>
                              <w:lang w:val="pt-BR"/>
                            </w:rPr>
                          </m:ctrlPr>
                        </m:sSupPr>
                        <m:e>
                          <m:r>
                            <w:rPr>
                              <w:rFonts w:ascii="Cambria Math" w:eastAsiaTheme="minorEastAsia" w:hAnsi="Cambria Math"/>
                              <w:lang w:val="pt-BR"/>
                            </w:rPr>
                            <m:t>e</m:t>
                          </m:r>
                        </m:e>
                        <m:sup>
                          <m:d>
                            <m:dPr>
                              <m:ctrlPr>
                                <w:rPr>
                                  <w:rFonts w:ascii="Cambria Math" w:eastAsiaTheme="minorEastAsia" w:hAnsi="Cambria Math"/>
                                  <w:i/>
                                  <w:lang w:val="pt-BR"/>
                                </w:rPr>
                              </m:ctrlPr>
                            </m:dPr>
                            <m:e>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μ-</m:t>
                                  </m:r>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N+1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N</m:t>
                                      </m:r>
                                    </m:sub>
                                  </m:sSub>
                                </m:e>
                              </m:d>
                            </m:e>
                          </m:d>
                        </m:sup>
                      </m:sSup>
                    </m:e>
                  </m:func>
                </m:e>
              </m:d>
            </m:e>
          </m:func>
        </m:oMath>
      </m:oMathPara>
    </w:p>
    <w:p w:rsidR="00AC5311" w:rsidRPr="007D3735" w:rsidRDefault="00AC5311" w:rsidP="00AC5311">
      <w:pPr>
        <w:pStyle w:val="PargrafodaLista"/>
        <w:ind w:left="1070"/>
        <w:jc w:val="center"/>
        <w:rPr>
          <w:rFonts w:eastAsiaTheme="minorEastAsia"/>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N→N-1</m:t>
              </m:r>
            </m:e>
          </m:d>
          <m:r>
            <w:rPr>
              <w:rFonts w:ascii="Cambria Math" w:eastAsiaTheme="minorEastAsia" w:hAnsi="Cambria Math"/>
              <w:lang w:val="pt-BR"/>
            </w:rPr>
            <m:t>=</m:t>
          </m:r>
          <m:func>
            <m:funcPr>
              <m:ctrlPr>
                <w:rPr>
                  <w:rFonts w:ascii="Cambria Math" w:eastAsiaTheme="minorEastAsia" w:hAnsi="Cambria Math"/>
                  <w:i/>
                  <w:lang w:val="pt-BR"/>
                </w:rPr>
              </m:ctrlPr>
            </m:funcPr>
            <m:fName>
              <m:r>
                <m:rPr>
                  <m:sty m:val="p"/>
                </m:rPr>
                <w:rPr>
                  <w:rFonts w:ascii="Cambria Math" w:eastAsiaTheme="minorEastAsia" w:hAnsi="Cambria Math"/>
                  <w:lang w:val="pt-BR"/>
                </w:rPr>
                <m:t>min</m:t>
              </m:r>
            </m:fName>
            <m:e>
              <m:d>
                <m:dPr>
                  <m:ctrlPr>
                    <w:rPr>
                      <w:rFonts w:ascii="Cambria Math" w:eastAsiaTheme="minorEastAsia" w:hAnsi="Cambria Math"/>
                      <w:i/>
                      <w:lang w:val="pt-BR"/>
                    </w:rPr>
                  </m:ctrlPr>
                </m:dPr>
                <m:e>
                  <m:r>
                    <w:rPr>
                      <w:rFonts w:ascii="Cambria Math" w:eastAsiaTheme="minorEastAsia" w:hAnsi="Cambria Math"/>
                      <w:lang w:val="pt-BR"/>
                    </w:rPr>
                    <m:t>1,</m:t>
                  </m:r>
                  <m:func>
                    <m:funcPr>
                      <m:ctrlPr>
                        <w:rPr>
                          <w:rFonts w:ascii="Cambria Math" w:eastAsiaTheme="minorEastAsia" w:hAnsi="Cambria Math"/>
                          <w:i/>
                          <w:lang w:val="pt-BR"/>
                        </w:rPr>
                      </m:ctrlPr>
                    </m:funcPr>
                    <m:fName>
                      <m:f>
                        <m:fPr>
                          <m:ctrlPr>
                            <w:rPr>
                              <w:rFonts w:ascii="Cambria Math" w:eastAsiaTheme="minorEastAsia" w:hAnsi="Cambria Math"/>
                              <w:lang w:val="pt-BR"/>
                            </w:rPr>
                          </m:ctrlPr>
                        </m:fPr>
                        <m:num>
                          <m:sSup>
                            <m:sSupPr>
                              <m:ctrlPr>
                                <w:rPr>
                                  <w:rFonts w:ascii="Cambria Math" w:eastAsiaTheme="minorEastAsia" w:hAnsi="Cambria Math"/>
                                  <w:lang w:val="pt-BR"/>
                                </w:rPr>
                              </m:ctrlPr>
                            </m:sSupPr>
                            <m:e>
                              <m:r>
                                <m:rPr>
                                  <m:sty m:val="p"/>
                                </m:rPr>
                                <w:rPr>
                                  <w:rFonts w:ascii="Cambria Math" w:eastAsiaTheme="minorEastAsia" w:hAnsi="Cambria Math"/>
                                  <w:lang w:val="pt-BR"/>
                                </w:rPr>
                                <m:t>Λ</m:t>
                              </m:r>
                            </m:e>
                            <m:sup>
                              <m:r>
                                <m:rPr>
                                  <m:sty m:val="p"/>
                                </m:rPr>
                                <w:rPr>
                                  <w:rFonts w:ascii="Cambria Math" w:eastAsiaTheme="minorEastAsia" w:hAnsi="Cambria Math"/>
                                  <w:lang w:val="pt-BR"/>
                                </w:rPr>
                                <m:t>3</m:t>
                              </m:r>
                            </m:sup>
                          </m:sSup>
                          <m:d>
                            <m:dPr>
                              <m:ctrlPr>
                                <w:rPr>
                                  <w:rFonts w:ascii="Cambria Math" w:eastAsiaTheme="minorEastAsia" w:hAnsi="Cambria Math"/>
                                  <w:lang w:val="pt-BR"/>
                                </w:rPr>
                              </m:ctrlPr>
                            </m:dPr>
                            <m:e>
                              <m:r>
                                <m:rPr>
                                  <m:sty m:val="p"/>
                                </m:rPr>
                                <w:rPr>
                                  <w:rFonts w:ascii="Cambria Math" w:eastAsiaTheme="minorEastAsia" w:hAnsi="Cambria Math"/>
                                  <w:lang w:val="pt-BR"/>
                                </w:rPr>
                                <m:t>N+1</m:t>
                              </m:r>
                            </m:e>
                          </m:d>
                        </m:num>
                        <m:den>
                          <m:r>
                            <w:rPr>
                              <w:rFonts w:ascii="Cambria Math" w:eastAsiaTheme="minorEastAsia" w:hAnsi="Cambria Math"/>
                              <w:lang w:val="pt-BR"/>
                            </w:rPr>
                            <m:t>V</m:t>
                          </m:r>
                        </m:den>
                      </m:f>
                      <m:r>
                        <m:rPr>
                          <m:sty m:val="p"/>
                        </m:rPr>
                        <w:rPr>
                          <w:rFonts w:ascii="Cambria Math" w:eastAsiaTheme="minorEastAsia" w:hAnsi="Cambria Math"/>
                          <w:lang w:val="pt-BR"/>
                        </w:rPr>
                        <m:t xml:space="preserve"> </m:t>
                      </m:r>
                    </m:fName>
                    <m:e>
                      <m:sSup>
                        <m:sSupPr>
                          <m:ctrlPr>
                            <w:rPr>
                              <w:rFonts w:ascii="Cambria Math" w:eastAsiaTheme="minorEastAsia" w:hAnsi="Cambria Math"/>
                              <w:i/>
                              <w:lang w:val="pt-BR"/>
                            </w:rPr>
                          </m:ctrlPr>
                        </m:sSupPr>
                        <m:e>
                          <m:r>
                            <w:rPr>
                              <w:rFonts w:ascii="Cambria Math" w:eastAsiaTheme="minorEastAsia" w:hAnsi="Cambria Math"/>
                              <w:lang w:val="pt-BR"/>
                            </w:rPr>
                            <m:t>e</m:t>
                          </m:r>
                        </m:e>
                        <m:sup>
                          <m:d>
                            <m:dPr>
                              <m:ctrlPr>
                                <w:rPr>
                                  <w:rFonts w:ascii="Cambria Math" w:eastAsiaTheme="minorEastAsia" w:hAnsi="Cambria Math"/>
                                  <w:i/>
                                  <w:lang w:val="pt-BR"/>
                                </w:rPr>
                              </m:ctrlPr>
                            </m:dPr>
                            <m:e>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μ-</m:t>
                                  </m:r>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N</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N-1</m:t>
                                      </m:r>
                                    </m:sub>
                                  </m:sSub>
                                </m:e>
                              </m:d>
                            </m:e>
                          </m:d>
                        </m:sup>
                      </m:sSup>
                    </m:e>
                  </m:func>
                </m:e>
              </m:d>
            </m:e>
          </m:func>
        </m:oMath>
      </m:oMathPara>
    </w:p>
    <w:p w:rsidR="005D5EA0" w:rsidRDefault="00082EAF" w:rsidP="005D5EA0">
      <w:pPr>
        <w:pStyle w:val="PargrafodaLista"/>
        <w:numPr>
          <w:ilvl w:val="0"/>
          <w:numId w:val="1"/>
        </w:numPr>
        <w:jc w:val="both"/>
        <w:rPr>
          <w:lang w:val="pt-BR"/>
        </w:rPr>
      </w:pPr>
      <w:r>
        <w:rPr>
          <w:lang w:val="pt-BR"/>
        </w:rPr>
        <w:t xml:space="preserve">Rotação: </w:t>
      </w:r>
      <w:r w:rsidR="007D3735">
        <w:rPr>
          <w:lang w:val="pt-BR"/>
        </w:rPr>
        <w:t>Uma molécula de N</w:t>
      </w:r>
      <w:r w:rsidR="007D3735" w:rsidRPr="00464B6A">
        <w:rPr>
          <w:vertAlign w:val="subscript"/>
          <w:lang w:val="pt-BR"/>
        </w:rPr>
        <w:t>2</w:t>
      </w:r>
      <w:r w:rsidR="007D3735">
        <w:rPr>
          <w:lang w:val="pt-BR"/>
        </w:rPr>
        <w:t xml:space="preserve"> apenas é escolhida, propondo-se uma rotação aleatória. Também é possível escolher um limite para o ângulo de modo a ajustar a taxa de aceitação.</w:t>
      </w:r>
    </w:p>
    <w:p w:rsidR="007D3735" w:rsidRPr="00B67009" w:rsidRDefault="007D3735" w:rsidP="007D3735">
      <w:pPr>
        <w:ind w:left="710"/>
        <w:jc w:val="center"/>
        <w:rPr>
          <w:rFonts w:eastAsiaTheme="minorEastAsia"/>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0→n</m:t>
              </m:r>
            </m:e>
          </m:d>
          <m:r>
            <w:rPr>
              <w:rFonts w:ascii="Cambria Math" w:eastAsiaTheme="minorEastAsia" w:hAnsi="Cambria Math"/>
              <w:lang w:val="pt-BR"/>
            </w:rPr>
            <m:t>=</m:t>
          </m:r>
          <m:func>
            <m:funcPr>
              <m:ctrlPr>
                <w:rPr>
                  <w:rFonts w:ascii="Cambria Math" w:eastAsiaTheme="minorEastAsia" w:hAnsi="Cambria Math"/>
                  <w:i/>
                  <w:lang w:val="pt-BR"/>
                </w:rPr>
              </m:ctrlPr>
            </m:funcPr>
            <m:fName>
              <m:r>
                <m:rPr>
                  <m:sty m:val="p"/>
                </m:rPr>
                <w:rPr>
                  <w:rFonts w:ascii="Cambria Math" w:eastAsiaTheme="minorEastAsia" w:hAnsi="Cambria Math"/>
                  <w:lang w:val="pt-BR"/>
                </w:rPr>
                <m:t>min</m:t>
              </m:r>
            </m:fName>
            <m:e>
              <m:r>
                <w:rPr>
                  <w:rFonts w:ascii="Cambria Math" w:eastAsiaTheme="minorEastAsia" w:hAnsi="Cambria Math"/>
                  <w:lang w:val="pt-BR"/>
                </w:rPr>
                <m:t>(1,</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(-β(</m:t>
                  </m:r>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n</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0</m:t>
                      </m:r>
                    </m:sub>
                  </m:sSub>
                  <m:r>
                    <w:rPr>
                      <w:rFonts w:ascii="Cambria Math" w:eastAsiaTheme="minorEastAsia" w:hAnsi="Cambria Math"/>
                      <w:lang w:val="pt-BR"/>
                    </w:rPr>
                    <m:t>))</m:t>
                  </m:r>
                </m:sup>
              </m:sSup>
              <m:r>
                <w:rPr>
                  <w:rFonts w:ascii="Cambria Math" w:eastAsiaTheme="minorEastAsia" w:hAnsi="Cambria Math"/>
                  <w:lang w:val="pt-BR"/>
                </w:rPr>
                <m:t>)</m:t>
              </m:r>
            </m:e>
          </m:func>
        </m:oMath>
      </m:oMathPara>
    </w:p>
    <w:p w:rsidR="00AC5CAB" w:rsidRPr="00070044" w:rsidRDefault="00AC5CAB">
      <w:pPr>
        <w:rPr>
          <w:b/>
          <w:sz w:val="24"/>
          <w:szCs w:val="24"/>
          <w:lang w:val="pt-BR"/>
        </w:rPr>
      </w:pPr>
      <w:r w:rsidRPr="00070044">
        <w:rPr>
          <w:b/>
          <w:sz w:val="24"/>
          <w:szCs w:val="24"/>
          <w:lang w:val="pt-BR"/>
        </w:rPr>
        <w:t>Resultados</w:t>
      </w:r>
    </w:p>
    <w:p w:rsidR="00FF271B" w:rsidRDefault="00B67009" w:rsidP="00BC71D6">
      <w:pPr>
        <w:jc w:val="both"/>
        <w:rPr>
          <w:lang w:val="pt-BR"/>
        </w:rPr>
      </w:pPr>
      <w:r>
        <w:rPr>
          <w:lang w:val="pt-BR"/>
        </w:rPr>
        <w:t xml:space="preserve">A estrutura cristalina da </w:t>
      </w:r>
      <w:proofErr w:type="spellStart"/>
      <w:r>
        <w:rPr>
          <w:lang w:val="pt-BR"/>
        </w:rPr>
        <w:t>silicalita</w:t>
      </w:r>
      <w:proofErr w:type="spellEnd"/>
      <w:r>
        <w:rPr>
          <w:lang w:val="pt-BR"/>
        </w:rPr>
        <w:t xml:space="preserve"> foi obtida através do próprio pacote computacional MUSIC. Uma célula unitária do cristal apresenta dimensões de </w:t>
      </w:r>
      <w:r w:rsidR="009E4DF3">
        <w:rPr>
          <w:lang w:val="pt-BR"/>
        </w:rPr>
        <w:t>20,07</w:t>
      </w:r>
      <w:r w:rsidR="003B7A48">
        <w:rPr>
          <w:lang w:val="pt-BR"/>
        </w:rPr>
        <w:t xml:space="preserve"> x </w:t>
      </w:r>
      <w:r w:rsidR="009E4DF3">
        <w:rPr>
          <w:lang w:val="pt-BR"/>
        </w:rPr>
        <w:t>19,92</w:t>
      </w:r>
      <w:r w:rsidR="003B7A48">
        <w:rPr>
          <w:lang w:val="pt-BR"/>
        </w:rPr>
        <w:t xml:space="preserve"> x </w:t>
      </w:r>
      <w:r w:rsidR="009E4DF3">
        <w:rPr>
          <w:lang w:val="pt-BR"/>
        </w:rPr>
        <w:t>13,42</w:t>
      </w:r>
      <w:r w:rsidR="003B7A48">
        <w:rPr>
          <w:lang w:val="pt-BR"/>
        </w:rPr>
        <w:t xml:space="preserve"> angstroms, contendo 288 átomos, sendo </w:t>
      </w:r>
      <w:r w:rsidR="009E4DF3">
        <w:rPr>
          <w:lang w:val="pt-BR"/>
        </w:rPr>
        <w:t>96 de</w:t>
      </w:r>
      <w:r w:rsidR="003B7A48">
        <w:rPr>
          <w:lang w:val="pt-BR"/>
        </w:rPr>
        <w:t xml:space="preserve"> oxigênio e </w:t>
      </w:r>
      <w:r w:rsidR="009E4DF3">
        <w:rPr>
          <w:lang w:val="pt-BR"/>
        </w:rPr>
        <w:t>192 de</w:t>
      </w:r>
      <w:r w:rsidR="003B7A48">
        <w:rPr>
          <w:lang w:val="pt-BR"/>
        </w:rPr>
        <w:t xml:space="preserve"> silício. Para realização de cálculos de Monte Carlo, foi considerada uma célula de simulação com repetição de duas células unitárias nos eixos x e y e três no eixo z. </w:t>
      </w:r>
      <w:r>
        <w:rPr>
          <w:lang w:val="pt-BR"/>
        </w:rPr>
        <w:t>Através das p</w:t>
      </w:r>
      <w:r w:rsidR="003B7A48">
        <w:rPr>
          <w:lang w:val="pt-BR"/>
        </w:rPr>
        <w:t>osições dos átomos da estrutura</w:t>
      </w:r>
      <w:r>
        <w:rPr>
          <w:lang w:val="pt-BR"/>
        </w:rPr>
        <w:t xml:space="preserve"> foram gerados dois mapas de potencial, um para</w:t>
      </w:r>
      <w:r w:rsidR="003B7A48">
        <w:rPr>
          <w:lang w:val="pt-BR"/>
        </w:rPr>
        <w:t xml:space="preserve"> a interação silicalita-CH</w:t>
      </w:r>
      <w:r w:rsidR="003B7A48" w:rsidRPr="00464B6A">
        <w:rPr>
          <w:vertAlign w:val="subscript"/>
          <w:lang w:val="pt-BR"/>
        </w:rPr>
        <w:t>4</w:t>
      </w:r>
      <w:r w:rsidR="003B7A48">
        <w:rPr>
          <w:lang w:val="pt-BR"/>
        </w:rPr>
        <w:t xml:space="preserve"> e outro para </w:t>
      </w:r>
      <w:proofErr w:type="spellStart"/>
      <w:r w:rsidR="003B7A48">
        <w:rPr>
          <w:lang w:val="pt-BR"/>
        </w:rPr>
        <w:t>silicalita</w:t>
      </w:r>
      <w:proofErr w:type="spellEnd"/>
      <w:r w:rsidR="003B7A48">
        <w:rPr>
          <w:lang w:val="pt-BR"/>
        </w:rPr>
        <w:t>-N, como pode ser visto na</w:t>
      </w:r>
      <w:r w:rsidR="00E24804">
        <w:rPr>
          <w:lang w:val="pt-BR"/>
        </w:rPr>
        <w:t xml:space="preserve"> </w:t>
      </w:r>
      <w:r w:rsidR="00E24804">
        <w:rPr>
          <w:lang w:val="pt-BR"/>
        </w:rPr>
        <w:fldChar w:fldCharType="begin"/>
      </w:r>
      <w:r w:rsidR="00E24804">
        <w:rPr>
          <w:lang w:val="pt-BR"/>
        </w:rPr>
        <w:instrText xml:space="preserve"> REF _Ref399690362 \h </w:instrText>
      </w:r>
      <w:r w:rsidR="00BC71D6">
        <w:rPr>
          <w:lang w:val="pt-BR"/>
        </w:rPr>
        <w:instrText xml:space="preserve"> \* MERGEFORMAT </w:instrText>
      </w:r>
      <w:r w:rsidR="00E24804">
        <w:rPr>
          <w:lang w:val="pt-BR"/>
        </w:rPr>
      </w:r>
      <w:r w:rsidR="00E24804">
        <w:rPr>
          <w:lang w:val="pt-BR"/>
        </w:rPr>
        <w:fldChar w:fldCharType="separate"/>
      </w:r>
      <w:r w:rsidR="00E24804" w:rsidRPr="00A531B1">
        <w:rPr>
          <w:lang w:val="pt-BR"/>
        </w:rPr>
        <w:t xml:space="preserve">Figura </w:t>
      </w:r>
      <w:r w:rsidR="00E24804" w:rsidRPr="00A531B1">
        <w:rPr>
          <w:noProof/>
          <w:lang w:val="pt-BR"/>
        </w:rPr>
        <w:t>1</w:t>
      </w:r>
      <w:r w:rsidR="00E24804">
        <w:rPr>
          <w:lang w:val="pt-BR"/>
        </w:rPr>
        <w:fldChar w:fldCharType="end"/>
      </w:r>
      <w:r w:rsidR="003B7A48">
        <w:rPr>
          <w:lang w:val="pt-BR"/>
        </w:rPr>
        <w:t>.</w:t>
      </w:r>
    </w:p>
    <w:p w:rsidR="00A531B1" w:rsidRDefault="00AD61AC" w:rsidP="00A531B1">
      <w:pPr>
        <w:keepNext/>
        <w:jc w:val="center"/>
      </w:pPr>
      <w:r w:rsidRPr="00AD61AC">
        <w:rPr>
          <w:noProof/>
        </w:rPr>
        <w:lastRenderedPageBreak/>
        <w:drawing>
          <wp:inline distT="0" distB="0" distL="0" distR="0" wp14:anchorId="066525ED" wp14:editId="716CA0EE">
            <wp:extent cx="2484339" cy="252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84339" cy="2520000"/>
                    </a:xfrm>
                    <a:prstGeom prst="rect">
                      <a:avLst/>
                    </a:prstGeom>
                  </pic:spPr>
                </pic:pic>
              </a:graphicData>
            </a:graphic>
          </wp:inline>
        </w:drawing>
      </w:r>
      <w:r w:rsidR="00A531B1" w:rsidRPr="00A531B1">
        <w:rPr>
          <w:noProof/>
        </w:rPr>
        <w:drawing>
          <wp:inline distT="0" distB="0" distL="0" distR="0" wp14:anchorId="6F66AE43" wp14:editId="51383E72">
            <wp:extent cx="2507913" cy="2520000"/>
            <wp:effectExtent l="0" t="0" r="698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07913" cy="2520000"/>
                    </a:xfrm>
                    <a:prstGeom prst="rect">
                      <a:avLst/>
                    </a:prstGeom>
                  </pic:spPr>
                </pic:pic>
              </a:graphicData>
            </a:graphic>
          </wp:inline>
        </w:drawing>
      </w:r>
    </w:p>
    <w:p w:rsidR="00AD61AC" w:rsidRPr="00732A50" w:rsidRDefault="00A531B1" w:rsidP="00732A50">
      <w:pPr>
        <w:pStyle w:val="Legenda"/>
        <w:keepNext/>
        <w:spacing w:after="0"/>
        <w:ind w:left="1418" w:right="1183"/>
        <w:jc w:val="center"/>
        <w:rPr>
          <w:color w:val="auto"/>
          <w:lang w:val="pt-BR"/>
        </w:rPr>
      </w:pPr>
      <w:bookmarkStart w:id="0" w:name="_Ref399690362"/>
      <w:bookmarkStart w:id="1" w:name="_Ref399690351"/>
      <w:r w:rsidRPr="00732A50">
        <w:rPr>
          <w:color w:val="auto"/>
          <w:lang w:val="pt-BR"/>
        </w:rPr>
        <w:t xml:space="preserve">Figura </w:t>
      </w:r>
      <w:r w:rsidRPr="00732A50">
        <w:rPr>
          <w:color w:val="auto"/>
          <w:lang w:val="pt-BR"/>
        </w:rPr>
        <w:fldChar w:fldCharType="begin"/>
      </w:r>
      <w:r w:rsidRPr="00732A50">
        <w:rPr>
          <w:color w:val="auto"/>
          <w:lang w:val="pt-BR"/>
        </w:rPr>
        <w:instrText xml:space="preserve"> SEQ Figura \* ARABIC </w:instrText>
      </w:r>
      <w:r w:rsidRPr="00732A50">
        <w:rPr>
          <w:color w:val="auto"/>
          <w:lang w:val="pt-BR"/>
        </w:rPr>
        <w:fldChar w:fldCharType="separate"/>
      </w:r>
      <w:r w:rsidR="009909AA">
        <w:rPr>
          <w:noProof/>
          <w:color w:val="auto"/>
          <w:lang w:val="pt-BR"/>
        </w:rPr>
        <w:t>1</w:t>
      </w:r>
      <w:r w:rsidRPr="00732A50">
        <w:rPr>
          <w:color w:val="auto"/>
          <w:lang w:val="pt-BR"/>
        </w:rPr>
        <w:fldChar w:fldCharType="end"/>
      </w:r>
      <w:bookmarkEnd w:id="0"/>
      <w:r w:rsidRPr="00732A50">
        <w:rPr>
          <w:color w:val="auto"/>
          <w:lang w:val="pt-BR"/>
        </w:rPr>
        <w:t xml:space="preserve"> – Duas vistas para as células de simulação contendo o cristal de silício e oxigênio e os pontos do mapa de potencial respectivamente pelas cores </w:t>
      </w:r>
      <w:r w:rsidR="00A850E8" w:rsidRPr="00732A50">
        <w:rPr>
          <w:color w:val="auto"/>
          <w:lang w:val="pt-BR"/>
        </w:rPr>
        <w:t>amarelo</w:t>
      </w:r>
      <w:r w:rsidRPr="00732A50">
        <w:rPr>
          <w:color w:val="auto"/>
          <w:lang w:val="pt-BR"/>
        </w:rPr>
        <w:t xml:space="preserve">, </w:t>
      </w:r>
      <w:r w:rsidR="00A850E8" w:rsidRPr="00732A50">
        <w:rPr>
          <w:color w:val="auto"/>
          <w:lang w:val="pt-BR"/>
        </w:rPr>
        <w:t>vermelho e azul.</w:t>
      </w:r>
      <w:bookmarkEnd w:id="1"/>
    </w:p>
    <w:p w:rsidR="007375CA" w:rsidRDefault="007375CA" w:rsidP="00BC71D6">
      <w:pPr>
        <w:jc w:val="both"/>
        <w:rPr>
          <w:lang w:val="pt-BR"/>
        </w:rPr>
      </w:pPr>
      <w:r>
        <w:rPr>
          <w:lang w:val="pt-BR"/>
        </w:rPr>
        <w:t xml:space="preserve">Três simulações foram realizadas na faixa de pressão de 50-1000 </w:t>
      </w:r>
      <w:proofErr w:type="gramStart"/>
      <w:r>
        <w:rPr>
          <w:lang w:val="pt-BR"/>
        </w:rPr>
        <w:t>kPa</w:t>
      </w:r>
      <w:proofErr w:type="gramEnd"/>
      <w:r>
        <w:rPr>
          <w:lang w:val="pt-BR"/>
        </w:rPr>
        <w:t>, em uma temperatura de 308K. Uma contendo apenas metano, outra apenas nitrogênio e a terceira contendo uma mistura de N</w:t>
      </w:r>
      <w:r w:rsidRPr="007375CA">
        <w:rPr>
          <w:vertAlign w:val="subscript"/>
          <w:lang w:val="pt-BR"/>
        </w:rPr>
        <w:t>2</w:t>
      </w:r>
      <w:r>
        <w:rPr>
          <w:lang w:val="pt-BR"/>
        </w:rPr>
        <w:t>-CH</w:t>
      </w:r>
      <w:r w:rsidRPr="007375CA">
        <w:rPr>
          <w:vertAlign w:val="subscript"/>
          <w:lang w:val="pt-BR"/>
        </w:rPr>
        <w:t>4</w:t>
      </w:r>
      <w:r>
        <w:rPr>
          <w:lang w:val="pt-BR"/>
        </w:rPr>
        <w:t xml:space="preserve"> na proporção de </w:t>
      </w:r>
      <w:proofErr w:type="gramStart"/>
      <w:r>
        <w:rPr>
          <w:lang w:val="pt-BR"/>
        </w:rPr>
        <w:t>80:20</w:t>
      </w:r>
      <w:proofErr w:type="gramEnd"/>
      <w:r>
        <w:rPr>
          <w:lang w:val="pt-BR"/>
        </w:rPr>
        <w:t>. Foram realizadas 1x10</w:t>
      </w:r>
      <w:r w:rsidRPr="007375CA">
        <w:rPr>
          <w:vertAlign w:val="superscript"/>
          <w:lang w:val="pt-BR"/>
        </w:rPr>
        <w:t>6</w:t>
      </w:r>
      <w:r>
        <w:rPr>
          <w:lang w:val="pt-BR"/>
        </w:rPr>
        <w:t xml:space="preserve"> iterações</w:t>
      </w:r>
      <w:r w:rsidR="009E4DF3">
        <w:rPr>
          <w:lang w:val="pt-BR"/>
        </w:rPr>
        <w:t xml:space="preserve"> de Monte Carlo</w:t>
      </w:r>
      <w:r>
        <w:rPr>
          <w:lang w:val="pt-BR"/>
        </w:rPr>
        <w:t>,</w:t>
      </w:r>
      <w:r w:rsidR="00953010">
        <w:rPr>
          <w:lang w:val="pt-BR"/>
        </w:rPr>
        <w:t xml:space="preserve"> ocorrendo amostragem </w:t>
      </w:r>
      <w:r w:rsidR="009E4DF3">
        <w:rPr>
          <w:lang w:val="pt-BR"/>
        </w:rPr>
        <w:t xml:space="preserve">do sistema </w:t>
      </w:r>
      <w:r w:rsidR="00953010">
        <w:rPr>
          <w:lang w:val="pt-BR"/>
        </w:rPr>
        <w:t>a cada 5x10</w:t>
      </w:r>
      <w:r w:rsidR="00953010" w:rsidRPr="00953010">
        <w:rPr>
          <w:vertAlign w:val="superscript"/>
          <w:lang w:val="pt-BR"/>
        </w:rPr>
        <w:t>3</w:t>
      </w:r>
      <w:r w:rsidR="00953010">
        <w:rPr>
          <w:lang w:val="pt-BR"/>
        </w:rPr>
        <w:t xml:space="preserve"> iterações.</w:t>
      </w:r>
      <w:r>
        <w:rPr>
          <w:lang w:val="pt-BR"/>
        </w:rPr>
        <w:t xml:space="preserve"> </w:t>
      </w:r>
      <w:r w:rsidR="00953010">
        <w:rPr>
          <w:lang w:val="pt-BR"/>
        </w:rPr>
        <w:t>A partir disso, foi possível avaliar a energia do sistema e a quantidade de moléculas adsorvida.</w:t>
      </w:r>
    </w:p>
    <w:p w:rsidR="00BC71D6" w:rsidRDefault="00847C92" w:rsidP="00BC71D6">
      <w:pPr>
        <w:jc w:val="both"/>
        <w:rPr>
          <w:lang w:val="pt-BR"/>
        </w:rPr>
      </w:pPr>
      <w:r>
        <w:rPr>
          <w:lang w:val="pt-BR"/>
        </w:rPr>
        <w:t>N</w:t>
      </w:r>
      <w:r w:rsidR="00A265BA">
        <w:rPr>
          <w:lang w:val="pt-BR"/>
        </w:rPr>
        <w:t xml:space="preserve">a </w:t>
      </w:r>
      <w:r w:rsidR="00732A50">
        <w:rPr>
          <w:lang w:val="pt-BR"/>
        </w:rPr>
        <w:fldChar w:fldCharType="begin"/>
      </w:r>
      <w:r w:rsidR="00732A50">
        <w:rPr>
          <w:lang w:val="pt-BR"/>
        </w:rPr>
        <w:instrText xml:space="preserve"> REF _Ref399712447 \h </w:instrText>
      </w:r>
      <w:r w:rsidR="00732A50">
        <w:rPr>
          <w:lang w:val="pt-BR"/>
        </w:rPr>
      </w:r>
      <w:r w:rsidR="00732A50">
        <w:rPr>
          <w:lang w:val="pt-BR"/>
        </w:rPr>
        <w:fldChar w:fldCharType="separate"/>
      </w:r>
      <w:r w:rsidR="00732A50" w:rsidRPr="00732A50">
        <w:rPr>
          <w:lang w:val="pt-BR"/>
        </w:rPr>
        <w:t>Figura 2</w:t>
      </w:r>
      <w:r w:rsidR="00732A50">
        <w:rPr>
          <w:lang w:val="pt-BR"/>
        </w:rPr>
        <w:fldChar w:fldCharType="end"/>
      </w:r>
      <w:r w:rsidR="00732A50">
        <w:rPr>
          <w:lang w:val="pt-BR"/>
        </w:rPr>
        <w:t xml:space="preserve"> </w:t>
      </w:r>
      <w:r w:rsidR="00A265BA">
        <w:rPr>
          <w:lang w:val="pt-BR"/>
        </w:rPr>
        <w:t xml:space="preserve">é plotado um gráfico com uma média da quantidade de moléculas de metano adsorvidas por célula unitária ao longo das iterações na simulação realizada </w:t>
      </w:r>
      <w:r w:rsidR="00953010">
        <w:rPr>
          <w:lang w:val="pt-BR"/>
        </w:rPr>
        <w:t>a</w:t>
      </w:r>
      <w:r w:rsidR="00A265BA">
        <w:rPr>
          <w:lang w:val="pt-BR"/>
        </w:rPr>
        <w:t xml:space="preserve"> 50 </w:t>
      </w:r>
      <w:proofErr w:type="gramStart"/>
      <w:r w:rsidR="00A265BA">
        <w:rPr>
          <w:lang w:val="pt-BR"/>
        </w:rPr>
        <w:t>kPa</w:t>
      </w:r>
      <w:proofErr w:type="gramEnd"/>
      <w:r w:rsidR="00BD381A">
        <w:rPr>
          <w:lang w:val="pt-BR"/>
        </w:rPr>
        <w:t>,</w:t>
      </w:r>
      <w:r w:rsidR="00732A50">
        <w:rPr>
          <w:lang w:val="pt-BR"/>
        </w:rPr>
        <w:t xml:space="preserve"> bem como a</w:t>
      </w:r>
      <w:r>
        <w:rPr>
          <w:lang w:val="pt-BR"/>
        </w:rPr>
        <w:t xml:space="preserve"> energia do sistema nas mesmas condições.</w:t>
      </w:r>
      <w:r w:rsidR="00A265BA">
        <w:rPr>
          <w:lang w:val="pt-BR"/>
        </w:rPr>
        <w:t xml:space="preserve"> </w:t>
      </w:r>
      <w:r>
        <w:rPr>
          <w:lang w:val="pt-BR"/>
        </w:rPr>
        <w:t xml:space="preserve">Para </w:t>
      </w:r>
      <w:r w:rsidR="002F11D3">
        <w:rPr>
          <w:lang w:val="pt-BR"/>
        </w:rPr>
        <w:t>ambos,</w:t>
      </w:r>
      <w:r>
        <w:rPr>
          <w:lang w:val="pt-BR"/>
        </w:rPr>
        <w:t xml:space="preserve"> é</w:t>
      </w:r>
      <w:r w:rsidR="00A265BA">
        <w:rPr>
          <w:lang w:val="pt-BR"/>
        </w:rPr>
        <w:t xml:space="preserve"> possível observar uma </w:t>
      </w:r>
      <w:r w:rsidR="002F11D3">
        <w:rPr>
          <w:lang w:val="pt-BR"/>
        </w:rPr>
        <w:t>o</w:t>
      </w:r>
      <w:r w:rsidR="00A265BA">
        <w:rPr>
          <w:lang w:val="pt-BR"/>
        </w:rPr>
        <w:t>scilação</w:t>
      </w:r>
      <w:r w:rsidR="002F11D3">
        <w:rPr>
          <w:lang w:val="pt-BR"/>
        </w:rPr>
        <w:t xml:space="preserve"> um pouco mais forte nos valores médios dos blocos (conjunto de 10 amostras)</w:t>
      </w:r>
      <w:r w:rsidR="00A265BA">
        <w:rPr>
          <w:lang w:val="pt-BR"/>
        </w:rPr>
        <w:t xml:space="preserve"> até a iteração de número </w:t>
      </w:r>
      <w:r w:rsidR="002F11D3">
        <w:rPr>
          <w:lang w:val="pt-BR"/>
        </w:rPr>
        <w:t>3</w:t>
      </w:r>
      <w:r w:rsidR="00A265BA">
        <w:rPr>
          <w:lang w:val="pt-BR"/>
        </w:rPr>
        <w:t>00.000, a partir da qual a variaç</w:t>
      </w:r>
      <w:r w:rsidR="009E4DF3">
        <w:rPr>
          <w:lang w:val="pt-BR"/>
        </w:rPr>
        <w:t>ão</w:t>
      </w:r>
      <w:r w:rsidR="00A265BA">
        <w:rPr>
          <w:lang w:val="pt-BR"/>
        </w:rPr>
        <w:t xml:space="preserve"> ocorre de forma mais suave. </w:t>
      </w:r>
      <w:r w:rsidR="00BC71D6">
        <w:rPr>
          <w:lang w:val="pt-BR"/>
        </w:rPr>
        <w:t xml:space="preserve">Isto pode ser utilizado como um indicativo de que o número de iterações escolhidas e a taxa de amostragem </w:t>
      </w:r>
      <w:proofErr w:type="gramStart"/>
      <w:r w:rsidR="00BC71D6">
        <w:rPr>
          <w:lang w:val="pt-BR"/>
        </w:rPr>
        <w:t>foi adequada</w:t>
      </w:r>
      <w:proofErr w:type="gramEnd"/>
      <w:r w:rsidR="00BC71D6">
        <w:rPr>
          <w:lang w:val="pt-BR"/>
        </w:rPr>
        <w:t xml:space="preserve">. </w:t>
      </w:r>
      <w:r w:rsidR="00A8717A">
        <w:rPr>
          <w:lang w:val="pt-BR"/>
        </w:rPr>
        <w:t xml:space="preserve">Na </w:t>
      </w:r>
      <w:r w:rsidR="00732A50">
        <w:rPr>
          <w:lang w:val="pt-BR"/>
        </w:rPr>
        <w:fldChar w:fldCharType="begin"/>
      </w:r>
      <w:r w:rsidR="00732A50">
        <w:rPr>
          <w:lang w:val="pt-BR"/>
        </w:rPr>
        <w:instrText xml:space="preserve"> REF _Ref399712493 \h </w:instrText>
      </w:r>
      <w:r w:rsidR="00732A50">
        <w:rPr>
          <w:lang w:val="pt-BR"/>
        </w:rPr>
      </w:r>
      <w:r w:rsidR="00732A50">
        <w:rPr>
          <w:lang w:val="pt-BR"/>
        </w:rPr>
        <w:fldChar w:fldCharType="separate"/>
      </w:r>
      <w:r w:rsidR="00732A50" w:rsidRPr="00732A50">
        <w:rPr>
          <w:lang w:val="pt-BR"/>
        </w:rPr>
        <w:t>Figura 3</w:t>
      </w:r>
      <w:r w:rsidR="00732A50">
        <w:rPr>
          <w:lang w:val="pt-BR"/>
        </w:rPr>
        <w:fldChar w:fldCharType="end"/>
      </w:r>
      <w:r w:rsidR="00732A50">
        <w:rPr>
          <w:lang w:val="pt-BR"/>
        </w:rPr>
        <w:t xml:space="preserve"> </w:t>
      </w:r>
      <w:r w:rsidR="00A8717A">
        <w:rPr>
          <w:lang w:val="pt-BR"/>
        </w:rPr>
        <w:t>o mesmo procedimento foi feito para o N</w:t>
      </w:r>
      <w:r w:rsidR="00A8717A" w:rsidRPr="00732A50">
        <w:rPr>
          <w:vertAlign w:val="subscript"/>
          <w:lang w:val="pt-BR"/>
        </w:rPr>
        <w:t>2</w:t>
      </w:r>
      <w:r w:rsidR="00311DF9">
        <w:rPr>
          <w:lang w:val="pt-BR"/>
        </w:rPr>
        <w:t xml:space="preserve"> e verifica-se que as mesmas análises são igualmente adequadas.</w:t>
      </w:r>
      <w:r w:rsidR="002350BA">
        <w:rPr>
          <w:lang w:val="pt-BR"/>
        </w:rPr>
        <w:t xml:space="preserve"> </w:t>
      </w:r>
      <w:r w:rsidR="002F11D3">
        <w:rPr>
          <w:lang w:val="pt-BR"/>
        </w:rPr>
        <w:t>Para a geração das propriedades estatísticas de adsorção foram retiradas então as 30% primeiras iterações</w:t>
      </w:r>
      <w:r w:rsidR="00BD381A">
        <w:rPr>
          <w:lang w:val="pt-BR"/>
        </w:rPr>
        <w:t>,</w:t>
      </w:r>
      <w:r w:rsidR="002F11D3">
        <w:rPr>
          <w:lang w:val="pt-BR"/>
        </w:rPr>
        <w:t xml:space="preserve"> </w:t>
      </w:r>
      <w:r w:rsidR="00BD381A">
        <w:rPr>
          <w:lang w:val="pt-BR"/>
        </w:rPr>
        <w:t>de modo a</w:t>
      </w:r>
      <w:r w:rsidR="002F11D3">
        <w:rPr>
          <w:lang w:val="pt-BR"/>
        </w:rPr>
        <w:t xml:space="preserve"> evitar a inclusão</w:t>
      </w:r>
      <w:r w:rsidR="00A8717A">
        <w:rPr>
          <w:lang w:val="pt-BR"/>
        </w:rPr>
        <w:t xml:space="preserve"> do efeito de </w:t>
      </w:r>
      <w:proofErr w:type="spellStart"/>
      <w:r w:rsidR="00A8717A">
        <w:rPr>
          <w:lang w:val="pt-BR"/>
        </w:rPr>
        <w:t>equilibração</w:t>
      </w:r>
      <w:proofErr w:type="spellEnd"/>
      <w:r w:rsidR="00A8717A">
        <w:rPr>
          <w:lang w:val="pt-BR"/>
        </w:rPr>
        <w:t xml:space="preserve"> nas médias das amostras.</w:t>
      </w:r>
    </w:p>
    <w:p w:rsidR="00BD381A" w:rsidRDefault="00BD381A" w:rsidP="00BD381A">
      <w:pPr>
        <w:keepNext/>
        <w:jc w:val="center"/>
      </w:pPr>
      <w:r>
        <w:rPr>
          <w:noProof/>
        </w:rPr>
        <w:lastRenderedPageBreak/>
        <w:drawing>
          <wp:inline distT="0" distB="0" distL="0" distR="0" wp14:anchorId="3157C5B7" wp14:editId="0F48C1BE">
            <wp:extent cx="3308970" cy="1440000"/>
            <wp:effectExtent l="0" t="0" r="6350" b="825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970" cy="1440000"/>
                    </a:xfrm>
                    <a:prstGeom prst="rect">
                      <a:avLst/>
                    </a:prstGeom>
                    <a:noFill/>
                  </pic:spPr>
                </pic:pic>
              </a:graphicData>
            </a:graphic>
          </wp:inline>
        </w:drawing>
      </w:r>
      <w:r>
        <w:rPr>
          <w:noProof/>
        </w:rPr>
        <w:drawing>
          <wp:inline distT="0" distB="0" distL="0" distR="0" wp14:anchorId="753D5BB4" wp14:editId="4DF405BF">
            <wp:extent cx="3321819" cy="1440000"/>
            <wp:effectExtent l="0" t="0" r="0" b="825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1819" cy="1440000"/>
                    </a:xfrm>
                    <a:prstGeom prst="rect">
                      <a:avLst/>
                    </a:prstGeom>
                    <a:noFill/>
                  </pic:spPr>
                </pic:pic>
              </a:graphicData>
            </a:graphic>
          </wp:inline>
        </w:drawing>
      </w:r>
    </w:p>
    <w:p w:rsidR="00BD381A" w:rsidRPr="00070044" w:rsidRDefault="00BD381A" w:rsidP="00BD381A">
      <w:pPr>
        <w:pStyle w:val="Legenda"/>
        <w:keepNext/>
        <w:spacing w:after="0"/>
        <w:ind w:left="1418" w:right="1183"/>
        <w:jc w:val="center"/>
        <w:rPr>
          <w:lang w:val="pt-BR"/>
        </w:rPr>
      </w:pPr>
      <w:bookmarkStart w:id="2" w:name="_Ref399712447"/>
      <w:r w:rsidRPr="00732A50">
        <w:rPr>
          <w:color w:val="auto"/>
          <w:lang w:val="pt-BR"/>
        </w:rPr>
        <w:t xml:space="preserve">Figura </w:t>
      </w:r>
      <w:r w:rsidRPr="00732A50">
        <w:rPr>
          <w:color w:val="auto"/>
          <w:lang w:val="pt-BR"/>
        </w:rPr>
        <w:fldChar w:fldCharType="begin"/>
      </w:r>
      <w:r w:rsidRPr="00732A50">
        <w:rPr>
          <w:color w:val="auto"/>
          <w:lang w:val="pt-BR"/>
        </w:rPr>
        <w:instrText xml:space="preserve"> SEQ Figura \* ARABIC </w:instrText>
      </w:r>
      <w:r w:rsidRPr="00732A50">
        <w:rPr>
          <w:color w:val="auto"/>
          <w:lang w:val="pt-BR"/>
        </w:rPr>
        <w:fldChar w:fldCharType="separate"/>
      </w:r>
      <w:r>
        <w:rPr>
          <w:noProof/>
          <w:color w:val="auto"/>
          <w:lang w:val="pt-BR"/>
        </w:rPr>
        <w:t>2</w:t>
      </w:r>
      <w:r w:rsidRPr="00732A50">
        <w:rPr>
          <w:color w:val="auto"/>
          <w:lang w:val="pt-BR"/>
        </w:rPr>
        <w:fldChar w:fldCharType="end"/>
      </w:r>
      <w:bookmarkEnd w:id="2"/>
      <w:r w:rsidRPr="00732A50">
        <w:rPr>
          <w:color w:val="auto"/>
          <w:lang w:val="pt-BR"/>
        </w:rPr>
        <w:t xml:space="preserve"> – </w:t>
      </w:r>
      <w:bookmarkStart w:id="3" w:name="OLE_LINK1"/>
      <w:bookmarkStart w:id="4" w:name="OLE_LINK2"/>
      <w:bookmarkStart w:id="5" w:name="OLE_LINK3"/>
      <w:r w:rsidRPr="00732A50">
        <w:rPr>
          <w:color w:val="auto"/>
          <w:lang w:val="pt-BR"/>
        </w:rPr>
        <w:t>Energia (topo) e quantidade adsorvida (fundo) ao longo das 1.000.000 de iterações para o metano.</w:t>
      </w:r>
      <w:bookmarkEnd w:id="3"/>
      <w:bookmarkEnd w:id="4"/>
      <w:bookmarkEnd w:id="5"/>
    </w:p>
    <w:p w:rsidR="00BD381A" w:rsidRDefault="00BD381A" w:rsidP="00BC71D6">
      <w:pPr>
        <w:jc w:val="both"/>
        <w:rPr>
          <w:lang w:val="pt-BR"/>
        </w:rPr>
      </w:pPr>
    </w:p>
    <w:p w:rsidR="005226AC" w:rsidRDefault="005226AC" w:rsidP="00BC71D6">
      <w:pPr>
        <w:jc w:val="both"/>
        <w:rPr>
          <w:lang w:val="pt-BR"/>
        </w:rPr>
      </w:pPr>
      <w:r>
        <w:rPr>
          <w:lang w:val="pt-BR"/>
        </w:rPr>
        <w:t xml:space="preserve">Para </w:t>
      </w:r>
      <w:r w:rsidR="00B03092">
        <w:rPr>
          <w:lang w:val="pt-BR"/>
        </w:rPr>
        <w:t>fins de representação qualitativa</w:t>
      </w:r>
      <w:r>
        <w:rPr>
          <w:lang w:val="pt-BR"/>
        </w:rPr>
        <w:t>, a configuraç</w:t>
      </w:r>
      <w:r w:rsidR="00B03092">
        <w:rPr>
          <w:lang w:val="pt-BR"/>
        </w:rPr>
        <w:t>ão</w:t>
      </w:r>
      <w:r>
        <w:rPr>
          <w:lang w:val="pt-BR"/>
        </w:rPr>
        <w:t xml:space="preserve"> fina</w:t>
      </w:r>
      <w:r w:rsidR="00B03092">
        <w:rPr>
          <w:lang w:val="pt-BR"/>
        </w:rPr>
        <w:t>l</w:t>
      </w:r>
      <w:r>
        <w:rPr>
          <w:lang w:val="pt-BR"/>
        </w:rPr>
        <w:t xml:space="preserve"> da </w:t>
      </w:r>
      <w:r w:rsidR="00B03092">
        <w:rPr>
          <w:lang w:val="pt-BR"/>
        </w:rPr>
        <w:t>simulação do sistema binário se encontra na</w:t>
      </w:r>
      <w:r w:rsidR="00732A50">
        <w:rPr>
          <w:lang w:val="pt-BR"/>
        </w:rPr>
        <w:t xml:space="preserve"> </w:t>
      </w:r>
      <w:r w:rsidR="00732A50">
        <w:rPr>
          <w:lang w:val="pt-BR"/>
        </w:rPr>
        <w:fldChar w:fldCharType="begin"/>
      </w:r>
      <w:r w:rsidR="00732A50">
        <w:rPr>
          <w:lang w:val="pt-BR"/>
        </w:rPr>
        <w:instrText xml:space="preserve"> REF _Ref399712524 \h </w:instrText>
      </w:r>
      <w:r w:rsidR="00732A50">
        <w:rPr>
          <w:lang w:val="pt-BR"/>
        </w:rPr>
      </w:r>
      <w:r w:rsidR="00732A50">
        <w:rPr>
          <w:lang w:val="pt-BR"/>
        </w:rPr>
        <w:fldChar w:fldCharType="separate"/>
      </w:r>
      <w:r w:rsidR="00732A50" w:rsidRPr="00732A50">
        <w:rPr>
          <w:lang w:val="pt-BR"/>
        </w:rPr>
        <w:t>Figura 4</w:t>
      </w:r>
      <w:r w:rsidR="00732A50">
        <w:rPr>
          <w:lang w:val="pt-BR"/>
        </w:rPr>
        <w:fldChar w:fldCharType="end"/>
      </w:r>
      <w:r w:rsidR="00B03092">
        <w:rPr>
          <w:lang w:val="pt-BR"/>
        </w:rPr>
        <w:t xml:space="preserve">. Porém, de modo a se obter uma informação quantitativa das simulações moleculares realizadas, foram comparados dados de isotermas puras gerados por simulação molecular com pontos experimentais fornecidos por Delgado </w:t>
      </w:r>
      <w:proofErr w:type="gramStart"/>
      <w:r w:rsidR="00B03092">
        <w:rPr>
          <w:lang w:val="pt-BR"/>
        </w:rPr>
        <w:t>et</w:t>
      </w:r>
      <w:proofErr w:type="gramEnd"/>
      <w:r w:rsidR="00B03092">
        <w:rPr>
          <w:lang w:val="pt-BR"/>
        </w:rPr>
        <w:t xml:space="preserve"> al, 2011. Na </w:t>
      </w:r>
      <w:r w:rsidR="00732A50">
        <w:rPr>
          <w:lang w:val="pt-BR"/>
        </w:rPr>
        <w:fldChar w:fldCharType="begin"/>
      </w:r>
      <w:r w:rsidR="00732A50">
        <w:rPr>
          <w:lang w:val="pt-BR"/>
        </w:rPr>
        <w:instrText xml:space="preserve"> REF _Ref399712541 \h </w:instrText>
      </w:r>
      <w:r w:rsidR="00732A50">
        <w:rPr>
          <w:lang w:val="pt-BR"/>
        </w:rPr>
      </w:r>
      <w:r w:rsidR="00732A50">
        <w:rPr>
          <w:lang w:val="pt-BR"/>
        </w:rPr>
        <w:fldChar w:fldCharType="separate"/>
      </w:r>
      <w:r w:rsidR="00732A50" w:rsidRPr="00732A50">
        <w:rPr>
          <w:lang w:val="pt-BR"/>
        </w:rPr>
        <w:t>Figura 5</w:t>
      </w:r>
      <w:r w:rsidR="00732A50">
        <w:rPr>
          <w:lang w:val="pt-BR"/>
        </w:rPr>
        <w:fldChar w:fldCharType="end"/>
      </w:r>
      <w:r w:rsidR="00B03092">
        <w:rPr>
          <w:lang w:val="pt-BR"/>
        </w:rPr>
        <w:t xml:space="preserve"> pode-se perceber que, para o N</w:t>
      </w:r>
      <w:r w:rsidR="00B03092" w:rsidRPr="00464B6A">
        <w:rPr>
          <w:vertAlign w:val="subscript"/>
          <w:lang w:val="pt-BR"/>
        </w:rPr>
        <w:t>2</w:t>
      </w:r>
      <w:r w:rsidR="00B03092">
        <w:rPr>
          <w:lang w:val="pt-BR"/>
        </w:rPr>
        <w:t>, o campo de forças utilizado pôde adequadamente representar os dados experimentais</w:t>
      </w:r>
      <w:r w:rsidR="005F3563">
        <w:rPr>
          <w:lang w:val="pt-BR"/>
        </w:rPr>
        <w:t xml:space="preserve">, apesar das considerações acerca do campo de força de </w:t>
      </w:r>
      <w:proofErr w:type="gramStart"/>
      <w:r w:rsidR="005F3563">
        <w:rPr>
          <w:lang w:val="pt-BR"/>
        </w:rPr>
        <w:t>coulomb</w:t>
      </w:r>
      <w:proofErr w:type="gramEnd"/>
      <w:r w:rsidR="005F3563">
        <w:rPr>
          <w:lang w:val="pt-BR"/>
        </w:rPr>
        <w:t xml:space="preserve"> ter sido negligenciado</w:t>
      </w:r>
      <w:r w:rsidR="00B03092">
        <w:rPr>
          <w:lang w:val="pt-BR"/>
        </w:rPr>
        <w:t xml:space="preserve">. No entanto, foi observada uma </w:t>
      </w:r>
      <w:r w:rsidR="009E4DF3">
        <w:rPr>
          <w:lang w:val="pt-BR"/>
        </w:rPr>
        <w:t>d</w:t>
      </w:r>
      <w:r w:rsidR="00B03092">
        <w:rPr>
          <w:lang w:val="pt-BR"/>
        </w:rPr>
        <w:t>iscrepância quando realizada a comparação com as informações para o CH</w:t>
      </w:r>
      <w:r w:rsidR="00B03092" w:rsidRPr="00B03092">
        <w:rPr>
          <w:vertAlign w:val="subscript"/>
          <w:lang w:val="pt-BR"/>
        </w:rPr>
        <w:t>4</w:t>
      </w:r>
      <w:r w:rsidR="00B03092">
        <w:rPr>
          <w:lang w:val="pt-BR"/>
        </w:rPr>
        <w:t xml:space="preserve">. Neste caso, as simulações moleculares calcularam uma quantidade adsorvida de metano em </w:t>
      </w:r>
      <w:proofErr w:type="spellStart"/>
      <w:r w:rsidR="00B03092">
        <w:rPr>
          <w:lang w:val="pt-BR"/>
        </w:rPr>
        <w:t>silicalita</w:t>
      </w:r>
      <w:proofErr w:type="spellEnd"/>
      <w:r w:rsidR="00B03092">
        <w:rPr>
          <w:lang w:val="pt-BR"/>
        </w:rPr>
        <w:t xml:space="preserve"> até 30% </w:t>
      </w:r>
      <w:r w:rsidR="00AC2B74">
        <w:rPr>
          <w:lang w:val="pt-BR"/>
        </w:rPr>
        <w:t>superior à experimental</w:t>
      </w:r>
      <w:r w:rsidR="00B03092">
        <w:rPr>
          <w:lang w:val="pt-BR"/>
        </w:rPr>
        <w:t>.</w:t>
      </w:r>
      <w:r w:rsidR="00F14E01">
        <w:rPr>
          <w:lang w:val="pt-BR"/>
        </w:rPr>
        <w:t xml:space="preserve"> </w:t>
      </w:r>
      <w:r w:rsidR="00C332DE">
        <w:rPr>
          <w:lang w:val="pt-BR"/>
        </w:rPr>
        <w:t>Dentre uma vasta gama de hipóteses, a</w:t>
      </w:r>
      <w:r w:rsidR="00F14E01">
        <w:rPr>
          <w:lang w:val="pt-BR"/>
        </w:rPr>
        <w:t xml:space="preserve"> origem de tal erro pode estar associada à própria simulação</w:t>
      </w:r>
      <w:r w:rsidR="00C332DE">
        <w:rPr>
          <w:lang w:val="pt-BR"/>
        </w:rPr>
        <w:t>,</w:t>
      </w:r>
      <w:r w:rsidR="00F14E01">
        <w:rPr>
          <w:lang w:val="pt-BR"/>
        </w:rPr>
        <w:t xml:space="preserve"> como</w:t>
      </w:r>
      <w:r w:rsidR="00C332DE">
        <w:rPr>
          <w:lang w:val="pt-BR"/>
        </w:rPr>
        <w:t>,</w:t>
      </w:r>
      <w:r w:rsidR="00F14E01">
        <w:rPr>
          <w:lang w:val="pt-BR"/>
        </w:rPr>
        <w:t xml:space="preserve"> o uso de um campo de forças incorreto, à utilização da abordagem “</w:t>
      </w:r>
      <w:proofErr w:type="spellStart"/>
      <w:r w:rsidR="00F14E01">
        <w:rPr>
          <w:lang w:val="pt-BR"/>
        </w:rPr>
        <w:t>united</w:t>
      </w:r>
      <w:proofErr w:type="spellEnd"/>
      <w:r w:rsidR="00F14E01">
        <w:rPr>
          <w:lang w:val="pt-BR"/>
        </w:rPr>
        <w:t xml:space="preserve"> </w:t>
      </w:r>
      <w:proofErr w:type="spellStart"/>
      <w:r w:rsidR="00F14E01">
        <w:rPr>
          <w:lang w:val="pt-BR"/>
        </w:rPr>
        <w:t>atoms</w:t>
      </w:r>
      <w:proofErr w:type="spellEnd"/>
      <w:r w:rsidR="00F14E01">
        <w:rPr>
          <w:lang w:val="pt-BR"/>
        </w:rPr>
        <w:t xml:space="preserve">” para a descrição do comportamento do fenômeno ou então </w:t>
      </w:r>
      <w:r w:rsidR="009E4DF3">
        <w:rPr>
          <w:lang w:val="pt-BR"/>
        </w:rPr>
        <w:t>às</w:t>
      </w:r>
      <w:r w:rsidR="00F14E01">
        <w:rPr>
          <w:lang w:val="pt-BR"/>
        </w:rPr>
        <w:t xml:space="preserve"> diferenças entre os cristais de </w:t>
      </w:r>
      <w:proofErr w:type="spellStart"/>
      <w:r w:rsidR="00F14E01">
        <w:rPr>
          <w:lang w:val="pt-BR"/>
        </w:rPr>
        <w:t>silicalita</w:t>
      </w:r>
      <w:proofErr w:type="spellEnd"/>
      <w:r w:rsidR="00F14E01">
        <w:rPr>
          <w:lang w:val="pt-BR"/>
        </w:rPr>
        <w:t xml:space="preserve"> sintetizados para </w:t>
      </w:r>
      <w:r w:rsidR="00C332DE">
        <w:rPr>
          <w:lang w:val="pt-BR"/>
        </w:rPr>
        <w:t>obtenção dos dados experimentais e a estrutura cristalográfica utilizada para a simulação.</w:t>
      </w:r>
    </w:p>
    <w:p w:rsidR="005F3563" w:rsidRDefault="005F3563" w:rsidP="005F3563">
      <w:pPr>
        <w:jc w:val="both"/>
        <w:rPr>
          <w:lang w:val="pt-BR"/>
        </w:rPr>
      </w:pPr>
      <w:r>
        <w:rPr>
          <w:lang w:val="pt-BR"/>
        </w:rPr>
        <w:t>Dados experimentais para adsorção de misturas de CH</w:t>
      </w:r>
      <w:r w:rsidRPr="00AC2B74">
        <w:rPr>
          <w:vertAlign w:val="subscript"/>
          <w:lang w:val="pt-BR"/>
        </w:rPr>
        <w:t>4</w:t>
      </w:r>
      <w:r>
        <w:rPr>
          <w:lang w:val="pt-BR"/>
        </w:rPr>
        <w:t xml:space="preserve"> e N</w:t>
      </w:r>
      <w:r w:rsidRPr="00AC2B74">
        <w:rPr>
          <w:vertAlign w:val="subscript"/>
          <w:lang w:val="pt-BR"/>
        </w:rPr>
        <w:t>2</w:t>
      </w:r>
      <w:r>
        <w:rPr>
          <w:lang w:val="pt-BR"/>
        </w:rPr>
        <w:t xml:space="preserve"> não foram encontrados na literatura. Deste modo, foi realizada uma comparação entre a adsorção de misturas obtida por simulação molecular com a isoterma de Langmuir com termo de competição. Como pode ser </w:t>
      </w:r>
      <w:proofErr w:type="gramStart"/>
      <w:r>
        <w:rPr>
          <w:lang w:val="pt-BR"/>
        </w:rPr>
        <w:t>observado na</w:t>
      </w:r>
      <w:r>
        <w:rPr>
          <w:lang w:val="pt-BR"/>
        </w:rPr>
        <w:t xml:space="preserve"> </w:t>
      </w:r>
      <w:r>
        <w:rPr>
          <w:lang w:val="pt-BR"/>
        </w:rPr>
        <w:fldChar w:fldCharType="begin"/>
      </w:r>
      <w:r>
        <w:rPr>
          <w:lang w:val="pt-BR"/>
        </w:rPr>
        <w:instrText xml:space="preserve"> REF _Ref399776908 \h </w:instrText>
      </w:r>
      <w:r>
        <w:rPr>
          <w:lang w:val="pt-BR"/>
        </w:rPr>
      </w:r>
      <w:r>
        <w:rPr>
          <w:lang w:val="pt-BR"/>
        </w:rPr>
        <w:fldChar w:fldCharType="separate"/>
      </w:r>
      <w:r w:rsidRPr="009909AA">
        <w:rPr>
          <w:lang w:val="pt-BR"/>
        </w:rPr>
        <w:t>Figura 6</w:t>
      </w:r>
      <w:r>
        <w:rPr>
          <w:lang w:val="pt-BR"/>
        </w:rPr>
        <w:fldChar w:fldCharType="end"/>
      </w:r>
      <w:r>
        <w:rPr>
          <w:lang w:val="pt-BR"/>
        </w:rPr>
        <w:t>, ambas</w:t>
      </w:r>
      <w:proofErr w:type="gramEnd"/>
      <w:r>
        <w:rPr>
          <w:lang w:val="pt-BR"/>
        </w:rPr>
        <w:t xml:space="preserve"> as abordagens teóricas concordaram em termos qualitativos, tendo as curvas aspectos geométricos semelhantes, no entanto, as isotermas obtidas por simulação molecular apresentam valores de concentração na fase adsorvida inferiores aos previstos pela isoterma de Langmuir com competição. </w:t>
      </w:r>
      <w:r>
        <w:rPr>
          <w:lang w:val="pt-BR"/>
        </w:rPr>
        <w:t xml:space="preserve">Tal resultado apresenta uma demonstração surpreendente do fato de, apesar das simulações com metano puro superestimarem os pontos experimentais, para misturas, este componente foi subestimado em relação à isoterma de </w:t>
      </w:r>
      <w:proofErr w:type="spellStart"/>
      <w:proofErr w:type="gramStart"/>
      <w:r>
        <w:rPr>
          <w:lang w:val="pt-BR"/>
        </w:rPr>
        <w:t>langmuir</w:t>
      </w:r>
      <w:proofErr w:type="spellEnd"/>
      <w:proofErr w:type="gramEnd"/>
      <w:r>
        <w:rPr>
          <w:lang w:val="pt-BR"/>
        </w:rPr>
        <w:t xml:space="preserve"> para misturas. Vale salientar </w:t>
      </w:r>
      <w:r>
        <w:rPr>
          <w:lang w:val="pt-BR"/>
        </w:rPr>
        <w:lastRenderedPageBreak/>
        <w:t>que,</w:t>
      </w:r>
      <w:r>
        <w:rPr>
          <w:lang w:val="pt-BR"/>
        </w:rPr>
        <w:t xml:space="preserve"> </w:t>
      </w:r>
      <w:r>
        <w:rPr>
          <w:lang w:val="pt-BR"/>
        </w:rPr>
        <w:t>s</w:t>
      </w:r>
      <w:r>
        <w:rPr>
          <w:lang w:val="pt-BR"/>
        </w:rPr>
        <w:t xml:space="preserve">egundo </w:t>
      </w:r>
      <w:proofErr w:type="spellStart"/>
      <w:r>
        <w:rPr>
          <w:lang w:val="pt-BR"/>
        </w:rPr>
        <w:t>Ruthven</w:t>
      </w:r>
      <w:proofErr w:type="spellEnd"/>
      <w:r>
        <w:rPr>
          <w:lang w:val="pt-BR"/>
        </w:rPr>
        <w:t>, 1984, a isoterma de Langmuir é apenas termodinamicamente consistente nos casos em que as quantidades adsorvidas de saturação são iguais para todas as espécies. No entanto, estudos por ele apresentados demonstraram que apesar desta falha, esta abordagem apresenta boas capacidades preditivas.</w:t>
      </w:r>
    </w:p>
    <w:p w:rsidR="005F3563" w:rsidRDefault="005F3563" w:rsidP="00BC71D6">
      <w:pPr>
        <w:jc w:val="both"/>
        <w:rPr>
          <w:lang w:val="pt-BR"/>
        </w:rPr>
      </w:pPr>
    </w:p>
    <w:p w:rsidR="00311DF9" w:rsidRPr="00311DF9" w:rsidRDefault="00311DF9" w:rsidP="0040201A">
      <w:pPr>
        <w:keepNext/>
        <w:jc w:val="center"/>
        <w:rPr>
          <w:lang w:val="pt-BR"/>
        </w:rPr>
      </w:pPr>
      <w:r>
        <w:rPr>
          <w:noProof/>
        </w:rPr>
        <w:drawing>
          <wp:inline distT="0" distB="0" distL="0" distR="0" wp14:anchorId="1D5FF1EC" wp14:editId="04D0ADF3">
            <wp:extent cx="3312856" cy="1440000"/>
            <wp:effectExtent l="0" t="0" r="1905" b="825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2856" cy="1440000"/>
                    </a:xfrm>
                    <a:prstGeom prst="rect">
                      <a:avLst/>
                    </a:prstGeom>
                    <a:noFill/>
                  </pic:spPr>
                </pic:pic>
              </a:graphicData>
            </a:graphic>
          </wp:inline>
        </w:drawing>
      </w:r>
      <w:r>
        <w:rPr>
          <w:noProof/>
        </w:rPr>
        <w:drawing>
          <wp:inline distT="0" distB="0" distL="0" distR="0" wp14:anchorId="54ADF421" wp14:editId="307B8050">
            <wp:extent cx="3312000" cy="1428163"/>
            <wp:effectExtent l="0" t="0" r="3175" b="63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2000" cy="1428163"/>
                    </a:xfrm>
                    <a:prstGeom prst="rect">
                      <a:avLst/>
                    </a:prstGeom>
                    <a:noFill/>
                  </pic:spPr>
                </pic:pic>
              </a:graphicData>
            </a:graphic>
          </wp:inline>
        </w:drawing>
      </w:r>
    </w:p>
    <w:p w:rsidR="00BC71D6" w:rsidRDefault="00311DF9" w:rsidP="00732A50">
      <w:pPr>
        <w:pStyle w:val="Legenda"/>
        <w:keepNext/>
        <w:spacing w:after="0"/>
        <w:ind w:left="1418" w:right="1183"/>
        <w:jc w:val="center"/>
        <w:rPr>
          <w:color w:val="auto"/>
          <w:lang w:val="pt-BR"/>
        </w:rPr>
      </w:pPr>
      <w:bookmarkStart w:id="6" w:name="_Ref399712493"/>
      <w:r w:rsidRPr="00732A50">
        <w:rPr>
          <w:color w:val="auto"/>
          <w:lang w:val="pt-BR"/>
        </w:rPr>
        <w:t xml:space="preserve">Figura </w:t>
      </w:r>
      <w:r w:rsidRPr="00732A50">
        <w:rPr>
          <w:color w:val="auto"/>
          <w:lang w:val="pt-BR"/>
        </w:rPr>
        <w:fldChar w:fldCharType="begin"/>
      </w:r>
      <w:r w:rsidRPr="00732A50">
        <w:rPr>
          <w:color w:val="auto"/>
          <w:lang w:val="pt-BR"/>
        </w:rPr>
        <w:instrText xml:space="preserve"> SEQ Figura \* ARABIC </w:instrText>
      </w:r>
      <w:r w:rsidRPr="00732A50">
        <w:rPr>
          <w:color w:val="auto"/>
          <w:lang w:val="pt-BR"/>
        </w:rPr>
        <w:fldChar w:fldCharType="separate"/>
      </w:r>
      <w:r w:rsidR="009909AA">
        <w:rPr>
          <w:noProof/>
          <w:color w:val="auto"/>
          <w:lang w:val="pt-BR"/>
        </w:rPr>
        <w:t>3</w:t>
      </w:r>
      <w:r w:rsidRPr="00732A50">
        <w:rPr>
          <w:color w:val="auto"/>
          <w:lang w:val="pt-BR"/>
        </w:rPr>
        <w:fldChar w:fldCharType="end"/>
      </w:r>
      <w:bookmarkEnd w:id="6"/>
      <w:r w:rsidRPr="00732A50">
        <w:rPr>
          <w:color w:val="auto"/>
          <w:lang w:val="pt-BR"/>
        </w:rPr>
        <w:t xml:space="preserve"> - Energia (topo) e quantidade adsorvida (fundo) ao longo das 1.000.000 de iterações para o </w:t>
      </w:r>
      <w:r w:rsidR="00B03092" w:rsidRPr="00732A50">
        <w:rPr>
          <w:color w:val="auto"/>
          <w:lang w:val="pt-BR"/>
        </w:rPr>
        <w:t>nitrogênio</w:t>
      </w:r>
      <w:r w:rsidRPr="00732A50">
        <w:rPr>
          <w:color w:val="auto"/>
          <w:lang w:val="pt-BR"/>
        </w:rPr>
        <w:t>.</w:t>
      </w:r>
    </w:p>
    <w:p w:rsidR="00070044" w:rsidRPr="00070044" w:rsidRDefault="00070044" w:rsidP="00070044">
      <w:pPr>
        <w:rPr>
          <w:lang w:val="pt-BR"/>
        </w:rPr>
      </w:pPr>
    </w:p>
    <w:p w:rsidR="005226AC" w:rsidRDefault="0040201A" w:rsidP="005226AC">
      <w:pPr>
        <w:keepNext/>
        <w:jc w:val="center"/>
      </w:pPr>
      <w:r w:rsidRPr="0040201A">
        <w:rPr>
          <w:noProof/>
        </w:rPr>
        <w:drawing>
          <wp:inline distT="0" distB="0" distL="0" distR="0" wp14:anchorId="0CF64D3D" wp14:editId="5FFDDE45">
            <wp:extent cx="1899038" cy="1866900"/>
            <wp:effectExtent l="0" t="0" r="635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99203" cy="1867062"/>
                    </a:xfrm>
                    <a:prstGeom prst="rect">
                      <a:avLst/>
                    </a:prstGeom>
                  </pic:spPr>
                </pic:pic>
              </a:graphicData>
            </a:graphic>
          </wp:inline>
        </w:drawing>
      </w:r>
    </w:p>
    <w:p w:rsidR="00311DF9" w:rsidRDefault="005226AC" w:rsidP="00732A50">
      <w:pPr>
        <w:pStyle w:val="Legenda"/>
        <w:keepNext/>
        <w:spacing w:after="0"/>
        <w:ind w:left="1418" w:right="1183"/>
        <w:jc w:val="center"/>
        <w:rPr>
          <w:color w:val="auto"/>
          <w:lang w:val="pt-BR"/>
        </w:rPr>
      </w:pPr>
      <w:bookmarkStart w:id="7" w:name="_Ref399712524"/>
      <w:r w:rsidRPr="00732A50">
        <w:rPr>
          <w:color w:val="auto"/>
          <w:lang w:val="pt-BR"/>
        </w:rPr>
        <w:t xml:space="preserve">Figura </w:t>
      </w:r>
      <w:r w:rsidRPr="00732A50">
        <w:rPr>
          <w:color w:val="auto"/>
          <w:lang w:val="pt-BR"/>
        </w:rPr>
        <w:fldChar w:fldCharType="begin"/>
      </w:r>
      <w:r w:rsidRPr="00732A50">
        <w:rPr>
          <w:color w:val="auto"/>
          <w:lang w:val="pt-BR"/>
        </w:rPr>
        <w:instrText xml:space="preserve"> SEQ Figura \* ARABIC </w:instrText>
      </w:r>
      <w:r w:rsidRPr="00732A50">
        <w:rPr>
          <w:color w:val="auto"/>
          <w:lang w:val="pt-BR"/>
        </w:rPr>
        <w:fldChar w:fldCharType="separate"/>
      </w:r>
      <w:r w:rsidR="009909AA">
        <w:rPr>
          <w:noProof/>
          <w:color w:val="auto"/>
          <w:lang w:val="pt-BR"/>
        </w:rPr>
        <w:t>4</w:t>
      </w:r>
      <w:r w:rsidRPr="00732A50">
        <w:rPr>
          <w:color w:val="auto"/>
          <w:lang w:val="pt-BR"/>
        </w:rPr>
        <w:fldChar w:fldCharType="end"/>
      </w:r>
      <w:bookmarkEnd w:id="7"/>
      <w:r w:rsidRPr="00732A50">
        <w:rPr>
          <w:color w:val="auto"/>
          <w:lang w:val="pt-BR"/>
        </w:rPr>
        <w:t xml:space="preserve"> – vistas das configurações finais para os casos de simulação.</w:t>
      </w:r>
    </w:p>
    <w:p w:rsidR="009909AA" w:rsidRPr="009909AA" w:rsidRDefault="009909AA" w:rsidP="009909AA">
      <w:pPr>
        <w:rPr>
          <w:lang w:val="pt-BR"/>
        </w:rPr>
      </w:pPr>
    </w:p>
    <w:p w:rsidR="009909AA" w:rsidRDefault="009909AA" w:rsidP="009909AA">
      <w:pPr>
        <w:keepNext/>
        <w:jc w:val="center"/>
        <w:rPr>
          <w:lang w:val="pt-BR"/>
        </w:rPr>
      </w:pPr>
      <w:r>
        <w:rPr>
          <w:noProof/>
        </w:rPr>
        <w:lastRenderedPageBreak/>
        <w:drawing>
          <wp:inline distT="0" distB="0" distL="0" distR="0" wp14:anchorId="2944F75A" wp14:editId="55D1FBF4">
            <wp:extent cx="4027653" cy="216000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7653" cy="2160000"/>
                    </a:xfrm>
                    <a:prstGeom prst="rect">
                      <a:avLst/>
                    </a:prstGeom>
                    <a:noFill/>
                  </pic:spPr>
                </pic:pic>
              </a:graphicData>
            </a:graphic>
          </wp:inline>
        </w:drawing>
      </w:r>
      <w:bookmarkStart w:id="8" w:name="_Ref399712541"/>
    </w:p>
    <w:p w:rsidR="005226AC" w:rsidRPr="00732A50" w:rsidRDefault="0040201A" w:rsidP="009909AA">
      <w:pPr>
        <w:pStyle w:val="Legenda"/>
        <w:keepNext/>
        <w:spacing w:after="0"/>
        <w:ind w:left="1418" w:right="1183"/>
        <w:jc w:val="center"/>
        <w:rPr>
          <w:color w:val="auto"/>
          <w:lang w:val="pt-BR"/>
        </w:rPr>
      </w:pPr>
      <w:r w:rsidRPr="00732A50">
        <w:rPr>
          <w:color w:val="auto"/>
          <w:lang w:val="pt-BR"/>
        </w:rPr>
        <w:t xml:space="preserve">Figura </w:t>
      </w:r>
      <w:r w:rsidRPr="00732A50">
        <w:rPr>
          <w:color w:val="auto"/>
          <w:lang w:val="pt-BR"/>
        </w:rPr>
        <w:fldChar w:fldCharType="begin"/>
      </w:r>
      <w:r w:rsidRPr="00732A50">
        <w:rPr>
          <w:color w:val="auto"/>
          <w:lang w:val="pt-BR"/>
        </w:rPr>
        <w:instrText xml:space="preserve"> SEQ Figura \* ARABIC </w:instrText>
      </w:r>
      <w:r w:rsidRPr="00732A50">
        <w:rPr>
          <w:color w:val="auto"/>
          <w:lang w:val="pt-BR"/>
        </w:rPr>
        <w:fldChar w:fldCharType="separate"/>
      </w:r>
      <w:r w:rsidR="009909AA">
        <w:rPr>
          <w:noProof/>
          <w:color w:val="auto"/>
          <w:lang w:val="pt-BR"/>
        </w:rPr>
        <w:t>5</w:t>
      </w:r>
      <w:r w:rsidRPr="00732A50">
        <w:rPr>
          <w:color w:val="auto"/>
          <w:lang w:val="pt-BR"/>
        </w:rPr>
        <w:fldChar w:fldCharType="end"/>
      </w:r>
      <w:bookmarkEnd w:id="8"/>
      <w:r w:rsidRPr="00732A50">
        <w:rPr>
          <w:color w:val="auto"/>
          <w:lang w:val="pt-BR"/>
        </w:rPr>
        <w:t xml:space="preserve"> – Isotermas de adsorção de </w:t>
      </w:r>
      <w:proofErr w:type="spellStart"/>
      <w:r w:rsidRPr="00732A50">
        <w:rPr>
          <w:color w:val="auto"/>
          <w:lang w:val="pt-BR"/>
        </w:rPr>
        <w:t>components</w:t>
      </w:r>
      <w:proofErr w:type="spellEnd"/>
      <w:r w:rsidRPr="00732A50">
        <w:rPr>
          <w:color w:val="auto"/>
          <w:lang w:val="pt-BR"/>
        </w:rPr>
        <w:t xml:space="preserve"> puros para pontos experimentais (Delgado et al. 2011) e simulados.</w:t>
      </w:r>
    </w:p>
    <w:p w:rsidR="009909AA" w:rsidRDefault="009909AA" w:rsidP="009909AA">
      <w:pPr>
        <w:keepNext/>
        <w:jc w:val="center"/>
      </w:pPr>
      <w:r>
        <w:rPr>
          <w:noProof/>
        </w:rPr>
        <w:drawing>
          <wp:inline distT="0" distB="0" distL="0" distR="0" wp14:anchorId="73BBABAF" wp14:editId="01B655EF">
            <wp:extent cx="3588387" cy="216000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8387" cy="2160000"/>
                    </a:xfrm>
                    <a:prstGeom prst="rect">
                      <a:avLst/>
                    </a:prstGeom>
                    <a:noFill/>
                  </pic:spPr>
                </pic:pic>
              </a:graphicData>
            </a:graphic>
          </wp:inline>
        </w:drawing>
      </w:r>
    </w:p>
    <w:p w:rsidR="009909AA" w:rsidRPr="009909AA" w:rsidRDefault="009909AA" w:rsidP="009909AA">
      <w:pPr>
        <w:pStyle w:val="Legenda"/>
        <w:keepNext/>
        <w:spacing w:after="0"/>
        <w:ind w:left="1418" w:right="1183"/>
        <w:jc w:val="center"/>
        <w:rPr>
          <w:color w:val="auto"/>
          <w:lang w:val="pt-BR"/>
        </w:rPr>
      </w:pPr>
      <w:bookmarkStart w:id="9" w:name="_Ref399776908"/>
      <w:r w:rsidRPr="009909AA">
        <w:rPr>
          <w:color w:val="auto"/>
          <w:lang w:val="pt-BR"/>
        </w:rPr>
        <w:t xml:space="preserve">Figura </w:t>
      </w:r>
      <w:r w:rsidRPr="009909AA">
        <w:rPr>
          <w:color w:val="auto"/>
          <w:lang w:val="pt-BR"/>
        </w:rPr>
        <w:fldChar w:fldCharType="begin"/>
      </w:r>
      <w:r w:rsidRPr="009909AA">
        <w:rPr>
          <w:color w:val="auto"/>
          <w:lang w:val="pt-BR"/>
        </w:rPr>
        <w:instrText xml:space="preserve"> SEQ Figura \* ARABIC </w:instrText>
      </w:r>
      <w:r w:rsidRPr="009909AA">
        <w:rPr>
          <w:color w:val="auto"/>
          <w:lang w:val="pt-BR"/>
        </w:rPr>
        <w:fldChar w:fldCharType="separate"/>
      </w:r>
      <w:r w:rsidRPr="009909AA">
        <w:rPr>
          <w:color w:val="auto"/>
          <w:lang w:val="pt-BR"/>
        </w:rPr>
        <w:t>6</w:t>
      </w:r>
      <w:r w:rsidRPr="009909AA">
        <w:rPr>
          <w:color w:val="auto"/>
          <w:lang w:val="pt-BR"/>
        </w:rPr>
        <w:fldChar w:fldCharType="end"/>
      </w:r>
      <w:bookmarkEnd w:id="9"/>
      <w:r w:rsidRPr="009909AA">
        <w:rPr>
          <w:color w:val="auto"/>
          <w:lang w:val="pt-BR"/>
        </w:rPr>
        <w:t xml:space="preserve"> – Isoterma de adsorção para uma mistura 80:20 de CH</w:t>
      </w:r>
      <w:r w:rsidRPr="009909AA">
        <w:rPr>
          <w:color w:val="auto"/>
          <w:vertAlign w:val="subscript"/>
          <w:lang w:val="pt-BR"/>
        </w:rPr>
        <w:t>4</w:t>
      </w:r>
      <w:r w:rsidRPr="009909AA">
        <w:rPr>
          <w:color w:val="auto"/>
          <w:lang w:val="pt-BR"/>
        </w:rPr>
        <w:t>-N</w:t>
      </w:r>
      <w:r w:rsidRPr="009909AA">
        <w:rPr>
          <w:color w:val="auto"/>
          <w:vertAlign w:val="subscript"/>
          <w:lang w:val="pt-BR"/>
        </w:rPr>
        <w:t>2</w:t>
      </w:r>
      <w:r w:rsidRPr="009909AA">
        <w:rPr>
          <w:color w:val="auto"/>
          <w:lang w:val="pt-BR"/>
        </w:rPr>
        <w:t>.</w:t>
      </w:r>
    </w:p>
    <w:p w:rsidR="00732A50" w:rsidRPr="0040201A" w:rsidRDefault="00732A50" w:rsidP="00C332DE">
      <w:pPr>
        <w:jc w:val="both"/>
        <w:rPr>
          <w:lang w:val="pt-BR"/>
        </w:rPr>
      </w:pPr>
    </w:p>
    <w:p w:rsidR="00AC5CAB" w:rsidRPr="00070044" w:rsidRDefault="00AC5CAB">
      <w:pPr>
        <w:rPr>
          <w:b/>
          <w:sz w:val="24"/>
          <w:szCs w:val="24"/>
          <w:lang w:val="pt-BR"/>
        </w:rPr>
      </w:pPr>
      <w:r w:rsidRPr="00070044">
        <w:rPr>
          <w:b/>
          <w:sz w:val="24"/>
          <w:szCs w:val="24"/>
          <w:lang w:val="pt-BR"/>
        </w:rPr>
        <w:t>Conclusão</w:t>
      </w:r>
    </w:p>
    <w:p w:rsidR="00C332DE" w:rsidRDefault="00EC7AA7" w:rsidP="00070044">
      <w:pPr>
        <w:jc w:val="both"/>
        <w:rPr>
          <w:lang w:val="pt-BR"/>
        </w:rPr>
      </w:pPr>
      <w:r>
        <w:rPr>
          <w:lang w:val="pt-BR"/>
        </w:rPr>
        <w:t xml:space="preserve">Foi verificado que a quantidade de passos de Monte Carlo utilizados para o cálculo das médias das propriedades do sistema </w:t>
      </w:r>
      <w:proofErr w:type="spellStart"/>
      <w:r>
        <w:rPr>
          <w:lang w:val="pt-BR"/>
        </w:rPr>
        <w:t>adsortivo</w:t>
      </w:r>
      <w:proofErr w:type="spellEnd"/>
      <w:r>
        <w:rPr>
          <w:lang w:val="pt-BR"/>
        </w:rPr>
        <w:t xml:space="preserve"> foi adequado. Quanto à adsorção do N</w:t>
      </w:r>
      <w:r w:rsidRPr="00EC7AA7">
        <w:rPr>
          <w:vertAlign w:val="subscript"/>
          <w:lang w:val="pt-BR"/>
        </w:rPr>
        <w:t>2</w:t>
      </w:r>
      <w:r>
        <w:rPr>
          <w:lang w:val="pt-BR"/>
        </w:rPr>
        <w:t>, apesar da desconsideração dos efeitos de Coulomb, as isotermas calculadas foram bastante compatíveis com as experimentais. Em relação à adsorção do CH</w:t>
      </w:r>
      <w:r w:rsidRPr="00EC7AA7">
        <w:rPr>
          <w:vertAlign w:val="subscript"/>
          <w:lang w:val="pt-BR"/>
        </w:rPr>
        <w:t>4</w:t>
      </w:r>
      <w:r>
        <w:rPr>
          <w:lang w:val="pt-BR"/>
        </w:rPr>
        <w:t xml:space="preserve">, é necessário um melhor ajuste dos parâmetros de simulação, uma vez que ocorreram discrepâncias de até 30% entre os valores calculados e os experimentais. </w:t>
      </w:r>
      <w:r w:rsidR="00732A50">
        <w:rPr>
          <w:lang w:val="pt-BR"/>
        </w:rPr>
        <w:t xml:space="preserve">Foram comparadas isotermas </w:t>
      </w:r>
      <w:proofErr w:type="spellStart"/>
      <w:r w:rsidR="00732A50">
        <w:rPr>
          <w:lang w:val="pt-BR"/>
        </w:rPr>
        <w:t>bicomponentes</w:t>
      </w:r>
      <w:proofErr w:type="spellEnd"/>
      <w:r w:rsidR="00732A50">
        <w:rPr>
          <w:lang w:val="pt-BR"/>
        </w:rPr>
        <w:t xml:space="preserve"> geradas por simulação molecular e pela modelagem de </w:t>
      </w:r>
      <w:proofErr w:type="spellStart"/>
      <w:proofErr w:type="gramStart"/>
      <w:r w:rsidR="00732A50">
        <w:rPr>
          <w:lang w:val="pt-BR"/>
        </w:rPr>
        <w:t>langmuir</w:t>
      </w:r>
      <w:proofErr w:type="spellEnd"/>
      <w:proofErr w:type="gramEnd"/>
      <w:r w:rsidR="00732A50">
        <w:rPr>
          <w:lang w:val="pt-BR"/>
        </w:rPr>
        <w:t xml:space="preserve">, havendo uma concordância qualitativa entre as duas, apesar de uma discordância quantitativa. É, portanto, necessária </w:t>
      </w:r>
      <w:proofErr w:type="gramStart"/>
      <w:r w:rsidR="00732A50">
        <w:rPr>
          <w:lang w:val="pt-BR"/>
        </w:rPr>
        <w:t>a</w:t>
      </w:r>
      <w:proofErr w:type="gramEnd"/>
      <w:r w:rsidR="00732A50">
        <w:rPr>
          <w:lang w:val="pt-BR"/>
        </w:rPr>
        <w:t xml:space="preserve"> obtenção de dados experimentais para o ajuste da simulação molecular da adsorção de misturas.</w:t>
      </w:r>
    </w:p>
    <w:p w:rsidR="005F3563" w:rsidRDefault="005F3563">
      <w:pPr>
        <w:rPr>
          <w:b/>
          <w:sz w:val="24"/>
          <w:szCs w:val="24"/>
          <w:lang w:val="pt-BR"/>
        </w:rPr>
      </w:pPr>
    </w:p>
    <w:p w:rsidR="005F3563" w:rsidRDefault="005F3563">
      <w:pPr>
        <w:rPr>
          <w:b/>
          <w:sz w:val="24"/>
          <w:szCs w:val="24"/>
          <w:lang w:val="pt-BR"/>
        </w:rPr>
      </w:pPr>
    </w:p>
    <w:p w:rsidR="00AC5CAB" w:rsidRPr="00070044" w:rsidRDefault="00AC5CAB">
      <w:pPr>
        <w:rPr>
          <w:b/>
          <w:sz w:val="24"/>
          <w:szCs w:val="24"/>
          <w:lang w:val="pt-BR"/>
        </w:rPr>
      </w:pPr>
      <w:bookmarkStart w:id="10" w:name="_GoBack"/>
      <w:bookmarkEnd w:id="10"/>
      <w:r w:rsidRPr="00070044">
        <w:rPr>
          <w:b/>
          <w:sz w:val="24"/>
          <w:szCs w:val="24"/>
          <w:lang w:val="pt-BR"/>
        </w:rPr>
        <w:lastRenderedPageBreak/>
        <w:t>Bibliografia</w:t>
      </w:r>
    </w:p>
    <w:p w:rsidR="00070044" w:rsidRDefault="00070044" w:rsidP="00070044">
      <w:pPr>
        <w:jc w:val="both"/>
      </w:pPr>
      <w:r w:rsidRPr="00821148">
        <w:t>DELGADO, J.A. UGUINA, M.A. SOTELO, J.L</w:t>
      </w:r>
      <w:proofErr w:type="gramStart"/>
      <w:r w:rsidRPr="00821148">
        <w:t>. ,</w:t>
      </w:r>
      <w:proofErr w:type="gramEnd"/>
      <w:r w:rsidRPr="00821148">
        <w:t xml:space="preserve"> ÁGUEDA, V.I. GÓMEZ, P. Numerical simulation of a three-bed PSA cycle for the methane/nitrogen</w:t>
      </w:r>
      <w:r>
        <w:t xml:space="preserve"> </w:t>
      </w:r>
      <w:r w:rsidRPr="00070044">
        <w:t xml:space="preserve">separation with </w:t>
      </w:r>
      <w:proofErr w:type="spellStart"/>
      <w:r w:rsidRPr="00070044">
        <w:t>silicalite</w:t>
      </w:r>
      <w:proofErr w:type="spellEnd"/>
      <w:r>
        <w:t xml:space="preserve">. </w:t>
      </w:r>
      <w:r w:rsidRPr="00070044">
        <w:t>Separation and Purification Technology</w:t>
      </w:r>
      <w:r>
        <w:t xml:space="preserve">, </w:t>
      </w:r>
      <w:proofErr w:type="gramStart"/>
      <w:r>
        <w:t>2011 ,ed</w:t>
      </w:r>
      <w:proofErr w:type="gramEnd"/>
      <w:r>
        <w:t xml:space="preserve">. 77, </w:t>
      </w:r>
      <w:proofErr w:type="spellStart"/>
      <w:r>
        <w:t>pg</w:t>
      </w:r>
      <w:proofErr w:type="spellEnd"/>
      <w:r>
        <w:t xml:space="preserve"> 7-17.</w:t>
      </w:r>
    </w:p>
    <w:p w:rsidR="00070044" w:rsidRDefault="00070044" w:rsidP="00070044">
      <w:pPr>
        <w:jc w:val="both"/>
      </w:pPr>
      <w:r w:rsidRPr="00821148">
        <w:t>GARCÍA-PÉREZ, E. PARRA, J.B. ANIA</w:t>
      </w:r>
      <w:proofErr w:type="gramStart"/>
      <w:r w:rsidRPr="00821148">
        <w:t>,·</w:t>
      </w:r>
      <w:proofErr w:type="gramEnd"/>
      <w:r w:rsidRPr="00821148">
        <w:t xml:space="preserve">C.O. GARCÍA-SÁNCHEZ, A. VAN BATEN, J.M. KRISHNA·R. DUBBELDAM D.. CALERO·S. </w:t>
      </w:r>
      <w:proofErr w:type="gramStart"/>
      <w:r w:rsidRPr="00821148">
        <w:t>A computational study of CO</w:t>
      </w:r>
      <w:r w:rsidRPr="00821148">
        <w:rPr>
          <w:vertAlign w:val="subscript"/>
        </w:rPr>
        <w:t>2</w:t>
      </w:r>
      <w:r w:rsidRPr="00821148">
        <w:t>,</w:t>
      </w:r>
      <w:r>
        <w:t xml:space="preserve"> </w:t>
      </w:r>
      <w:r w:rsidRPr="00821148">
        <w:t>N</w:t>
      </w:r>
      <w:r w:rsidRPr="00821148">
        <w:rPr>
          <w:vertAlign w:val="subscript"/>
        </w:rPr>
        <w:t>2</w:t>
      </w:r>
      <w:r w:rsidRPr="00821148">
        <w:t>, and CH</w:t>
      </w:r>
      <w:r w:rsidRPr="00821148">
        <w:rPr>
          <w:vertAlign w:val="subscript"/>
        </w:rPr>
        <w:t>4</w:t>
      </w:r>
      <w:r w:rsidRPr="00821148">
        <w:t>adsorption in zeolites</w:t>
      </w:r>
      <w:r>
        <w:t>.</w:t>
      </w:r>
      <w:proofErr w:type="gramEnd"/>
      <w:r>
        <w:t xml:space="preserve"> Adsorption, 2013, </w:t>
      </w:r>
      <w:proofErr w:type="spellStart"/>
      <w:proofErr w:type="gramStart"/>
      <w:r>
        <w:t>ed</w:t>
      </w:r>
      <w:proofErr w:type="spellEnd"/>
      <w:proofErr w:type="gramEnd"/>
      <w:r>
        <w:t xml:space="preserve"> 13, </w:t>
      </w:r>
      <w:proofErr w:type="spellStart"/>
      <w:r>
        <w:t>pg</w:t>
      </w:r>
      <w:proofErr w:type="spellEnd"/>
      <w:r>
        <w:t xml:space="preserve"> 469-476.</w:t>
      </w:r>
    </w:p>
    <w:p w:rsidR="00070044" w:rsidRDefault="00070044" w:rsidP="00070044">
      <w:pPr>
        <w:jc w:val="both"/>
      </w:pPr>
      <w:r w:rsidRPr="00702D5C">
        <w:t xml:space="preserve">GUPTA, A., CHEMPATH, S., SANBORN, M. J., CLARK, L.A., SNURR, R.Q., Object-oriented programming paradigms for molecular </w:t>
      </w:r>
      <w:proofErr w:type="spellStart"/>
      <w:r w:rsidRPr="00702D5C">
        <w:t>modeling</w:t>
      </w:r>
      <w:proofErr w:type="gramStart"/>
      <w:r w:rsidRPr="00702D5C">
        <w:t>,Molecular</w:t>
      </w:r>
      <w:proofErr w:type="spellEnd"/>
      <w:proofErr w:type="gramEnd"/>
      <w:r w:rsidRPr="00702D5C">
        <w:t xml:space="preserve"> Simulation 29, 29-46 (2003)</w:t>
      </w:r>
    </w:p>
    <w:p w:rsidR="00070044" w:rsidRPr="00271A8F" w:rsidRDefault="00070044" w:rsidP="0007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271A8F">
        <w:t>KIDNAY, A.J. PARRISH, W.R. Fundamentals of Natural Gas Processing. Florida: CRC, 2006. 418p.</w:t>
      </w:r>
    </w:p>
    <w:p w:rsidR="00070044" w:rsidRPr="00271A8F" w:rsidRDefault="00070044" w:rsidP="00070044">
      <w:pPr>
        <w:widowControl w:val="0"/>
        <w:autoSpaceDE w:val="0"/>
        <w:autoSpaceDN w:val="0"/>
        <w:adjustRightInd w:val="0"/>
        <w:ind w:right="-430"/>
        <w:jc w:val="both"/>
      </w:pPr>
      <w:r w:rsidRPr="00271A8F">
        <w:t xml:space="preserve">KUO, J.C. WANG, K.H. CHEN, C. Pros and cons of different Nitrogen Removal Unit (NRU) technology, </w:t>
      </w:r>
      <w:r w:rsidRPr="00117240">
        <w:rPr>
          <w:i/>
        </w:rPr>
        <w:t>Journal of Natural Gas Science and Engineering</w:t>
      </w:r>
      <w:r w:rsidRPr="00271A8F">
        <w:t xml:space="preserve">, Volume 7, 2012, </w:t>
      </w:r>
      <w:proofErr w:type="spellStart"/>
      <w:r w:rsidRPr="00271A8F">
        <w:t>Pg</w:t>
      </w:r>
      <w:proofErr w:type="spellEnd"/>
      <w:r w:rsidRPr="00271A8F">
        <w:t xml:space="preserve"> 52-59</w:t>
      </w:r>
    </w:p>
    <w:p w:rsidR="00070044" w:rsidRPr="00271A8F" w:rsidRDefault="00070044" w:rsidP="0007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271A8F">
        <w:t xml:space="preserve">LOKHANDWALA, K.A. PINNAU, I. HE, Z. AMO, K.D. DACOSTA, A.R. WIJMANS, J.G. BAKER, R.W. Membrane separation of nitrogen from natural gas: A case study from membrane synthesis to commercial deployment, </w:t>
      </w:r>
      <w:r w:rsidRPr="00117240">
        <w:rPr>
          <w:i/>
        </w:rPr>
        <w:t>Journal of Membrane Science</w:t>
      </w:r>
      <w:r w:rsidRPr="00271A8F">
        <w:t xml:space="preserve">, Volume 346, Ed. 2, 15 </w:t>
      </w:r>
      <w:proofErr w:type="spellStart"/>
      <w:r w:rsidRPr="00271A8F">
        <w:t>janeiro</w:t>
      </w:r>
      <w:proofErr w:type="spellEnd"/>
      <w:r w:rsidRPr="00271A8F">
        <w:t xml:space="preserve"> 2010, Pg. 270-279.</w:t>
      </w:r>
    </w:p>
    <w:p w:rsidR="00070044" w:rsidRPr="00BD381A" w:rsidRDefault="00070044" w:rsidP="00070044">
      <w:pPr>
        <w:jc w:val="both"/>
        <w:rPr>
          <w:lang w:val="pt-BR"/>
        </w:rPr>
      </w:pPr>
      <w:r w:rsidRPr="00821148">
        <w:t>LU</w:t>
      </w:r>
      <w:r>
        <w:t>, X.</w:t>
      </w:r>
      <w:r w:rsidRPr="00821148">
        <w:t xml:space="preserve"> WANG,</w:t>
      </w:r>
      <w:r>
        <w:t xml:space="preserve"> QI. </w:t>
      </w:r>
      <w:proofErr w:type="gramStart"/>
      <w:r w:rsidRPr="00821148">
        <w:t>LIU</w:t>
      </w:r>
      <w:r>
        <w:t>, Y. Adsorption and Separation of Ternary and Quaternary Mixtures of Short Linear Alkanes in Zeolites by Molecular Simulation.</w:t>
      </w:r>
      <w:proofErr w:type="gramEnd"/>
      <w:r>
        <w:t xml:space="preserve"> </w:t>
      </w:r>
      <w:r w:rsidRPr="00BD381A">
        <w:rPr>
          <w:lang w:val="pt-BR"/>
        </w:rPr>
        <w:t xml:space="preserve">Langmuir, 2003, </w:t>
      </w:r>
      <w:proofErr w:type="spellStart"/>
      <w:proofErr w:type="gramStart"/>
      <w:r w:rsidRPr="00BD381A">
        <w:rPr>
          <w:lang w:val="pt-BR"/>
        </w:rPr>
        <w:t>ed</w:t>
      </w:r>
      <w:proofErr w:type="spellEnd"/>
      <w:proofErr w:type="gramEnd"/>
      <w:r w:rsidRPr="00BD381A">
        <w:rPr>
          <w:lang w:val="pt-BR"/>
        </w:rPr>
        <w:t xml:space="preserve"> 19, </w:t>
      </w:r>
      <w:proofErr w:type="spellStart"/>
      <w:r w:rsidRPr="00BD381A">
        <w:rPr>
          <w:lang w:val="pt-BR"/>
        </w:rPr>
        <w:t>pg</w:t>
      </w:r>
      <w:proofErr w:type="spellEnd"/>
      <w:r w:rsidRPr="00BD381A">
        <w:rPr>
          <w:lang w:val="pt-BR"/>
        </w:rPr>
        <w:t xml:space="preserve"> 10617-10623.</w:t>
      </w:r>
    </w:p>
    <w:p w:rsidR="00070044" w:rsidRPr="00E50961" w:rsidRDefault="00070044" w:rsidP="00070044">
      <w:pPr>
        <w:widowControl w:val="0"/>
        <w:autoSpaceDE w:val="0"/>
        <w:autoSpaceDN w:val="0"/>
        <w:adjustRightInd w:val="0"/>
        <w:ind w:right="-430"/>
        <w:jc w:val="both"/>
        <w:rPr>
          <w:lang w:val="pt-BR"/>
        </w:rPr>
      </w:pPr>
      <w:r w:rsidRPr="00E50961">
        <w:rPr>
          <w:lang w:val="pt-BR"/>
        </w:rPr>
        <w:t>MADEIRA, A.C.F. Avaliação da tecnologia de adsorção “</w:t>
      </w:r>
      <w:proofErr w:type="spellStart"/>
      <w:r w:rsidRPr="00E50961">
        <w:rPr>
          <w:lang w:val="pt-BR"/>
        </w:rPr>
        <w:t>psa</w:t>
      </w:r>
      <w:proofErr w:type="spellEnd"/>
      <w:r w:rsidRPr="00E50961">
        <w:rPr>
          <w:lang w:val="pt-BR"/>
        </w:rPr>
        <w:t>” para remoção de nitrogênio do gás natural, Tese de doutorado, EQ/UFRJ, Agosto de 2008, 116 p.</w:t>
      </w:r>
    </w:p>
    <w:p w:rsidR="00070044" w:rsidRDefault="00070044" w:rsidP="00070044">
      <w:pPr>
        <w:jc w:val="both"/>
      </w:pPr>
      <w:r>
        <w:t>PHAM,</w:t>
      </w:r>
      <w:r w:rsidRPr="00821148">
        <w:t xml:space="preserve"> </w:t>
      </w:r>
      <w:r>
        <w:t>T. D. XIONG, R. SANDLER, S.L. LOBO,R.F. Experimental and computational studies on the adsorption of CO</w:t>
      </w:r>
      <w:r w:rsidRPr="00821148">
        <w:rPr>
          <w:vertAlign w:val="subscript"/>
        </w:rPr>
        <w:t>2</w:t>
      </w:r>
      <w:r>
        <w:t xml:space="preserve"> and N</w:t>
      </w:r>
      <w:r w:rsidRPr="00821148">
        <w:rPr>
          <w:vertAlign w:val="subscript"/>
        </w:rPr>
        <w:t>2</w:t>
      </w:r>
      <w:r>
        <w:t xml:space="preserve"> on pure silica zeolites, </w:t>
      </w:r>
      <w:proofErr w:type="spellStart"/>
      <w:r w:rsidRPr="00821148">
        <w:t>Microporous</w:t>
      </w:r>
      <w:proofErr w:type="spellEnd"/>
      <w:r w:rsidRPr="00821148">
        <w:t xml:space="preserve"> and </w:t>
      </w:r>
      <w:proofErr w:type="spellStart"/>
      <w:r w:rsidRPr="00821148">
        <w:t>Mesoporous</w:t>
      </w:r>
      <w:proofErr w:type="spellEnd"/>
      <w:r w:rsidRPr="00821148">
        <w:t xml:space="preserve"> Materials</w:t>
      </w:r>
      <w:r>
        <w:t xml:space="preserve">, </w:t>
      </w:r>
      <w:proofErr w:type="spellStart"/>
      <w:r>
        <w:t>ed</w:t>
      </w:r>
      <w:proofErr w:type="spellEnd"/>
      <w:r>
        <w:t xml:space="preserve"> 185, 2014, </w:t>
      </w:r>
      <w:proofErr w:type="spellStart"/>
      <w:r>
        <w:t>pg</w:t>
      </w:r>
      <w:proofErr w:type="spellEnd"/>
      <w:r>
        <w:t xml:space="preserve"> 157-166.</w:t>
      </w:r>
    </w:p>
    <w:p w:rsidR="00070044" w:rsidRPr="00271A8F" w:rsidRDefault="00070044" w:rsidP="00070044">
      <w:pPr>
        <w:widowControl w:val="0"/>
        <w:autoSpaceDE w:val="0"/>
        <w:autoSpaceDN w:val="0"/>
        <w:adjustRightInd w:val="0"/>
        <w:ind w:right="-430"/>
        <w:jc w:val="both"/>
      </w:pPr>
      <w:r w:rsidRPr="00271A8F">
        <w:t>RUTHVEN, D.M. Principles of adsorption and adsorption processes. EUA: Wiley-</w:t>
      </w:r>
      <w:proofErr w:type="spellStart"/>
      <w:r w:rsidRPr="00271A8F">
        <w:t>Interscience</w:t>
      </w:r>
      <w:proofErr w:type="spellEnd"/>
      <w:r w:rsidRPr="00271A8F">
        <w:t xml:space="preserve">, 1984. </w:t>
      </w:r>
      <w:proofErr w:type="gramStart"/>
      <w:r w:rsidRPr="00271A8F">
        <w:t>433 pg.</w:t>
      </w:r>
      <w:proofErr w:type="gramEnd"/>
    </w:p>
    <w:p w:rsidR="00070044" w:rsidRPr="00070044" w:rsidRDefault="00070044" w:rsidP="00821148"/>
    <w:sectPr w:rsidR="00070044" w:rsidRPr="000700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03D4E"/>
    <w:multiLevelType w:val="hybridMultilevel"/>
    <w:tmpl w:val="162C1C0E"/>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C8B"/>
    <w:rsid w:val="00025A87"/>
    <w:rsid w:val="00026803"/>
    <w:rsid w:val="00070044"/>
    <w:rsid w:val="000714AD"/>
    <w:rsid w:val="00082EAF"/>
    <w:rsid w:val="000B4DD0"/>
    <w:rsid w:val="001B1773"/>
    <w:rsid w:val="001F09E5"/>
    <w:rsid w:val="001F47DA"/>
    <w:rsid w:val="002350BA"/>
    <w:rsid w:val="002A5607"/>
    <w:rsid w:val="002F11D3"/>
    <w:rsid w:val="00311DF9"/>
    <w:rsid w:val="003921B3"/>
    <w:rsid w:val="003B7A48"/>
    <w:rsid w:val="0040201A"/>
    <w:rsid w:val="00452A1E"/>
    <w:rsid w:val="00464B6A"/>
    <w:rsid w:val="0049638F"/>
    <w:rsid w:val="004A030B"/>
    <w:rsid w:val="005226AC"/>
    <w:rsid w:val="005634CB"/>
    <w:rsid w:val="005D5EA0"/>
    <w:rsid w:val="005F3563"/>
    <w:rsid w:val="00625109"/>
    <w:rsid w:val="006958CC"/>
    <w:rsid w:val="00702D5C"/>
    <w:rsid w:val="00732A50"/>
    <w:rsid w:val="007375CA"/>
    <w:rsid w:val="007D3735"/>
    <w:rsid w:val="007E3B8A"/>
    <w:rsid w:val="0080682D"/>
    <w:rsid w:val="0082094C"/>
    <w:rsid w:val="00821148"/>
    <w:rsid w:val="00847C92"/>
    <w:rsid w:val="008546A2"/>
    <w:rsid w:val="00953010"/>
    <w:rsid w:val="009909AA"/>
    <w:rsid w:val="009E4DF3"/>
    <w:rsid w:val="00A265BA"/>
    <w:rsid w:val="00A42857"/>
    <w:rsid w:val="00A531B1"/>
    <w:rsid w:val="00A82A92"/>
    <w:rsid w:val="00A850E8"/>
    <w:rsid w:val="00A8717A"/>
    <w:rsid w:val="00AC2B74"/>
    <w:rsid w:val="00AC5311"/>
    <w:rsid w:val="00AC5CAB"/>
    <w:rsid w:val="00AD61AC"/>
    <w:rsid w:val="00B03092"/>
    <w:rsid w:val="00B20930"/>
    <w:rsid w:val="00B2411A"/>
    <w:rsid w:val="00B626B7"/>
    <w:rsid w:val="00B67009"/>
    <w:rsid w:val="00BC71D6"/>
    <w:rsid w:val="00BD381A"/>
    <w:rsid w:val="00C15006"/>
    <w:rsid w:val="00C332DE"/>
    <w:rsid w:val="00C52048"/>
    <w:rsid w:val="00D823C5"/>
    <w:rsid w:val="00DE318D"/>
    <w:rsid w:val="00DE5C8B"/>
    <w:rsid w:val="00E20E15"/>
    <w:rsid w:val="00E24804"/>
    <w:rsid w:val="00E3657C"/>
    <w:rsid w:val="00EA11EE"/>
    <w:rsid w:val="00EC7AA7"/>
    <w:rsid w:val="00F05AD4"/>
    <w:rsid w:val="00F14E01"/>
    <w:rsid w:val="00FA38E8"/>
    <w:rsid w:val="00FF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2A1E"/>
    <w:pPr>
      <w:ind w:left="720"/>
      <w:contextualSpacing/>
    </w:pPr>
  </w:style>
  <w:style w:type="character" w:styleId="TextodoEspaoReservado">
    <w:name w:val="Placeholder Text"/>
    <w:basedOn w:val="Fontepargpadro"/>
    <w:uiPriority w:val="99"/>
    <w:semiHidden/>
    <w:rsid w:val="00452A1E"/>
    <w:rPr>
      <w:color w:val="808080"/>
    </w:rPr>
  </w:style>
  <w:style w:type="paragraph" w:styleId="Textodebalo">
    <w:name w:val="Balloon Text"/>
    <w:basedOn w:val="Normal"/>
    <w:link w:val="TextodebaloChar"/>
    <w:uiPriority w:val="99"/>
    <w:semiHidden/>
    <w:unhideWhenUsed/>
    <w:rsid w:val="00452A1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52A1E"/>
    <w:rPr>
      <w:rFonts w:ascii="Tahoma" w:hAnsi="Tahoma" w:cs="Tahoma"/>
      <w:sz w:val="16"/>
      <w:szCs w:val="16"/>
    </w:rPr>
  </w:style>
  <w:style w:type="paragraph" w:styleId="Legenda">
    <w:name w:val="caption"/>
    <w:basedOn w:val="Normal"/>
    <w:next w:val="Normal"/>
    <w:uiPriority w:val="35"/>
    <w:unhideWhenUsed/>
    <w:qFormat/>
    <w:rsid w:val="00A531B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2A1E"/>
    <w:pPr>
      <w:ind w:left="720"/>
      <w:contextualSpacing/>
    </w:pPr>
  </w:style>
  <w:style w:type="character" w:styleId="TextodoEspaoReservado">
    <w:name w:val="Placeholder Text"/>
    <w:basedOn w:val="Fontepargpadro"/>
    <w:uiPriority w:val="99"/>
    <w:semiHidden/>
    <w:rsid w:val="00452A1E"/>
    <w:rPr>
      <w:color w:val="808080"/>
    </w:rPr>
  </w:style>
  <w:style w:type="paragraph" w:styleId="Textodebalo">
    <w:name w:val="Balloon Text"/>
    <w:basedOn w:val="Normal"/>
    <w:link w:val="TextodebaloChar"/>
    <w:uiPriority w:val="99"/>
    <w:semiHidden/>
    <w:unhideWhenUsed/>
    <w:rsid w:val="00452A1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52A1E"/>
    <w:rPr>
      <w:rFonts w:ascii="Tahoma" w:hAnsi="Tahoma" w:cs="Tahoma"/>
      <w:sz w:val="16"/>
      <w:szCs w:val="16"/>
    </w:rPr>
  </w:style>
  <w:style w:type="paragraph" w:styleId="Legenda">
    <w:name w:val="caption"/>
    <w:basedOn w:val="Normal"/>
    <w:next w:val="Normal"/>
    <w:uiPriority w:val="35"/>
    <w:unhideWhenUsed/>
    <w:qFormat/>
    <w:rsid w:val="00A531B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62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TotalTime>
  <Pages>8</Pages>
  <Words>2201</Words>
  <Characters>12550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Hermes</dc:creator>
  <cp:lastModifiedBy>Hermes</cp:lastModifiedBy>
  <cp:revision>7</cp:revision>
  <dcterms:created xsi:type="dcterms:W3CDTF">2014-09-21T23:41:00Z</dcterms:created>
  <dcterms:modified xsi:type="dcterms:W3CDTF">2014-09-29T21:03:00Z</dcterms:modified>
</cp:coreProperties>
</file>