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5936DE">
              <w:rPr>
                <w:rFonts w:ascii="Arial" w:hAnsi="Arial" w:cs="Arial"/>
                <w:sz w:val="22"/>
              </w:rPr>
              <w:t>23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Inventario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C121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C121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Jhostin Céspedes 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CC609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/MM/</w:t>
            </w:r>
            <w:r w:rsidR="005936DE"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Matrix (Registros)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7D1946">
              <w:rPr>
                <w:rFonts w:ascii="Arial" w:hAnsi="Arial" w:cs="Arial"/>
                <w:sz w:val="22"/>
              </w:rPr>
              <w:t>encontrará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D1946">
              <w:rPr>
                <w:rFonts w:ascii="Arial" w:hAnsi="Arial" w:cs="Arial"/>
                <w:sz w:val="22"/>
              </w:rPr>
              <w:t xml:space="preserve">los registros de los productos y servicios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D1946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CU010; CU023; CU024; CU025 CU026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D1946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EE1B1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Empleado tendrá permisos de editar los productos.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>El actor</w:t>
            </w:r>
            <w:r w:rsidR="00EE1B13">
              <w:t xml:space="preserve"> Ingresa</w:t>
            </w:r>
            <w:r w:rsidR="007B4DBF">
              <w:t xml:space="preserve"> a la barra de menú en </w:t>
            </w:r>
            <w:r w:rsidR="00EE1B13">
              <w:t>productos submenú al enlace inventario.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7B4DBF">
              <w:t>navegara por la página web “Inventario”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EE1B13">
              <w:t>navegador abre página web</w:t>
            </w:r>
            <w:r w:rsidR="007B4DBF">
              <w:t xml:space="preserve"> “Inventario”.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7B4DBF">
              <w:t>mostrara to</w:t>
            </w:r>
            <w:r w:rsidR="00283138">
              <w:t xml:space="preserve">dos lo registros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317B51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317B51" w:rsidRDefault="00317B51" w:rsidP="00317B5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se intenta conectar al servidor o conexión pedida con.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317B51">
              <w:rPr>
                <w:rFonts w:ascii="Arial" w:hAnsi="Arial" w:cs="Arial"/>
                <w:sz w:val="22"/>
              </w:rPr>
              <w:t>4 a 6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6DE"/>
    <w:rsid w:val="00210E8C"/>
    <w:rsid w:val="00261CBB"/>
    <w:rsid w:val="00283138"/>
    <w:rsid w:val="00317B51"/>
    <w:rsid w:val="003C1218"/>
    <w:rsid w:val="00482EFC"/>
    <w:rsid w:val="00535FE5"/>
    <w:rsid w:val="005936DE"/>
    <w:rsid w:val="005B73AE"/>
    <w:rsid w:val="00694F99"/>
    <w:rsid w:val="007A173F"/>
    <w:rsid w:val="007B4DBF"/>
    <w:rsid w:val="007C1C42"/>
    <w:rsid w:val="007D1946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C6099"/>
    <w:rsid w:val="00CE0F95"/>
    <w:rsid w:val="00DD69D0"/>
    <w:rsid w:val="00E66ED9"/>
    <w:rsid w:val="00E76C21"/>
    <w:rsid w:val="00EE1B13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34CC"/>
  <w15:chartTrackingRefBased/>
  <w15:docId w15:val="{6090EDE5-7D32-4DA9-B107-FE8C10A6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A7FB-6C20-404F-B4AA-AF148B28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52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3</cp:revision>
  <dcterms:created xsi:type="dcterms:W3CDTF">2019-03-07T20:31:00Z</dcterms:created>
  <dcterms:modified xsi:type="dcterms:W3CDTF">2019-03-08T21:00:00Z</dcterms:modified>
</cp:coreProperties>
</file>