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5451" w:type="dxa"/>
        <w:tblInd w:w="-572" w:type="dxa"/>
        <w:tblLook w:val="04A0" w:firstRow="1" w:lastRow="0" w:firstColumn="1" w:lastColumn="0" w:noHBand="0" w:noVBand="1"/>
      </w:tblPr>
      <w:tblGrid>
        <w:gridCol w:w="1489"/>
        <w:gridCol w:w="7356"/>
        <w:gridCol w:w="6606"/>
      </w:tblGrid>
      <w:tr w:rsidR="009F6860" w14:paraId="722A97E0" w14:textId="77777777" w:rsidTr="00935AAA">
        <w:tc>
          <w:tcPr>
            <w:tcW w:w="2552" w:type="dxa"/>
            <w:shd w:val="clear" w:color="auto" w:fill="E7E6E6" w:themeFill="background2"/>
          </w:tcPr>
          <w:p w14:paraId="497CF3D3" w14:textId="377C2B38" w:rsidR="00E408D3" w:rsidRPr="00980E36" w:rsidRDefault="00E408D3" w:rsidP="00E408D3">
            <w:pPr>
              <w:jc w:val="center"/>
              <w:rPr>
                <w:b/>
                <w:bCs/>
              </w:rPr>
            </w:pPr>
            <w:r w:rsidRPr="00980E36">
              <w:rPr>
                <w:b/>
                <w:bCs/>
              </w:rPr>
              <w:t>Descripción</w:t>
            </w:r>
          </w:p>
        </w:tc>
        <w:tc>
          <w:tcPr>
            <w:tcW w:w="7207" w:type="dxa"/>
            <w:shd w:val="clear" w:color="auto" w:fill="E7E6E6" w:themeFill="background2"/>
          </w:tcPr>
          <w:p w14:paraId="59A2B945" w14:textId="6EE673B1" w:rsidR="00E408D3" w:rsidRPr="00980E36" w:rsidRDefault="00E408D3" w:rsidP="00E408D3">
            <w:pPr>
              <w:jc w:val="center"/>
              <w:rPr>
                <w:b/>
                <w:bCs/>
              </w:rPr>
            </w:pPr>
            <w:r w:rsidRPr="00980E36">
              <w:rPr>
                <w:b/>
                <w:bCs/>
              </w:rPr>
              <w:t>HTML</w:t>
            </w:r>
          </w:p>
        </w:tc>
        <w:tc>
          <w:tcPr>
            <w:tcW w:w="5692" w:type="dxa"/>
            <w:shd w:val="clear" w:color="auto" w:fill="E7E6E6" w:themeFill="background2"/>
          </w:tcPr>
          <w:p w14:paraId="52AA812E" w14:textId="36BA04DF" w:rsidR="00E408D3" w:rsidRPr="00980E36" w:rsidRDefault="00E408D3" w:rsidP="00E408D3">
            <w:pPr>
              <w:jc w:val="center"/>
              <w:rPr>
                <w:b/>
                <w:bCs/>
                <w:u w:val="single"/>
              </w:rPr>
            </w:pPr>
            <w:r w:rsidRPr="00980E36">
              <w:rPr>
                <w:b/>
                <w:bCs/>
              </w:rPr>
              <w:t>CSS</w:t>
            </w:r>
          </w:p>
        </w:tc>
      </w:tr>
      <w:tr w:rsidR="009F6860" w14:paraId="135038A0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6711683B" w14:textId="4C747C9F" w:rsidR="00E408D3" w:rsidRDefault="00E408D3" w:rsidP="00E408D3">
            <w:pPr>
              <w:jc w:val="center"/>
            </w:pPr>
            <w:r w:rsidRPr="00E408D3">
              <w:t>El color de fondo de las celdas de títulos es el mismo</w:t>
            </w:r>
          </w:p>
        </w:tc>
        <w:tc>
          <w:tcPr>
            <w:tcW w:w="7207" w:type="dxa"/>
          </w:tcPr>
          <w:p w14:paraId="21D88304" w14:textId="52DB32A2" w:rsidR="00E408D3" w:rsidRDefault="00935AAA" w:rsidP="00E408D3">
            <w:pPr>
              <w:jc w:val="center"/>
            </w:pPr>
            <w:r w:rsidRPr="00935AAA">
              <w:drawing>
                <wp:inline distT="0" distB="0" distL="0" distR="0" wp14:anchorId="3E325F25" wp14:editId="16C26A61">
                  <wp:extent cx="4125874" cy="2075291"/>
                  <wp:effectExtent l="0" t="0" r="8255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214" cy="208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14:paraId="33614E07" w14:textId="77777777" w:rsidR="00935AAA" w:rsidRDefault="00935AAA" w:rsidP="00E408D3">
            <w:pPr>
              <w:jc w:val="center"/>
            </w:pPr>
          </w:p>
          <w:p w14:paraId="5F622C1C" w14:textId="77777777" w:rsidR="00935AAA" w:rsidRDefault="00935AAA" w:rsidP="00E408D3">
            <w:pPr>
              <w:jc w:val="center"/>
            </w:pPr>
          </w:p>
          <w:p w14:paraId="0A26F34B" w14:textId="36FB3D0F" w:rsidR="00E408D3" w:rsidRDefault="00935AAA" w:rsidP="00E408D3">
            <w:pPr>
              <w:jc w:val="center"/>
            </w:pPr>
            <w:r w:rsidRPr="00935AAA">
              <w:drawing>
                <wp:inline distT="0" distB="0" distL="0" distR="0" wp14:anchorId="50A4B27B" wp14:editId="0853DF2F">
                  <wp:extent cx="3211137" cy="946205"/>
                  <wp:effectExtent l="0" t="0" r="889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336" cy="95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860" w14:paraId="2667542A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07990455" w14:textId="2D9A232E" w:rsidR="00E408D3" w:rsidRDefault="00E408D3" w:rsidP="00E408D3">
            <w:pPr>
              <w:jc w:val="center"/>
            </w:pPr>
            <w:r w:rsidRPr="00E408D3">
              <w:t>El color de fondo del primer renglón de los elementos de datos es el mismo</w:t>
            </w:r>
          </w:p>
        </w:tc>
        <w:tc>
          <w:tcPr>
            <w:tcW w:w="7207" w:type="dxa"/>
          </w:tcPr>
          <w:p w14:paraId="1447D8D2" w14:textId="34548250" w:rsidR="00E408D3" w:rsidRDefault="00935AAA" w:rsidP="00E408D3">
            <w:pPr>
              <w:jc w:val="center"/>
            </w:pPr>
            <w:r w:rsidRPr="00935AAA">
              <w:drawing>
                <wp:inline distT="0" distB="0" distL="0" distR="0" wp14:anchorId="291810AE" wp14:editId="36CD1FFD">
                  <wp:extent cx="4195511" cy="1614115"/>
                  <wp:effectExtent l="0" t="0" r="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007" cy="162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14:paraId="23559CA6" w14:textId="0D3551EA" w:rsidR="00E408D3" w:rsidRDefault="009F6860" w:rsidP="00E408D3">
            <w:pPr>
              <w:jc w:val="center"/>
            </w:pPr>
            <w:r w:rsidRPr="009F6860">
              <w:drawing>
                <wp:inline distT="0" distB="0" distL="0" distR="0" wp14:anchorId="51943C92" wp14:editId="2D2078D1">
                  <wp:extent cx="3603843" cy="96154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325" cy="96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860" w14:paraId="2D2DAD59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65148A26" w14:textId="3E9D0633" w:rsidR="00E408D3" w:rsidRDefault="00E408D3" w:rsidP="00E408D3">
            <w:pPr>
              <w:jc w:val="center"/>
            </w:pPr>
            <w:r w:rsidRPr="00E408D3">
              <w:t>El color de fondo de las celdas del último renglón son el mismo</w:t>
            </w:r>
          </w:p>
        </w:tc>
        <w:tc>
          <w:tcPr>
            <w:tcW w:w="7207" w:type="dxa"/>
          </w:tcPr>
          <w:p w14:paraId="6004CB2A" w14:textId="4C109BEC" w:rsidR="00E408D3" w:rsidRDefault="009F6860" w:rsidP="00E408D3">
            <w:pPr>
              <w:jc w:val="center"/>
            </w:pPr>
            <w:r w:rsidRPr="009F6860">
              <w:drawing>
                <wp:inline distT="0" distB="0" distL="0" distR="0" wp14:anchorId="343A884C" wp14:editId="3E8DF623">
                  <wp:extent cx="4295582" cy="1383527"/>
                  <wp:effectExtent l="0" t="0" r="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032" cy="1402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14:paraId="32F2F1A9" w14:textId="408CAFDB" w:rsidR="00E408D3" w:rsidRPr="009F6860" w:rsidRDefault="009F6860" w:rsidP="00E408D3">
            <w:pPr>
              <w:jc w:val="center"/>
              <w:rPr>
                <w:u w:val="single"/>
              </w:rPr>
            </w:pPr>
            <w:r w:rsidRPr="009F6860">
              <w:drawing>
                <wp:inline distT="0" distB="0" distL="0" distR="0" wp14:anchorId="70433315" wp14:editId="3C8853BE">
                  <wp:extent cx="3775792" cy="99230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323" cy="995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860" w14:paraId="7A06CA36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4C5FF7B6" w14:textId="4E14765A" w:rsidR="00E408D3" w:rsidRDefault="00E408D3" w:rsidP="00225605">
            <w:r w:rsidRPr="00E408D3">
              <w:t xml:space="preserve">El color de fondo de las celdas de la </w:t>
            </w:r>
            <w:r w:rsidR="00225605" w:rsidRPr="00E408D3">
              <w:t>primera columna</w:t>
            </w:r>
            <w:r w:rsidRPr="00E408D3">
              <w:t xml:space="preserve"> son el mismo</w:t>
            </w:r>
          </w:p>
        </w:tc>
        <w:tc>
          <w:tcPr>
            <w:tcW w:w="7207" w:type="dxa"/>
          </w:tcPr>
          <w:p w14:paraId="6C2DF7E3" w14:textId="77777777" w:rsidR="00E408D3" w:rsidRDefault="0024792D" w:rsidP="00E408D3">
            <w:pPr>
              <w:jc w:val="center"/>
            </w:pPr>
            <w:r w:rsidRPr="0024792D">
              <w:drawing>
                <wp:inline distT="0" distB="0" distL="0" distR="0" wp14:anchorId="2F948703" wp14:editId="1B6E7E16">
                  <wp:extent cx="4099153" cy="302149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280" cy="30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3E89F" w14:textId="77777777" w:rsidR="0024792D" w:rsidRDefault="0024792D" w:rsidP="00E408D3">
            <w:pPr>
              <w:jc w:val="center"/>
              <w:rPr>
                <w:u w:val="single"/>
              </w:rPr>
            </w:pPr>
          </w:p>
          <w:p w14:paraId="18AEECCB" w14:textId="649792B4" w:rsidR="0024792D" w:rsidRPr="0024792D" w:rsidRDefault="0024792D" w:rsidP="00E408D3">
            <w:pPr>
              <w:jc w:val="center"/>
              <w:rPr>
                <w:u w:val="single"/>
              </w:rPr>
            </w:pPr>
            <w:r w:rsidRPr="0024792D">
              <w:drawing>
                <wp:inline distT="0" distB="0" distL="0" distR="0" wp14:anchorId="6BEC5BBC" wp14:editId="5486FA06">
                  <wp:extent cx="4285753" cy="282677"/>
                  <wp:effectExtent l="0" t="0" r="635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606" cy="28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14:paraId="09BEDBE6" w14:textId="06A0B7F5" w:rsidR="00E408D3" w:rsidRDefault="009F6860" w:rsidP="00E408D3">
            <w:pPr>
              <w:jc w:val="center"/>
            </w:pPr>
            <w:r w:rsidRPr="009F6860">
              <w:drawing>
                <wp:inline distT="0" distB="0" distL="0" distR="0" wp14:anchorId="5EBDD645" wp14:editId="71E0E4C7">
                  <wp:extent cx="3616766" cy="974674"/>
                  <wp:effectExtent l="0" t="0" r="317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758" cy="97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860" w14:paraId="42161DA8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0277067C" w14:textId="0310DFFB" w:rsidR="00E408D3" w:rsidRPr="00E408D3" w:rsidRDefault="00E408D3" w:rsidP="00E408D3">
            <w:r w:rsidRPr="00E408D3">
              <w:lastRenderedPageBreak/>
              <w:t>El color de fondo de las celdas de la última columna son el mismo</w:t>
            </w:r>
          </w:p>
        </w:tc>
        <w:tc>
          <w:tcPr>
            <w:tcW w:w="7207" w:type="dxa"/>
          </w:tcPr>
          <w:p w14:paraId="29912D6C" w14:textId="77777777" w:rsidR="00E408D3" w:rsidRDefault="006F22D7" w:rsidP="00E408D3">
            <w:pPr>
              <w:jc w:val="center"/>
            </w:pPr>
            <w:r w:rsidRPr="006F22D7">
              <w:drawing>
                <wp:inline distT="0" distB="0" distL="0" distR="0" wp14:anchorId="71A6A991" wp14:editId="21C40475">
                  <wp:extent cx="4534533" cy="295316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06451" w14:textId="2BA7E764" w:rsidR="006F22D7" w:rsidRDefault="006F22D7" w:rsidP="00E408D3">
            <w:pPr>
              <w:jc w:val="center"/>
            </w:pPr>
            <w:r w:rsidRPr="006F22D7">
              <w:drawing>
                <wp:inline distT="0" distB="0" distL="0" distR="0" wp14:anchorId="6364B8B3" wp14:editId="2A0E8EE9">
                  <wp:extent cx="4448796" cy="238158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796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</w:tcPr>
          <w:p w14:paraId="605543C7" w14:textId="7515ED19" w:rsidR="00E408D3" w:rsidRDefault="006F22D7" w:rsidP="00E408D3">
            <w:pPr>
              <w:jc w:val="center"/>
            </w:pPr>
            <w:r w:rsidRPr="006F22D7">
              <w:drawing>
                <wp:inline distT="0" distB="0" distL="0" distR="0" wp14:anchorId="6535CC85" wp14:editId="3E3D5CBA">
                  <wp:extent cx="4055826" cy="1023175"/>
                  <wp:effectExtent l="0" t="0" r="1905" b="571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251" cy="102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860" w14:paraId="04C80769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0A580AC1" w14:textId="5A0E74EA" w:rsidR="00E408D3" w:rsidRPr="00E408D3" w:rsidRDefault="00E408D3" w:rsidP="00E408D3">
            <w:r w:rsidRPr="00E408D3">
              <w:t>Los renglones pares tienen el mismo color de fondo en todas sus celdas</w:t>
            </w:r>
          </w:p>
        </w:tc>
        <w:tc>
          <w:tcPr>
            <w:tcW w:w="7207" w:type="dxa"/>
          </w:tcPr>
          <w:p w14:paraId="6EA149D4" w14:textId="77777777" w:rsidR="00E408D3" w:rsidRDefault="00E408D3" w:rsidP="00E408D3">
            <w:pPr>
              <w:jc w:val="center"/>
            </w:pPr>
          </w:p>
        </w:tc>
        <w:tc>
          <w:tcPr>
            <w:tcW w:w="5692" w:type="dxa"/>
          </w:tcPr>
          <w:p w14:paraId="3C9A414D" w14:textId="77777777" w:rsidR="00E408D3" w:rsidRDefault="00E408D3" w:rsidP="00E408D3">
            <w:pPr>
              <w:jc w:val="center"/>
            </w:pPr>
          </w:p>
        </w:tc>
      </w:tr>
      <w:tr w:rsidR="009F6860" w14:paraId="49AD84AD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6F36458A" w14:textId="34F48DA9" w:rsidR="00E408D3" w:rsidRPr="00E408D3" w:rsidRDefault="00E408D3" w:rsidP="00E408D3">
            <w:r w:rsidRPr="00E408D3">
              <w:t>Los renglones impares tienen el mismo color de fondo en todas sus celdas</w:t>
            </w:r>
          </w:p>
        </w:tc>
        <w:tc>
          <w:tcPr>
            <w:tcW w:w="7207" w:type="dxa"/>
          </w:tcPr>
          <w:p w14:paraId="1016C27C" w14:textId="77777777" w:rsidR="00E408D3" w:rsidRDefault="00E408D3" w:rsidP="00E408D3">
            <w:pPr>
              <w:jc w:val="center"/>
            </w:pPr>
          </w:p>
        </w:tc>
        <w:tc>
          <w:tcPr>
            <w:tcW w:w="5692" w:type="dxa"/>
          </w:tcPr>
          <w:p w14:paraId="542FD28E" w14:textId="77777777" w:rsidR="00E408D3" w:rsidRDefault="00E408D3" w:rsidP="00E408D3">
            <w:pPr>
              <w:jc w:val="center"/>
            </w:pPr>
          </w:p>
        </w:tc>
      </w:tr>
      <w:tr w:rsidR="009F6860" w14:paraId="5E21F8D4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19563BF9" w14:textId="0E3EBFEB" w:rsidR="00E408D3" w:rsidRPr="00E408D3" w:rsidRDefault="00E408D3" w:rsidP="00E408D3">
            <w:r w:rsidRPr="00E408D3">
              <w:t xml:space="preserve">Las celdas que tienen el contenido de la información de cada </w:t>
            </w:r>
            <w:proofErr w:type="spellStart"/>
            <w:r w:rsidRPr="00E408D3">
              <w:t>album</w:t>
            </w:r>
            <w:proofErr w:type="spellEnd"/>
            <w:r w:rsidRPr="00E408D3">
              <w:t xml:space="preserve"> tienen el mismo color de fondo</w:t>
            </w:r>
          </w:p>
        </w:tc>
        <w:tc>
          <w:tcPr>
            <w:tcW w:w="7207" w:type="dxa"/>
          </w:tcPr>
          <w:p w14:paraId="1C477FBF" w14:textId="77777777" w:rsidR="00E408D3" w:rsidRDefault="00E408D3" w:rsidP="00E408D3">
            <w:pPr>
              <w:jc w:val="center"/>
            </w:pPr>
          </w:p>
        </w:tc>
        <w:tc>
          <w:tcPr>
            <w:tcW w:w="5692" w:type="dxa"/>
          </w:tcPr>
          <w:p w14:paraId="7DFC9661" w14:textId="77777777" w:rsidR="00E408D3" w:rsidRDefault="00E408D3" w:rsidP="00E408D3">
            <w:pPr>
              <w:jc w:val="center"/>
            </w:pPr>
          </w:p>
        </w:tc>
      </w:tr>
      <w:tr w:rsidR="009F6860" w14:paraId="2577F30F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57B589A6" w14:textId="38268796" w:rsidR="00E408D3" w:rsidRPr="00E408D3" w:rsidRDefault="00E408D3" w:rsidP="00E408D3">
            <w:r w:rsidRPr="00E408D3">
              <w:t xml:space="preserve">Las celdas que tienen el contenido de la información de cada género musical </w:t>
            </w:r>
            <w:r w:rsidRPr="00E408D3">
              <w:lastRenderedPageBreak/>
              <w:t>tienen el mismo color de fondo</w:t>
            </w:r>
          </w:p>
        </w:tc>
        <w:tc>
          <w:tcPr>
            <w:tcW w:w="7207" w:type="dxa"/>
          </w:tcPr>
          <w:p w14:paraId="6A6E8955" w14:textId="77777777" w:rsidR="00E408D3" w:rsidRDefault="00E408D3" w:rsidP="00E408D3">
            <w:pPr>
              <w:jc w:val="center"/>
            </w:pPr>
          </w:p>
        </w:tc>
        <w:tc>
          <w:tcPr>
            <w:tcW w:w="5692" w:type="dxa"/>
          </w:tcPr>
          <w:p w14:paraId="2D976E87" w14:textId="77777777" w:rsidR="00E408D3" w:rsidRDefault="00E408D3" w:rsidP="00E408D3">
            <w:pPr>
              <w:jc w:val="center"/>
            </w:pPr>
          </w:p>
        </w:tc>
      </w:tr>
      <w:tr w:rsidR="009F6860" w14:paraId="02CDA00F" w14:textId="77777777" w:rsidTr="00935AAA">
        <w:tc>
          <w:tcPr>
            <w:tcW w:w="2552" w:type="dxa"/>
            <w:shd w:val="clear" w:color="auto" w:fill="DEEAF6" w:themeFill="accent5" w:themeFillTint="33"/>
          </w:tcPr>
          <w:p w14:paraId="0BF92654" w14:textId="3BF2A981" w:rsidR="00E408D3" w:rsidRPr="00E408D3" w:rsidRDefault="00E408D3" w:rsidP="00E408D3">
            <w:r w:rsidRPr="00E408D3">
              <w:t>Las celdas consolidadas (Unidas) se deben colorar de mismo color</w:t>
            </w:r>
          </w:p>
        </w:tc>
        <w:tc>
          <w:tcPr>
            <w:tcW w:w="7207" w:type="dxa"/>
          </w:tcPr>
          <w:p w14:paraId="70401D02" w14:textId="77777777" w:rsidR="00E408D3" w:rsidRDefault="00E408D3" w:rsidP="00E408D3">
            <w:pPr>
              <w:jc w:val="center"/>
            </w:pPr>
          </w:p>
        </w:tc>
        <w:tc>
          <w:tcPr>
            <w:tcW w:w="5692" w:type="dxa"/>
          </w:tcPr>
          <w:p w14:paraId="66A5D447" w14:textId="77777777" w:rsidR="00E408D3" w:rsidRDefault="00E408D3" w:rsidP="00E408D3">
            <w:pPr>
              <w:jc w:val="center"/>
            </w:pPr>
          </w:p>
        </w:tc>
      </w:tr>
    </w:tbl>
    <w:p w14:paraId="74B0D7C1" w14:textId="77777777" w:rsidR="00072916" w:rsidRDefault="00072916"/>
    <w:sectPr w:rsidR="00072916" w:rsidSect="00E408D3">
      <w:headerReference w:type="default" r:id="rId1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DD88" w14:textId="77777777" w:rsidR="008A0F3F" w:rsidRDefault="008A0F3F" w:rsidP="00225605">
      <w:pPr>
        <w:spacing w:after="0" w:line="240" w:lineRule="auto"/>
      </w:pPr>
      <w:r>
        <w:separator/>
      </w:r>
    </w:p>
  </w:endnote>
  <w:endnote w:type="continuationSeparator" w:id="0">
    <w:p w14:paraId="06AE832E" w14:textId="77777777" w:rsidR="008A0F3F" w:rsidRDefault="008A0F3F" w:rsidP="0022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F70A1" w14:textId="77777777" w:rsidR="008A0F3F" w:rsidRDefault="008A0F3F" w:rsidP="00225605">
      <w:pPr>
        <w:spacing w:after="0" w:line="240" w:lineRule="auto"/>
      </w:pPr>
      <w:r>
        <w:separator/>
      </w:r>
    </w:p>
  </w:footnote>
  <w:footnote w:type="continuationSeparator" w:id="0">
    <w:p w14:paraId="74631FC8" w14:textId="77777777" w:rsidR="008A0F3F" w:rsidRDefault="008A0F3F" w:rsidP="0022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9C13E" w14:textId="71D9B904" w:rsidR="00225605" w:rsidRPr="00225605" w:rsidRDefault="00225605" w:rsidP="001C16A8">
    <w:pPr>
      <w:pStyle w:val="Encabezado"/>
      <w:jc w:val="center"/>
      <w:rPr>
        <w:b/>
        <w:bCs/>
        <w:lang w:val="en-US"/>
      </w:rPr>
    </w:pPr>
    <w:r w:rsidRPr="00225605">
      <w:rPr>
        <w:b/>
        <w:bCs/>
        <w:lang w:val="en-US"/>
      </w:rPr>
      <w:t>Julio Cesar Hernández Reyes</w:t>
    </w:r>
  </w:p>
  <w:p w14:paraId="489BBF12" w14:textId="6A49C264" w:rsidR="00225605" w:rsidRPr="00225605" w:rsidRDefault="00225605" w:rsidP="001C16A8">
    <w:pPr>
      <w:pStyle w:val="Encabezado"/>
      <w:jc w:val="center"/>
      <w:rPr>
        <w:b/>
        <w:bCs/>
        <w:lang w:val="en-US"/>
      </w:rPr>
    </w:pPr>
    <w:r w:rsidRPr="00225605">
      <w:rPr>
        <w:b/>
        <w:bCs/>
        <w:lang w:val="en-US"/>
      </w:rPr>
      <w:t>Grupo: 4CV3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D3"/>
    <w:rsid w:val="00072916"/>
    <w:rsid w:val="001C16A8"/>
    <w:rsid w:val="00225605"/>
    <w:rsid w:val="0024792D"/>
    <w:rsid w:val="006F22D7"/>
    <w:rsid w:val="008A0F3F"/>
    <w:rsid w:val="00935AAA"/>
    <w:rsid w:val="00980E36"/>
    <w:rsid w:val="009F6860"/>
    <w:rsid w:val="00E4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3AC2"/>
  <w15:chartTrackingRefBased/>
  <w15:docId w15:val="{04A882C3-DD94-421D-B46F-75318B6A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5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605"/>
  </w:style>
  <w:style w:type="paragraph" w:styleId="Piedepgina">
    <w:name w:val="footer"/>
    <w:basedOn w:val="Normal"/>
    <w:link w:val="PiedepginaCar"/>
    <w:uiPriority w:val="99"/>
    <w:unhideWhenUsed/>
    <w:rsid w:val="002256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Hernandez Reyes</dc:creator>
  <cp:keywords/>
  <dc:description/>
  <cp:lastModifiedBy>Julio Cesar Hernandez Reyes</cp:lastModifiedBy>
  <cp:revision>6</cp:revision>
  <cp:lastPrinted>2021-10-23T04:54:00Z</cp:lastPrinted>
  <dcterms:created xsi:type="dcterms:W3CDTF">2021-10-23T04:20:00Z</dcterms:created>
  <dcterms:modified xsi:type="dcterms:W3CDTF">2021-10-23T05:00:00Z</dcterms:modified>
</cp:coreProperties>
</file>