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A3B50" w14:textId="79061AC3" w:rsidR="002C0EAA" w:rsidRDefault="002C0EAA" w:rsidP="0098326F">
      <w:pPr>
        <w:spacing w:line="276" w:lineRule="auto"/>
        <w:rPr>
          <w:sz w:val="22"/>
          <w:szCs w:val="22"/>
          <w:lang w:val="es-ES"/>
        </w:rPr>
      </w:pPr>
      <w:r w:rsidRPr="002C0EAA">
        <w:rPr>
          <w:sz w:val="22"/>
          <w:szCs w:val="22"/>
          <w:lang w:val="es-ES"/>
        </w:rPr>
        <w:t>Barranquilla,</w:t>
      </w:r>
      <w:r w:rsidR="004F5618">
        <w:rPr>
          <w:sz w:val="22"/>
          <w:szCs w:val="22"/>
          <w:lang w:val="es-ES"/>
        </w:rPr>
        <w:t xml:space="preserve"> 21</w:t>
      </w:r>
      <w:r w:rsidRPr="002C0EAA">
        <w:rPr>
          <w:sz w:val="22"/>
          <w:szCs w:val="22"/>
          <w:lang w:val="es-ES"/>
        </w:rPr>
        <w:t xml:space="preserve"> de </w:t>
      </w:r>
      <w:r w:rsidR="004F5618">
        <w:rPr>
          <w:sz w:val="22"/>
          <w:szCs w:val="22"/>
          <w:lang w:val="es-ES"/>
        </w:rPr>
        <w:t>septiembre</w:t>
      </w:r>
      <w:r w:rsidRPr="002C0EAA">
        <w:rPr>
          <w:sz w:val="22"/>
          <w:szCs w:val="22"/>
          <w:lang w:val="es-ES"/>
        </w:rPr>
        <w:t xml:space="preserve"> de 202</w:t>
      </w:r>
      <w:r w:rsidR="000C6040">
        <w:rPr>
          <w:sz w:val="22"/>
          <w:szCs w:val="22"/>
          <w:lang w:val="es-ES"/>
        </w:rPr>
        <w:t>4</w:t>
      </w:r>
    </w:p>
    <w:p w14:paraId="03124A54" w14:textId="77777777" w:rsidR="002C0EAA" w:rsidRPr="002C0EAA" w:rsidRDefault="002C0EAA" w:rsidP="0098326F">
      <w:pPr>
        <w:spacing w:line="276" w:lineRule="auto"/>
        <w:rPr>
          <w:sz w:val="22"/>
          <w:szCs w:val="22"/>
          <w:lang w:val="es-ES"/>
        </w:rPr>
      </w:pPr>
    </w:p>
    <w:p w14:paraId="53142E02" w14:textId="551C63A9" w:rsidR="002C0EAA" w:rsidRPr="002C0EAA" w:rsidRDefault="008F6705" w:rsidP="0098326F">
      <w:pPr>
        <w:spacing w:line="276" w:lineRule="auto"/>
        <w:rPr>
          <w:b/>
          <w:bCs/>
          <w:sz w:val="22"/>
          <w:szCs w:val="22"/>
          <w:lang w:val="es-ES"/>
        </w:rPr>
      </w:pPr>
      <w:r>
        <w:rPr>
          <w:b/>
          <w:bCs/>
          <w:sz w:val="22"/>
          <w:szCs w:val="22"/>
          <w:lang w:val="es-ES"/>
        </w:rPr>
        <w:t>A quien corresponda</w:t>
      </w:r>
    </w:p>
    <w:p w14:paraId="4DD4FFDA" w14:textId="4E066CF8" w:rsidR="002C0EAA" w:rsidRPr="002C0EAA" w:rsidRDefault="00FC670E" w:rsidP="0098326F">
      <w:pPr>
        <w:spacing w:line="276" w:lineRule="auto"/>
        <w:jc w:val="right"/>
        <w:rPr>
          <w:b/>
          <w:bCs/>
          <w:sz w:val="22"/>
          <w:szCs w:val="22"/>
          <w:lang w:val="es-ES"/>
        </w:rPr>
      </w:pPr>
      <w:r w:rsidRPr="002C0EAA">
        <w:rPr>
          <w:b/>
          <w:bCs/>
          <w:sz w:val="22"/>
          <w:szCs w:val="22"/>
          <w:lang w:val="es-ES"/>
        </w:rPr>
        <w:t xml:space="preserve">REF: </w:t>
      </w:r>
      <w:r w:rsidRPr="00FC670E">
        <w:rPr>
          <w:b/>
          <w:bCs/>
          <w:sz w:val="22"/>
          <w:szCs w:val="22"/>
          <w:lang w:val="es-ES"/>
        </w:rPr>
        <w:t xml:space="preserve">ACLARACIÓN </w:t>
      </w:r>
      <w:r w:rsidR="00267C3C" w:rsidRPr="00267C3C">
        <w:rPr>
          <w:b/>
          <w:bCs/>
          <w:sz w:val="22"/>
          <w:szCs w:val="22"/>
          <w:lang w:val="es-ES"/>
        </w:rPr>
        <w:t xml:space="preserve">OT </w:t>
      </w:r>
      <w:r w:rsidR="00D262AC" w:rsidRPr="00D262AC">
        <w:rPr>
          <w:b/>
          <w:bCs/>
          <w:sz w:val="22"/>
          <w:szCs w:val="22"/>
          <w:lang w:val="es-ES"/>
        </w:rPr>
        <w:t>OT 9977 Monitoreo de Aguas del Sedimentador</w:t>
      </w:r>
    </w:p>
    <w:p w14:paraId="0A718B0E" w14:textId="77777777" w:rsidR="001B374D" w:rsidRDefault="001B374D" w:rsidP="0098326F">
      <w:pPr>
        <w:spacing w:line="276" w:lineRule="auto"/>
        <w:jc w:val="both"/>
        <w:rPr>
          <w:sz w:val="22"/>
          <w:szCs w:val="22"/>
          <w:lang w:val="es-ES"/>
        </w:rPr>
      </w:pPr>
    </w:p>
    <w:p w14:paraId="51C88527" w14:textId="3AFCAC7A" w:rsidR="002C0EAA" w:rsidRPr="002C0EAA" w:rsidRDefault="002C0EAA" w:rsidP="0098326F">
      <w:pPr>
        <w:spacing w:line="276" w:lineRule="auto"/>
        <w:jc w:val="both"/>
        <w:rPr>
          <w:sz w:val="22"/>
          <w:szCs w:val="22"/>
          <w:lang w:val="es-ES"/>
        </w:rPr>
      </w:pPr>
      <w:r w:rsidRPr="002C0EAA">
        <w:rPr>
          <w:sz w:val="22"/>
          <w:szCs w:val="22"/>
          <w:lang w:val="es-ES"/>
        </w:rPr>
        <w:t xml:space="preserve">Estimados, </w:t>
      </w:r>
    </w:p>
    <w:p w14:paraId="0247AA61" w14:textId="77777777" w:rsidR="002C0EAA" w:rsidRDefault="002C0EAA" w:rsidP="0098326F">
      <w:pPr>
        <w:spacing w:line="276" w:lineRule="auto"/>
        <w:jc w:val="both"/>
        <w:rPr>
          <w:sz w:val="22"/>
          <w:szCs w:val="22"/>
          <w:lang w:val="es-ES"/>
        </w:rPr>
      </w:pPr>
      <w:r w:rsidRPr="002C0EAA">
        <w:rPr>
          <w:sz w:val="22"/>
          <w:szCs w:val="22"/>
          <w:lang w:val="es-ES"/>
        </w:rPr>
        <w:t>Un laboratorio que cuente dentro de sus certificaciones con una acreditación por parte del Instituto de Hidrología, Meteorología y Estudios Ambientales (IDEAM) en la norma ISO/IEC 17025, es un prestador de servicios de ensayo que opera de forma competente, imparcial y coherente y que tiene la capacidad de generar resultados válidos, identificando los factores que afectan al resultado de la medición y que asegura la calidad en cada paso de sus procedimientos establecidos.</w:t>
      </w:r>
    </w:p>
    <w:p w14:paraId="7792C08A" w14:textId="77777777" w:rsidR="002D11FB" w:rsidRPr="002D11FB" w:rsidRDefault="002D11FB" w:rsidP="002D11FB">
      <w:pPr>
        <w:spacing w:line="276" w:lineRule="auto"/>
        <w:jc w:val="both"/>
        <w:rPr>
          <w:sz w:val="22"/>
          <w:szCs w:val="22"/>
          <w:lang w:val="es-ES"/>
        </w:rPr>
      </w:pPr>
      <w:r w:rsidRPr="002D11FB">
        <w:rPr>
          <w:sz w:val="22"/>
          <w:szCs w:val="22"/>
          <w:lang w:val="es-ES"/>
        </w:rPr>
        <w:t>Cada una de las determinaciones realizadas por un laboratorio de ensayo deben pasar por un proceso de verificación, el cual consiste en la aportación de evidencia objetiva de que un ítem dado satisface los requisitos especificados. Para una determinación en matriz AGUAS, todo laboratorio debe demostrar que tiene la capacidad para emitir resultados que sean coherentes para: AGUAS RESIDUALES (ARD, ARnD) y AGUAS NATURALES (Superficial, Subterránea).</w:t>
      </w:r>
    </w:p>
    <w:p w14:paraId="31BC5BA9" w14:textId="26D404F3" w:rsidR="00EF5E19" w:rsidRPr="002C0EAA" w:rsidRDefault="002D11FB" w:rsidP="0098326F">
      <w:pPr>
        <w:spacing w:line="276" w:lineRule="auto"/>
        <w:jc w:val="both"/>
        <w:rPr>
          <w:sz w:val="22"/>
          <w:szCs w:val="22"/>
          <w:lang w:val="es-ES"/>
        </w:rPr>
      </w:pPr>
      <w:r w:rsidRPr="002D11FB">
        <w:rPr>
          <w:sz w:val="22"/>
          <w:szCs w:val="22"/>
          <w:lang w:val="es-ES"/>
        </w:rPr>
        <w:t>Con base a lo anterior, los métodos utilizados son aplicables a las matrices descritas y su rango de operación dependerá de aspectos relevantes para cada método como por ejemplo, la cantidad de muestra, el proceso de pretratamiento utilizado y la presencia de interferencias que no permitan la emisión de resultados confiables, razón por la cual el laboratorio, de acuerdo con la NTC-ISO/ IEC 17025, desarrolló su aplicación a través de la verificación y/o validación para asegurar el desempeño del Método, validado y acreditado por el IDEAM y/o el ente acreditador aplicable.</w:t>
      </w:r>
    </w:p>
    <w:p w14:paraId="06236E4C" w14:textId="77777777" w:rsidR="009A4C44" w:rsidRPr="009A4C44" w:rsidRDefault="0037137A" w:rsidP="009A4C44">
      <w:pPr>
        <w:spacing w:line="276" w:lineRule="auto"/>
        <w:jc w:val="both"/>
        <w:rPr>
          <w:sz w:val="22"/>
          <w:szCs w:val="22"/>
          <w:lang w:val="es-CO"/>
        </w:rPr>
      </w:pPr>
      <w:r>
        <w:rPr>
          <w:sz w:val="22"/>
          <w:szCs w:val="22"/>
          <w:lang w:val="es-CO"/>
        </w:rPr>
        <w:t>Los siguientes comentarios representan una posible interpretación de los resultados, con base a la experticia y respaldo técnico del laboratorio</w:t>
      </w:r>
      <w:r w:rsidR="005E04AE">
        <w:rPr>
          <w:sz w:val="22"/>
          <w:szCs w:val="22"/>
          <w:lang w:val="es-CO"/>
        </w:rPr>
        <w:t>, pero al desconocer el proceso de la planta, se hace complejo brindar una respuesta específica para su caso</w:t>
      </w:r>
      <w:r>
        <w:rPr>
          <w:sz w:val="22"/>
          <w:szCs w:val="22"/>
          <w:lang w:val="es-CO"/>
        </w:rPr>
        <w:t xml:space="preserve">. </w:t>
      </w:r>
      <w:r w:rsidR="009A4C44" w:rsidRPr="009A4C44">
        <w:rPr>
          <w:sz w:val="22"/>
          <w:szCs w:val="22"/>
          <w:lang w:val="es-CO"/>
        </w:rPr>
        <w:t xml:space="preserve">Un análisis de posibles causas para el aumento de concentración en los parámetros </w:t>
      </w:r>
      <w:r w:rsidR="009A4C44" w:rsidRPr="009A4C44">
        <w:rPr>
          <w:b/>
          <w:bCs/>
          <w:sz w:val="22"/>
          <w:szCs w:val="22"/>
          <w:lang w:val="es-CO"/>
        </w:rPr>
        <w:t>Alcalinidad</w:t>
      </w:r>
      <w:r w:rsidR="009A4C44" w:rsidRPr="009A4C44">
        <w:rPr>
          <w:sz w:val="22"/>
          <w:szCs w:val="22"/>
          <w:lang w:val="es-CO"/>
        </w:rPr>
        <w:t xml:space="preserve"> y </w:t>
      </w:r>
      <w:r w:rsidR="009A4C44" w:rsidRPr="009A4C44">
        <w:rPr>
          <w:b/>
          <w:bCs/>
          <w:sz w:val="22"/>
          <w:szCs w:val="22"/>
          <w:lang w:val="es-CO"/>
        </w:rPr>
        <w:t>Dureza Total</w:t>
      </w:r>
      <w:r w:rsidR="009A4C44" w:rsidRPr="009A4C44">
        <w:rPr>
          <w:sz w:val="22"/>
          <w:szCs w:val="22"/>
          <w:lang w:val="es-CO"/>
        </w:rPr>
        <w:t xml:space="preserve"> en la salida del sedimentador:</w:t>
      </w:r>
    </w:p>
    <w:p w14:paraId="1521B58F" w14:textId="77777777" w:rsidR="009A4C44" w:rsidRPr="009A4C44" w:rsidRDefault="009A4C44" w:rsidP="009A4C44">
      <w:pPr>
        <w:spacing w:line="276" w:lineRule="auto"/>
        <w:jc w:val="both"/>
        <w:rPr>
          <w:b/>
          <w:bCs/>
          <w:sz w:val="22"/>
          <w:szCs w:val="22"/>
          <w:lang w:val="es-CO"/>
        </w:rPr>
      </w:pPr>
      <w:r w:rsidRPr="009A4C44">
        <w:rPr>
          <w:b/>
          <w:bCs/>
          <w:sz w:val="22"/>
          <w:szCs w:val="22"/>
          <w:lang w:val="es-CO"/>
        </w:rPr>
        <w:t>1. Alcalinidad (de 63 mg/L a 67 mg/L)</w:t>
      </w:r>
    </w:p>
    <w:p w14:paraId="493EF528" w14:textId="77777777" w:rsidR="009A4C44" w:rsidRPr="009A4C44" w:rsidRDefault="009A4C44" w:rsidP="009A4C44">
      <w:pPr>
        <w:spacing w:line="276" w:lineRule="auto"/>
        <w:jc w:val="both"/>
        <w:rPr>
          <w:sz w:val="22"/>
          <w:szCs w:val="22"/>
          <w:lang w:val="es-CO"/>
        </w:rPr>
      </w:pPr>
      <w:r w:rsidRPr="009A4C44">
        <w:rPr>
          <w:sz w:val="22"/>
          <w:szCs w:val="22"/>
          <w:lang w:val="es-CO"/>
        </w:rPr>
        <w:t>La alcalinidad es una medida de la capacidad del agua para neutralizar ácidos, y se relaciona con la presencia de compuestos como bicarbonatos, carbonatos e hidróxidos. Algunas posibles causas del aumento de la alcalinidad incluyen:</w:t>
      </w:r>
    </w:p>
    <w:p w14:paraId="06753620" w14:textId="77777777" w:rsidR="009A4C44" w:rsidRPr="009A4C44" w:rsidRDefault="009A4C44" w:rsidP="009A4C44">
      <w:pPr>
        <w:numPr>
          <w:ilvl w:val="0"/>
          <w:numId w:val="9"/>
        </w:numPr>
        <w:spacing w:line="276" w:lineRule="auto"/>
        <w:jc w:val="both"/>
        <w:rPr>
          <w:sz w:val="22"/>
          <w:szCs w:val="22"/>
          <w:lang w:val="es-CO"/>
        </w:rPr>
      </w:pPr>
      <w:r w:rsidRPr="009A4C44">
        <w:rPr>
          <w:b/>
          <w:bCs/>
          <w:sz w:val="22"/>
          <w:szCs w:val="22"/>
          <w:lang w:val="es-CO"/>
        </w:rPr>
        <w:t>Reacciones de neutralización</w:t>
      </w:r>
      <w:r w:rsidRPr="009A4C44">
        <w:rPr>
          <w:sz w:val="22"/>
          <w:szCs w:val="22"/>
          <w:lang w:val="es-CO"/>
        </w:rPr>
        <w:t>: Durante el proceso de tratamiento, algunos ácidos presentes en el agua residual podrían haber reaccionado con bases, lo que elevaría los niveles de bicarbonato o carbonato y, por ende, la alcalinidad.</w:t>
      </w:r>
    </w:p>
    <w:p w14:paraId="59AA226B" w14:textId="77777777" w:rsidR="009A4C44" w:rsidRPr="009A4C44" w:rsidRDefault="009A4C44" w:rsidP="009A4C44">
      <w:pPr>
        <w:numPr>
          <w:ilvl w:val="0"/>
          <w:numId w:val="9"/>
        </w:numPr>
        <w:spacing w:line="276" w:lineRule="auto"/>
        <w:jc w:val="both"/>
        <w:rPr>
          <w:sz w:val="22"/>
          <w:szCs w:val="22"/>
          <w:lang w:val="es-CO"/>
        </w:rPr>
      </w:pPr>
      <w:r w:rsidRPr="009A4C44">
        <w:rPr>
          <w:b/>
          <w:bCs/>
          <w:sz w:val="22"/>
          <w:szCs w:val="22"/>
          <w:lang w:val="es-CO"/>
        </w:rPr>
        <w:lastRenderedPageBreak/>
        <w:t>Liberación de carbonatos de sólidos sedimentados</w:t>
      </w:r>
      <w:r w:rsidRPr="009A4C44">
        <w:rPr>
          <w:sz w:val="22"/>
          <w:szCs w:val="22"/>
          <w:lang w:val="es-CO"/>
        </w:rPr>
        <w:t>: Es posible que durante la sedimentación se liberen carbonatos presentes en los sólidos suspendidos o que estos formen parte de la estructura de las partículas sedimentadas, lo que incrementaría la alcalinidad del agua tratada.</w:t>
      </w:r>
    </w:p>
    <w:p w14:paraId="6EF756EF" w14:textId="77777777" w:rsidR="009A4C44" w:rsidRPr="009A4C44" w:rsidRDefault="009A4C44" w:rsidP="009A4C44">
      <w:pPr>
        <w:spacing w:line="276" w:lineRule="auto"/>
        <w:jc w:val="both"/>
        <w:rPr>
          <w:b/>
          <w:bCs/>
          <w:sz w:val="22"/>
          <w:szCs w:val="22"/>
          <w:lang w:val="es-CO"/>
        </w:rPr>
      </w:pPr>
      <w:r w:rsidRPr="009A4C44">
        <w:rPr>
          <w:b/>
          <w:bCs/>
          <w:sz w:val="22"/>
          <w:szCs w:val="22"/>
          <w:lang w:val="es-CO"/>
        </w:rPr>
        <w:t>2. Dureza Total (de 118,6 mg/L a 127,3 mg/L)</w:t>
      </w:r>
    </w:p>
    <w:p w14:paraId="21CEF687" w14:textId="77777777" w:rsidR="009A4C44" w:rsidRPr="009A4C44" w:rsidRDefault="009A4C44" w:rsidP="009A4C44">
      <w:pPr>
        <w:spacing w:line="276" w:lineRule="auto"/>
        <w:jc w:val="both"/>
        <w:rPr>
          <w:sz w:val="22"/>
          <w:szCs w:val="22"/>
          <w:lang w:val="es-CO"/>
        </w:rPr>
      </w:pPr>
      <w:r w:rsidRPr="009A4C44">
        <w:rPr>
          <w:sz w:val="22"/>
          <w:szCs w:val="22"/>
          <w:lang w:val="es-CO"/>
        </w:rPr>
        <w:t>La dureza del agua está relacionada principalmente con las concentraciones de calcio y magnesio. Un aumento en la dureza total puede deberse a varias razones:</w:t>
      </w:r>
    </w:p>
    <w:p w14:paraId="1BD45B82" w14:textId="77777777" w:rsidR="009A4C44" w:rsidRPr="009A4C44" w:rsidRDefault="009A4C44" w:rsidP="009A4C44">
      <w:pPr>
        <w:numPr>
          <w:ilvl w:val="0"/>
          <w:numId w:val="10"/>
        </w:numPr>
        <w:spacing w:line="276" w:lineRule="auto"/>
        <w:jc w:val="both"/>
        <w:rPr>
          <w:sz w:val="22"/>
          <w:szCs w:val="22"/>
          <w:lang w:val="es-CO"/>
        </w:rPr>
      </w:pPr>
      <w:r w:rsidRPr="009A4C44">
        <w:rPr>
          <w:b/>
          <w:bCs/>
          <w:sz w:val="22"/>
          <w:szCs w:val="22"/>
          <w:lang w:val="es-CO"/>
        </w:rPr>
        <w:t>Desprendimiento de minerales</w:t>
      </w:r>
      <w:r w:rsidRPr="009A4C44">
        <w:rPr>
          <w:sz w:val="22"/>
          <w:szCs w:val="22"/>
          <w:lang w:val="es-CO"/>
        </w:rPr>
        <w:t>: Durante el proceso de sedimentación, algunos sólidos pueden liberar minerales como calcio o magnesio, lo que aumentaría la dureza del agua a la salida. Estos minerales pueden estar en la forma de carbonatos o sulfatos.</w:t>
      </w:r>
    </w:p>
    <w:p w14:paraId="3CC74220" w14:textId="77777777" w:rsidR="009A4C44" w:rsidRPr="009A4C44" w:rsidRDefault="009A4C44" w:rsidP="009A4C44">
      <w:pPr>
        <w:numPr>
          <w:ilvl w:val="0"/>
          <w:numId w:val="10"/>
        </w:numPr>
        <w:spacing w:line="276" w:lineRule="auto"/>
        <w:jc w:val="both"/>
        <w:rPr>
          <w:sz w:val="22"/>
          <w:szCs w:val="22"/>
          <w:lang w:val="es-CO"/>
        </w:rPr>
      </w:pPr>
      <w:r w:rsidRPr="009A4C44">
        <w:rPr>
          <w:b/>
          <w:bCs/>
          <w:sz w:val="22"/>
          <w:szCs w:val="22"/>
          <w:lang w:val="es-CO"/>
        </w:rPr>
        <w:t>Aporte de agua con alta dureza</w:t>
      </w:r>
      <w:r w:rsidRPr="009A4C44">
        <w:rPr>
          <w:sz w:val="22"/>
          <w:szCs w:val="22"/>
          <w:lang w:val="es-CO"/>
        </w:rPr>
        <w:t>: Si en algún punto del proceso se incorpora agua de reposición (para diluir o ajustar), y esta agua tiene un contenido elevado de minerales, esto podría incrementar la dureza en el agua tratada.</w:t>
      </w:r>
    </w:p>
    <w:p w14:paraId="1E584AC1" w14:textId="77777777" w:rsidR="009A4C44" w:rsidRPr="009A4C44" w:rsidRDefault="009A4C44" w:rsidP="009A4C44">
      <w:pPr>
        <w:numPr>
          <w:ilvl w:val="0"/>
          <w:numId w:val="10"/>
        </w:numPr>
        <w:spacing w:line="276" w:lineRule="auto"/>
        <w:jc w:val="both"/>
        <w:rPr>
          <w:sz w:val="22"/>
          <w:szCs w:val="22"/>
          <w:lang w:val="es-CO"/>
        </w:rPr>
      </w:pPr>
      <w:r w:rsidRPr="009A4C44">
        <w:rPr>
          <w:b/>
          <w:bCs/>
          <w:sz w:val="22"/>
          <w:szCs w:val="22"/>
          <w:lang w:val="es-CO"/>
        </w:rPr>
        <w:t>Intercambio iónico</w:t>
      </w:r>
      <w:r w:rsidRPr="009A4C44">
        <w:rPr>
          <w:sz w:val="22"/>
          <w:szCs w:val="22"/>
          <w:lang w:val="es-CO"/>
        </w:rPr>
        <w:t>: En algunos casos, los iones de calcio y magnesio pueden desplazarse durante el tratamiento a través de mecanismos de intercambio iónico, aumentando la concentración de estos iones en el efluente tratado.</w:t>
      </w:r>
    </w:p>
    <w:p w14:paraId="3C388C14" w14:textId="77777777" w:rsidR="009A4C44" w:rsidRPr="009A4C44" w:rsidRDefault="009A4C44" w:rsidP="009A4C44">
      <w:pPr>
        <w:spacing w:line="276" w:lineRule="auto"/>
        <w:jc w:val="both"/>
        <w:rPr>
          <w:sz w:val="22"/>
          <w:szCs w:val="22"/>
          <w:lang w:val="es-CO"/>
        </w:rPr>
      </w:pPr>
      <w:r w:rsidRPr="009A4C44">
        <w:rPr>
          <w:sz w:val="22"/>
          <w:szCs w:val="22"/>
          <w:lang w:val="es-CO"/>
        </w:rPr>
        <w:t xml:space="preserve">Un aumento en la </w:t>
      </w:r>
      <w:r w:rsidRPr="009A4C44">
        <w:rPr>
          <w:b/>
          <w:bCs/>
          <w:sz w:val="22"/>
          <w:szCs w:val="22"/>
          <w:lang w:val="es-CO"/>
        </w:rPr>
        <w:t>conductividad</w:t>
      </w:r>
      <w:r w:rsidRPr="009A4C44">
        <w:rPr>
          <w:sz w:val="22"/>
          <w:szCs w:val="22"/>
          <w:lang w:val="es-CO"/>
        </w:rPr>
        <w:t xml:space="preserve"> del agua a la salida del sedimentador indica una mayor presencia de iones disueltos (cargas eléctricas en el agua), lo que puede estar relacionado con el incremento en los niveles de ciertos parámetros, como la </w:t>
      </w:r>
      <w:r w:rsidRPr="009A4C44">
        <w:rPr>
          <w:b/>
          <w:bCs/>
          <w:sz w:val="22"/>
          <w:szCs w:val="22"/>
          <w:lang w:val="es-CO"/>
        </w:rPr>
        <w:t>alcalinidad</w:t>
      </w:r>
      <w:r w:rsidRPr="009A4C44">
        <w:rPr>
          <w:sz w:val="22"/>
          <w:szCs w:val="22"/>
          <w:lang w:val="es-CO"/>
        </w:rPr>
        <w:t xml:space="preserve"> y la </w:t>
      </w:r>
      <w:r w:rsidRPr="009A4C44">
        <w:rPr>
          <w:b/>
          <w:bCs/>
          <w:sz w:val="22"/>
          <w:szCs w:val="22"/>
          <w:lang w:val="es-CO"/>
        </w:rPr>
        <w:t>dureza total</w:t>
      </w:r>
      <w:r w:rsidRPr="009A4C44">
        <w:rPr>
          <w:sz w:val="22"/>
          <w:szCs w:val="22"/>
          <w:lang w:val="es-CO"/>
        </w:rPr>
        <w:t>, además de otros factores.</w:t>
      </w:r>
    </w:p>
    <w:p w14:paraId="6062BD6C" w14:textId="77777777" w:rsidR="009A4C44" w:rsidRPr="009A4C44" w:rsidRDefault="009A4C44" w:rsidP="009A4C44">
      <w:pPr>
        <w:spacing w:line="276" w:lineRule="auto"/>
        <w:jc w:val="both"/>
        <w:rPr>
          <w:b/>
          <w:bCs/>
          <w:sz w:val="22"/>
          <w:szCs w:val="22"/>
          <w:lang w:val="es-CO"/>
        </w:rPr>
      </w:pPr>
      <w:r w:rsidRPr="009A4C44">
        <w:rPr>
          <w:b/>
          <w:bCs/>
          <w:sz w:val="22"/>
          <w:szCs w:val="22"/>
          <w:lang w:val="es-CO"/>
        </w:rPr>
        <w:t>Causas posibles del aumento en la conductividad:</w:t>
      </w:r>
    </w:p>
    <w:p w14:paraId="4709B020" w14:textId="77777777" w:rsidR="009A4C44" w:rsidRPr="009A4C44" w:rsidRDefault="009A4C44" w:rsidP="009A4C44">
      <w:pPr>
        <w:numPr>
          <w:ilvl w:val="0"/>
          <w:numId w:val="11"/>
        </w:numPr>
        <w:spacing w:line="276" w:lineRule="auto"/>
        <w:jc w:val="both"/>
        <w:rPr>
          <w:sz w:val="22"/>
          <w:szCs w:val="22"/>
          <w:lang w:val="es-CO"/>
        </w:rPr>
      </w:pPr>
      <w:r w:rsidRPr="009A4C44">
        <w:rPr>
          <w:b/>
          <w:bCs/>
          <w:sz w:val="22"/>
          <w:szCs w:val="22"/>
          <w:lang w:val="es-CO"/>
        </w:rPr>
        <w:t>Aumento en la concentración de iones de calcio y magnesio</w:t>
      </w:r>
      <w:r w:rsidRPr="009A4C44">
        <w:rPr>
          <w:sz w:val="22"/>
          <w:szCs w:val="22"/>
          <w:lang w:val="es-CO"/>
        </w:rPr>
        <w:t>:</w:t>
      </w:r>
    </w:p>
    <w:p w14:paraId="59B697EF" w14:textId="77777777" w:rsidR="009A4C44" w:rsidRPr="009A4C44" w:rsidRDefault="009A4C44" w:rsidP="009A4C44">
      <w:pPr>
        <w:numPr>
          <w:ilvl w:val="1"/>
          <w:numId w:val="11"/>
        </w:numPr>
        <w:spacing w:line="276" w:lineRule="auto"/>
        <w:jc w:val="both"/>
        <w:rPr>
          <w:sz w:val="22"/>
          <w:szCs w:val="22"/>
          <w:lang w:val="es-CO"/>
        </w:rPr>
      </w:pPr>
      <w:r w:rsidRPr="009A4C44">
        <w:rPr>
          <w:sz w:val="22"/>
          <w:szCs w:val="22"/>
          <w:lang w:val="es-CO"/>
        </w:rPr>
        <w:t xml:space="preserve">La </w:t>
      </w:r>
      <w:r w:rsidRPr="009A4C44">
        <w:rPr>
          <w:b/>
          <w:bCs/>
          <w:sz w:val="22"/>
          <w:szCs w:val="22"/>
          <w:lang w:val="es-CO"/>
        </w:rPr>
        <w:t>dureza total</w:t>
      </w:r>
      <w:r w:rsidRPr="009A4C44">
        <w:rPr>
          <w:sz w:val="22"/>
          <w:szCs w:val="22"/>
          <w:lang w:val="es-CO"/>
        </w:rPr>
        <w:t xml:space="preserve"> se incrementa debido al aumento en la concentración de iones de calcio (Ca²</w:t>
      </w:r>
      <w:r w:rsidRPr="009A4C44">
        <w:rPr>
          <w:rFonts w:ascii="Cambria Math" w:hAnsi="Cambria Math" w:cs="Cambria Math"/>
          <w:sz w:val="22"/>
          <w:szCs w:val="22"/>
          <w:lang w:val="es-CO"/>
        </w:rPr>
        <w:t>⁺</w:t>
      </w:r>
      <w:r w:rsidRPr="009A4C44">
        <w:rPr>
          <w:sz w:val="22"/>
          <w:szCs w:val="22"/>
          <w:lang w:val="es-CO"/>
        </w:rPr>
        <w:t>) y magnesio (Mg</w:t>
      </w:r>
      <w:r w:rsidRPr="009A4C44">
        <w:rPr>
          <w:rFonts w:ascii="Avenir Next LT Pro" w:hAnsi="Avenir Next LT Pro" w:cs="Avenir Next LT Pro"/>
          <w:sz w:val="22"/>
          <w:szCs w:val="22"/>
          <w:lang w:val="es-CO"/>
        </w:rPr>
        <w:t>²</w:t>
      </w:r>
      <w:r w:rsidRPr="009A4C44">
        <w:rPr>
          <w:rFonts w:ascii="Cambria Math" w:hAnsi="Cambria Math" w:cs="Cambria Math"/>
          <w:sz w:val="22"/>
          <w:szCs w:val="22"/>
          <w:lang w:val="es-CO"/>
        </w:rPr>
        <w:t>⁺</w:t>
      </w:r>
      <w:r w:rsidRPr="009A4C44">
        <w:rPr>
          <w:sz w:val="22"/>
          <w:szCs w:val="22"/>
          <w:lang w:val="es-CO"/>
        </w:rPr>
        <w:t>). Estos iones, al disolverse en el agua, contribuyen al aumento de la conductividad. Si durante el tratamiento se liberan m</w:t>
      </w:r>
      <w:r w:rsidRPr="009A4C44">
        <w:rPr>
          <w:rFonts w:ascii="Avenir Next LT Pro" w:hAnsi="Avenir Next LT Pro" w:cs="Avenir Next LT Pro"/>
          <w:sz w:val="22"/>
          <w:szCs w:val="22"/>
          <w:lang w:val="es-CO"/>
        </w:rPr>
        <w:t>á</w:t>
      </w:r>
      <w:r w:rsidRPr="009A4C44">
        <w:rPr>
          <w:sz w:val="22"/>
          <w:szCs w:val="22"/>
          <w:lang w:val="es-CO"/>
        </w:rPr>
        <w:t>s iones de estos minerales, su presencia aumentar</w:t>
      </w:r>
      <w:r w:rsidRPr="009A4C44">
        <w:rPr>
          <w:rFonts w:ascii="Avenir Next LT Pro" w:hAnsi="Avenir Next LT Pro" w:cs="Avenir Next LT Pro"/>
          <w:sz w:val="22"/>
          <w:szCs w:val="22"/>
          <w:lang w:val="es-CO"/>
        </w:rPr>
        <w:t>á</w:t>
      </w:r>
      <w:r w:rsidRPr="009A4C44">
        <w:rPr>
          <w:sz w:val="22"/>
          <w:szCs w:val="22"/>
          <w:lang w:val="es-CO"/>
        </w:rPr>
        <w:t xml:space="preserve"> la capacidad del agua para conducir electricidad.</w:t>
      </w:r>
    </w:p>
    <w:p w14:paraId="6D6E759D" w14:textId="77777777" w:rsidR="009A4C44" w:rsidRPr="009A4C44" w:rsidRDefault="009A4C44" w:rsidP="009A4C44">
      <w:pPr>
        <w:numPr>
          <w:ilvl w:val="0"/>
          <w:numId w:val="11"/>
        </w:numPr>
        <w:spacing w:line="276" w:lineRule="auto"/>
        <w:jc w:val="both"/>
        <w:rPr>
          <w:sz w:val="22"/>
          <w:szCs w:val="22"/>
          <w:lang w:val="es-CO"/>
        </w:rPr>
      </w:pPr>
      <w:r w:rsidRPr="009A4C44">
        <w:rPr>
          <w:b/>
          <w:bCs/>
          <w:sz w:val="22"/>
          <w:szCs w:val="22"/>
          <w:lang w:val="es-CO"/>
        </w:rPr>
        <w:t>Intercambio iónico con los sólidos sedimentados</w:t>
      </w:r>
      <w:r w:rsidRPr="009A4C44">
        <w:rPr>
          <w:sz w:val="22"/>
          <w:szCs w:val="22"/>
          <w:lang w:val="es-CO"/>
        </w:rPr>
        <w:t>:</w:t>
      </w:r>
    </w:p>
    <w:p w14:paraId="41A2F907" w14:textId="77777777" w:rsidR="009A4C44" w:rsidRPr="009A4C44" w:rsidRDefault="009A4C44" w:rsidP="009A4C44">
      <w:pPr>
        <w:numPr>
          <w:ilvl w:val="1"/>
          <w:numId w:val="11"/>
        </w:numPr>
        <w:spacing w:line="276" w:lineRule="auto"/>
        <w:jc w:val="both"/>
        <w:rPr>
          <w:sz w:val="22"/>
          <w:szCs w:val="22"/>
          <w:lang w:val="es-CO"/>
        </w:rPr>
      </w:pPr>
      <w:r w:rsidRPr="009A4C44">
        <w:rPr>
          <w:sz w:val="22"/>
          <w:szCs w:val="22"/>
          <w:lang w:val="es-CO"/>
        </w:rPr>
        <w:t xml:space="preserve">Durante el proceso de sedimentación, los sólidos suspendidos pueden liberar iones al disolverse o reaccionar químicamente. Esto puede incluir iones como </w:t>
      </w:r>
      <w:r w:rsidRPr="009A4C44">
        <w:rPr>
          <w:b/>
          <w:bCs/>
          <w:sz w:val="22"/>
          <w:szCs w:val="22"/>
          <w:lang w:val="es-CO"/>
        </w:rPr>
        <w:t>carbonatos (CO</w:t>
      </w:r>
      <w:r w:rsidRPr="009A4C44">
        <w:rPr>
          <w:rFonts w:ascii="Cambria Math" w:hAnsi="Cambria Math" w:cs="Cambria Math"/>
          <w:b/>
          <w:bCs/>
          <w:sz w:val="22"/>
          <w:szCs w:val="22"/>
          <w:lang w:val="es-CO"/>
        </w:rPr>
        <w:t>₃</w:t>
      </w:r>
      <w:r w:rsidRPr="009A4C44">
        <w:rPr>
          <w:rFonts w:ascii="Avenir Next LT Pro" w:hAnsi="Avenir Next LT Pro" w:cs="Avenir Next LT Pro"/>
          <w:b/>
          <w:bCs/>
          <w:sz w:val="22"/>
          <w:szCs w:val="22"/>
          <w:lang w:val="es-CO"/>
        </w:rPr>
        <w:t>²</w:t>
      </w:r>
      <w:r w:rsidRPr="009A4C44">
        <w:rPr>
          <w:rFonts w:ascii="Cambria Math" w:hAnsi="Cambria Math" w:cs="Cambria Math"/>
          <w:b/>
          <w:bCs/>
          <w:sz w:val="22"/>
          <w:szCs w:val="22"/>
          <w:lang w:val="es-CO"/>
        </w:rPr>
        <w:t>⁻</w:t>
      </w:r>
      <w:r w:rsidRPr="009A4C44">
        <w:rPr>
          <w:b/>
          <w:bCs/>
          <w:sz w:val="22"/>
          <w:szCs w:val="22"/>
          <w:lang w:val="es-CO"/>
        </w:rPr>
        <w:t>)</w:t>
      </w:r>
      <w:r w:rsidRPr="009A4C44">
        <w:rPr>
          <w:sz w:val="22"/>
          <w:szCs w:val="22"/>
          <w:lang w:val="es-CO"/>
        </w:rPr>
        <w:t xml:space="preserve">, </w:t>
      </w:r>
      <w:r w:rsidRPr="009A4C44">
        <w:rPr>
          <w:b/>
          <w:bCs/>
          <w:sz w:val="22"/>
          <w:szCs w:val="22"/>
          <w:lang w:val="es-CO"/>
        </w:rPr>
        <w:t>bicarbonatos (HCO</w:t>
      </w:r>
      <w:r w:rsidRPr="009A4C44">
        <w:rPr>
          <w:rFonts w:ascii="Cambria Math" w:hAnsi="Cambria Math" w:cs="Cambria Math"/>
          <w:b/>
          <w:bCs/>
          <w:sz w:val="22"/>
          <w:szCs w:val="22"/>
          <w:lang w:val="es-CO"/>
        </w:rPr>
        <w:t>₃⁻</w:t>
      </w:r>
      <w:r w:rsidRPr="009A4C44">
        <w:rPr>
          <w:b/>
          <w:bCs/>
          <w:sz w:val="22"/>
          <w:szCs w:val="22"/>
          <w:lang w:val="es-CO"/>
        </w:rPr>
        <w:t>)</w:t>
      </w:r>
      <w:r w:rsidRPr="009A4C44">
        <w:rPr>
          <w:sz w:val="22"/>
          <w:szCs w:val="22"/>
          <w:lang w:val="es-CO"/>
        </w:rPr>
        <w:t xml:space="preserve">, </w:t>
      </w:r>
      <w:r w:rsidRPr="009A4C44">
        <w:rPr>
          <w:b/>
          <w:bCs/>
          <w:sz w:val="22"/>
          <w:szCs w:val="22"/>
          <w:lang w:val="es-CO"/>
        </w:rPr>
        <w:t>sulfatos (SO</w:t>
      </w:r>
      <w:r w:rsidRPr="009A4C44">
        <w:rPr>
          <w:rFonts w:ascii="Cambria Math" w:hAnsi="Cambria Math" w:cs="Cambria Math"/>
          <w:b/>
          <w:bCs/>
          <w:sz w:val="22"/>
          <w:szCs w:val="22"/>
          <w:lang w:val="es-CO"/>
        </w:rPr>
        <w:t>₄</w:t>
      </w:r>
      <w:r w:rsidRPr="009A4C44">
        <w:rPr>
          <w:rFonts w:ascii="Avenir Next LT Pro" w:hAnsi="Avenir Next LT Pro" w:cs="Avenir Next LT Pro"/>
          <w:b/>
          <w:bCs/>
          <w:sz w:val="22"/>
          <w:szCs w:val="22"/>
          <w:lang w:val="es-CO"/>
        </w:rPr>
        <w:t>²</w:t>
      </w:r>
      <w:r w:rsidRPr="009A4C44">
        <w:rPr>
          <w:rFonts w:ascii="Cambria Math" w:hAnsi="Cambria Math" w:cs="Cambria Math"/>
          <w:b/>
          <w:bCs/>
          <w:sz w:val="22"/>
          <w:szCs w:val="22"/>
          <w:lang w:val="es-CO"/>
        </w:rPr>
        <w:t>⁻</w:t>
      </w:r>
      <w:r w:rsidRPr="009A4C44">
        <w:rPr>
          <w:b/>
          <w:bCs/>
          <w:sz w:val="22"/>
          <w:szCs w:val="22"/>
          <w:lang w:val="es-CO"/>
        </w:rPr>
        <w:t>)</w:t>
      </w:r>
      <w:r w:rsidRPr="009A4C44">
        <w:rPr>
          <w:sz w:val="22"/>
          <w:szCs w:val="22"/>
          <w:lang w:val="es-CO"/>
        </w:rPr>
        <w:t xml:space="preserve"> o </w:t>
      </w:r>
      <w:r w:rsidRPr="009A4C44">
        <w:rPr>
          <w:b/>
          <w:bCs/>
          <w:sz w:val="22"/>
          <w:szCs w:val="22"/>
          <w:lang w:val="es-CO"/>
        </w:rPr>
        <w:t>cloruros (Cl</w:t>
      </w:r>
      <w:r w:rsidRPr="009A4C44">
        <w:rPr>
          <w:rFonts w:ascii="Cambria Math" w:hAnsi="Cambria Math" w:cs="Cambria Math"/>
          <w:b/>
          <w:bCs/>
          <w:sz w:val="22"/>
          <w:szCs w:val="22"/>
          <w:lang w:val="es-CO"/>
        </w:rPr>
        <w:t>⁻</w:t>
      </w:r>
      <w:r w:rsidRPr="009A4C44">
        <w:rPr>
          <w:b/>
          <w:bCs/>
          <w:sz w:val="22"/>
          <w:szCs w:val="22"/>
          <w:lang w:val="es-CO"/>
        </w:rPr>
        <w:t>)</w:t>
      </w:r>
      <w:r w:rsidRPr="009A4C44">
        <w:rPr>
          <w:sz w:val="22"/>
          <w:szCs w:val="22"/>
          <w:lang w:val="es-CO"/>
        </w:rPr>
        <w:t>, todos ellos altamente conductivos. El incremento en alcalinidad puede estar ligado a la liberación de bicarbonatos, lo que también aumenta la conductividad.</w:t>
      </w:r>
    </w:p>
    <w:p w14:paraId="24385816" w14:textId="77777777" w:rsidR="009A4C44" w:rsidRPr="009A4C44" w:rsidRDefault="009A4C44" w:rsidP="009A4C44">
      <w:pPr>
        <w:numPr>
          <w:ilvl w:val="0"/>
          <w:numId w:val="11"/>
        </w:numPr>
        <w:spacing w:line="276" w:lineRule="auto"/>
        <w:jc w:val="both"/>
        <w:rPr>
          <w:sz w:val="22"/>
          <w:szCs w:val="22"/>
          <w:lang w:val="es-CO"/>
        </w:rPr>
      </w:pPr>
      <w:r w:rsidRPr="009A4C44">
        <w:rPr>
          <w:b/>
          <w:bCs/>
          <w:sz w:val="22"/>
          <w:szCs w:val="22"/>
          <w:lang w:val="es-CO"/>
        </w:rPr>
        <w:t>Sólidos disueltos que permanecen en el agua</w:t>
      </w:r>
      <w:r w:rsidRPr="009A4C44">
        <w:rPr>
          <w:sz w:val="22"/>
          <w:szCs w:val="22"/>
          <w:lang w:val="es-CO"/>
        </w:rPr>
        <w:t>:</w:t>
      </w:r>
    </w:p>
    <w:p w14:paraId="209815F7" w14:textId="77777777" w:rsidR="009A4C44" w:rsidRPr="009A4C44" w:rsidRDefault="009A4C44" w:rsidP="009A4C44">
      <w:pPr>
        <w:numPr>
          <w:ilvl w:val="1"/>
          <w:numId w:val="11"/>
        </w:numPr>
        <w:spacing w:line="276" w:lineRule="auto"/>
        <w:jc w:val="both"/>
        <w:rPr>
          <w:sz w:val="22"/>
          <w:szCs w:val="22"/>
          <w:lang w:val="es-CO"/>
        </w:rPr>
      </w:pPr>
      <w:r w:rsidRPr="009A4C44">
        <w:rPr>
          <w:sz w:val="22"/>
          <w:szCs w:val="22"/>
          <w:lang w:val="es-CO"/>
        </w:rPr>
        <w:t xml:space="preserve">A pesar de la disminución en los sólidos suspendidos totales (SST) y sólidos totales (ST), algunos </w:t>
      </w:r>
      <w:r w:rsidRPr="009A4C44">
        <w:rPr>
          <w:b/>
          <w:bCs/>
          <w:sz w:val="22"/>
          <w:szCs w:val="22"/>
          <w:lang w:val="es-CO"/>
        </w:rPr>
        <w:t>sólidos disueltos</w:t>
      </w:r>
      <w:r w:rsidRPr="009A4C44">
        <w:rPr>
          <w:sz w:val="22"/>
          <w:szCs w:val="22"/>
          <w:lang w:val="es-CO"/>
        </w:rPr>
        <w:t xml:space="preserve"> podrían no ser eliminados eficientemente en el sedimentador. Si estos sólidos incluyen iones como cloruros, nitratos o sulfatos, también pueden incrementar la conductividad.</w:t>
      </w:r>
    </w:p>
    <w:p w14:paraId="058F73A2" w14:textId="77777777" w:rsidR="009A4C44" w:rsidRPr="009A4C44" w:rsidRDefault="009A4C44" w:rsidP="009A4C44">
      <w:pPr>
        <w:numPr>
          <w:ilvl w:val="0"/>
          <w:numId w:val="11"/>
        </w:numPr>
        <w:spacing w:line="276" w:lineRule="auto"/>
        <w:jc w:val="both"/>
        <w:rPr>
          <w:sz w:val="22"/>
          <w:szCs w:val="22"/>
          <w:lang w:val="es-CO"/>
        </w:rPr>
      </w:pPr>
      <w:r w:rsidRPr="009A4C44">
        <w:rPr>
          <w:b/>
          <w:bCs/>
          <w:sz w:val="22"/>
          <w:szCs w:val="22"/>
          <w:lang w:val="es-CO"/>
        </w:rPr>
        <w:lastRenderedPageBreak/>
        <w:t>Intervención de aguas externas</w:t>
      </w:r>
      <w:r w:rsidRPr="009A4C44">
        <w:rPr>
          <w:sz w:val="22"/>
          <w:szCs w:val="22"/>
          <w:lang w:val="es-CO"/>
        </w:rPr>
        <w:t>:</w:t>
      </w:r>
    </w:p>
    <w:p w14:paraId="6B53CB97" w14:textId="77777777" w:rsidR="009A4C44" w:rsidRPr="009A4C44" w:rsidRDefault="009A4C44" w:rsidP="009A4C44">
      <w:pPr>
        <w:numPr>
          <w:ilvl w:val="1"/>
          <w:numId w:val="11"/>
        </w:numPr>
        <w:spacing w:line="276" w:lineRule="auto"/>
        <w:jc w:val="both"/>
        <w:rPr>
          <w:sz w:val="22"/>
          <w:szCs w:val="22"/>
          <w:lang w:val="es-CO"/>
        </w:rPr>
      </w:pPr>
      <w:r w:rsidRPr="009A4C44">
        <w:rPr>
          <w:sz w:val="22"/>
          <w:szCs w:val="22"/>
          <w:lang w:val="es-CO"/>
        </w:rPr>
        <w:t>Si durante el proceso se está añadiendo agua de reposición o de otros procesos industriales, y esta tiene una conductividad alta debido a su contenido iónico, podría contribuir al aumento de la conductividad del efluente.</w:t>
      </w:r>
    </w:p>
    <w:p w14:paraId="69EF6DE3" w14:textId="77777777" w:rsidR="009A4C44" w:rsidRPr="009A4C44" w:rsidRDefault="009A4C44" w:rsidP="009A4C44">
      <w:pPr>
        <w:spacing w:line="276" w:lineRule="auto"/>
        <w:jc w:val="both"/>
        <w:rPr>
          <w:b/>
          <w:bCs/>
          <w:sz w:val="22"/>
          <w:szCs w:val="22"/>
          <w:lang w:val="es-CO"/>
        </w:rPr>
      </w:pPr>
      <w:r w:rsidRPr="009A4C44">
        <w:rPr>
          <w:b/>
          <w:bCs/>
          <w:sz w:val="22"/>
          <w:szCs w:val="22"/>
          <w:lang w:val="es-CO"/>
        </w:rPr>
        <w:t>Resumen</w:t>
      </w:r>
    </w:p>
    <w:p w14:paraId="21579BB9" w14:textId="77777777" w:rsidR="009A4C44" w:rsidRPr="009A4C44" w:rsidRDefault="009A4C44" w:rsidP="009A4C44">
      <w:pPr>
        <w:spacing w:line="276" w:lineRule="auto"/>
        <w:jc w:val="both"/>
        <w:rPr>
          <w:sz w:val="22"/>
          <w:szCs w:val="22"/>
          <w:lang w:val="es-CO"/>
        </w:rPr>
      </w:pPr>
      <w:r w:rsidRPr="009A4C44">
        <w:rPr>
          <w:sz w:val="22"/>
          <w:szCs w:val="22"/>
          <w:lang w:val="es-CO"/>
        </w:rPr>
        <w:t>El aumento en la conductividad, junto con el incremento de la dureza y la alcalinidad, es una señal de que el agua está ganando iones disueltos durante el proceso de sedimentación. Esto podría deberse a la liberación de iones de los sólidos suspendidos, la adición de productos químicos que contribuyen con iones, o la introducción de aguas externas con un alto contenido mineral.</w:t>
      </w:r>
    </w:p>
    <w:p w14:paraId="7974D5FA" w14:textId="1C8A29D6" w:rsidR="009A4C44" w:rsidRDefault="009A4C44" w:rsidP="009A4C44">
      <w:pPr>
        <w:spacing w:line="276" w:lineRule="auto"/>
        <w:jc w:val="both"/>
        <w:rPr>
          <w:sz w:val="22"/>
          <w:szCs w:val="22"/>
          <w:lang w:val="es-CO"/>
        </w:rPr>
      </w:pPr>
      <w:r w:rsidRPr="009A4C44">
        <w:rPr>
          <w:sz w:val="22"/>
          <w:szCs w:val="22"/>
          <w:lang w:val="es-CO"/>
        </w:rPr>
        <w:t>Estas hipótesis parten solo de teoría y podrían verificarse revisando las condiciones operativas del sedimentador y los productos químicos utilizados durante el tratamiento, cosas que son más ampliamente conocidas por el cliente directamente</w:t>
      </w:r>
      <w:r>
        <w:rPr>
          <w:sz w:val="22"/>
          <w:szCs w:val="22"/>
          <w:lang w:val="es-CO"/>
        </w:rPr>
        <w:t>, por lo que, NO representan un concepto definitivo por parte del laboratorio.</w:t>
      </w:r>
    </w:p>
    <w:p w14:paraId="21D9E68D" w14:textId="77777777" w:rsidR="009A4C44" w:rsidRPr="009A4C44" w:rsidRDefault="009A4C44" w:rsidP="009A4C44">
      <w:pPr>
        <w:spacing w:line="276" w:lineRule="auto"/>
        <w:jc w:val="both"/>
        <w:rPr>
          <w:sz w:val="22"/>
          <w:szCs w:val="22"/>
          <w:lang w:val="es-CO"/>
        </w:rPr>
      </w:pPr>
    </w:p>
    <w:p w14:paraId="69269353" w14:textId="1241C2AC" w:rsidR="00473370" w:rsidRPr="0098326F" w:rsidRDefault="00473370" w:rsidP="009A4C44">
      <w:pPr>
        <w:spacing w:line="276" w:lineRule="auto"/>
        <w:jc w:val="both"/>
        <w:rPr>
          <w:sz w:val="22"/>
          <w:szCs w:val="22"/>
          <w:lang w:val="es-CO"/>
        </w:rPr>
      </w:pPr>
      <w:r w:rsidRPr="00473370">
        <w:rPr>
          <w:sz w:val="22"/>
          <w:szCs w:val="22"/>
          <w:lang w:val="es-CO"/>
        </w:rPr>
        <w:t>Agradecemos su comprensión y confianza.</w:t>
      </w:r>
    </w:p>
    <w:p w14:paraId="7FEA478D" w14:textId="77777777" w:rsidR="002C0EAA" w:rsidRPr="002C0EAA" w:rsidRDefault="002C0EAA" w:rsidP="0098326F">
      <w:pPr>
        <w:spacing w:line="276" w:lineRule="auto"/>
        <w:jc w:val="both"/>
        <w:rPr>
          <w:sz w:val="22"/>
          <w:szCs w:val="22"/>
          <w:lang w:val="es-ES"/>
        </w:rPr>
      </w:pPr>
    </w:p>
    <w:p w14:paraId="59C7F018" w14:textId="77777777" w:rsidR="002C0EAA" w:rsidRPr="002C0EAA" w:rsidRDefault="002C0EAA" w:rsidP="0098326F">
      <w:pPr>
        <w:spacing w:line="276" w:lineRule="auto"/>
        <w:jc w:val="both"/>
        <w:rPr>
          <w:sz w:val="22"/>
          <w:szCs w:val="22"/>
          <w:lang w:val="es-ES"/>
        </w:rPr>
      </w:pPr>
      <w:r w:rsidRPr="002C0EAA">
        <w:rPr>
          <w:sz w:val="22"/>
          <w:szCs w:val="22"/>
          <w:lang w:val="es-ES"/>
        </w:rPr>
        <w:t>Cordialmente,</w:t>
      </w:r>
    </w:p>
    <w:p w14:paraId="6652BCEE" w14:textId="5303A716" w:rsidR="002C0EAA" w:rsidRPr="002C0EAA" w:rsidRDefault="00C722AF" w:rsidP="0098326F">
      <w:pPr>
        <w:spacing w:line="276" w:lineRule="auto"/>
        <w:jc w:val="both"/>
        <w:rPr>
          <w:sz w:val="22"/>
          <w:szCs w:val="22"/>
          <w:lang w:val="es-ES"/>
        </w:rPr>
      </w:pPr>
      <w:r>
        <w:rPr>
          <w:noProof/>
          <w:sz w:val="22"/>
          <w:szCs w:val="22"/>
          <w:lang w:val="es-ES"/>
        </w:rPr>
        <w:drawing>
          <wp:inline distT="0" distB="0" distL="0" distR="0" wp14:anchorId="4E2DC6B7" wp14:editId="46040097">
            <wp:extent cx="1614055" cy="773256"/>
            <wp:effectExtent l="0" t="0" r="5715" b="8255"/>
            <wp:docPr id="1"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con confianza media"/>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32677" cy="782177"/>
                    </a:xfrm>
                    <a:prstGeom prst="rect">
                      <a:avLst/>
                    </a:prstGeom>
                  </pic:spPr>
                </pic:pic>
              </a:graphicData>
            </a:graphic>
          </wp:inline>
        </w:drawing>
      </w:r>
    </w:p>
    <w:p w14:paraId="0F26EC1A" w14:textId="77777777" w:rsidR="002C0EAA" w:rsidRPr="002C0EAA" w:rsidRDefault="002C0EAA" w:rsidP="0098326F">
      <w:pPr>
        <w:spacing w:line="276" w:lineRule="auto"/>
        <w:jc w:val="both"/>
        <w:rPr>
          <w:b/>
          <w:bCs/>
          <w:sz w:val="22"/>
          <w:szCs w:val="22"/>
          <w:lang w:val="es-ES"/>
        </w:rPr>
      </w:pPr>
      <w:r w:rsidRPr="002C0EAA">
        <w:rPr>
          <w:b/>
          <w:bCs/>
          <w:sz w:val="22"/>
          <w:szCs w:val="22"/>
          <w:lang w:val="es-ES"/>
        </w:rPr>
        <w:t>Juan Bustamante R.</w:t>
      </w:r>
    </w:p>
    <w:p w14:paraId="633C5BAA" w14:textId="76ABC722" w:rsidR="002C0EAA" w:rsidRPr="002C0EAA" w:rsidRDefault="0072071B" w:rsidP="0098326F">
      <w:pPr>
        <w:spacing w:line="276" w:lineRule="auto"/>
        <w:jc w:val="both"/>
        <w:rPr>
          <w:sz w:val="22"/>
          <w:szCs w:val="22"/>
          <w:lang w:val="es-ES"/>
        </w:rPr>
      </w:pPr>
      <w:r>
        <w:rPr>
          <w:sz w:val="22"/>
          <w:szCs w:val="22"/>
          <w:lang w:val="es-ES"/>
        </w:rPr>
        <w:t>Coordinador I+D Laboratorio</w:t>
      </w:r>
    </w:p>
    <w:p w14:paraId="5062442D" w14:textId="67384433" w:rsidR="00CE36F3" w:rsidRPr="002C0EAA" w:rsidRDefault="002C0EAA" w:rsidP="0098326F">
      <w:pPr>
        <w:spacing w:line="276" w:lineRule="auto"/>
        <w:jc w:val="both"/>
        <w:rPr>
          <w:rStyle w:val="Ttulodellibro"/>
          <w:b w:val="0"/>
          <w:bCs w:val="0"/>
          <w:i w:val="0"/>
          <w:iCs w:val="0"/>
          <w:spacing w:val="0"/>
          <w:lang w:val="es-CO"/>
        </w:rPr>
      </w:pPr>
      <w:r w:rsidRPr="002C0EAA">
        <w:rPr>
          <w:b/>
          <w:bCs/>
          <w:sz w:val="22"/>
          <w:szCs w:val="22"/>
          <w:lang w:val="es-ES"/>
        </w:rPr>
        <w:t>Servicios de Ingeniería y Ambiente S.A.S. – SERAMBIENTE S.A.S</w:t>
      </w:r>
    </w:p>
    <w:sectPr w:rsidR="00CE36F3" w:rsidRPr="002C0EAA" w:rsidSect="00974104">
      <w:headerReference w:type="default" r:id="rId13"/>
      <w:footerReference w:type="default" r:id="rId14"/>
      <w:pgSz w:w="11906" w:h="16838" w:code="9"/>
      <w:pgMar w:top="1440" w:right="1080" w:bottom="1440" w:left="1080" w:header="630" w:footer="26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4F983" w14:textId="77777777" w:rsidR="004A40B8" w:rsidRDefault="004A40B8" w:rsidP="00467BF7">
      <w:pPr>
        <w:spacing w:after="0"/>
      </w:pPr>
      <w:r>
        <w:separator/>
      </w:r>
    </w:p>
  </w:endnote>
  <w:endnote w:type="continuationSeparator" w:id="0">
    <w:p w14:paraId="43415F76" w14:textId="77777777" w:rsidR="004A40B8" w:rsidRDefault="004A40B8" w:rsidP="00467B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venir Next LT Pro">
    <w:altName w:val="Avenir Next LT Pro"/>
    <w:charset w:val="00"/>
    <w:family w:val="swiss"/>
    <w:pitch w:val="variable"/>
    <w:sig w:usb0="800000EF" w:usb1="5000204A" w:usb2="00000000" w:usb3="00000000" w:csb0="00000093"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7A281" w14:textId="77777777" w:rsidR="00963EA7" w:rsidRDefault="00963EA7" w:rsidP="00963EA7">
    <w:pPr>
      <w:spacing w:before="0" w:after="0" w:line="276" w:lineRule="auto"/>
      <w:ind w:left="7494" w:firstLine="870"/>
      <w:rPr>
        <w:rFonts w:asciiTheme="majorHAnsi" w:hAnsiTheme="majorHAnsi"/>
        <w:color w:val="004CAB"/>
        <w:lang w:val="es-CO"/>
      </w:rPr>
    </w:pPr>
  </w:p>
  <w:p w14:paraId="0576AABC" w14:textId="77777777" w:rsidR="00963EA7" w:rsidRDefault="00963EA7" w:rsidP="00963EA7">
    <w:pPr>
      <w:spacing w:before="0" w:after="0" w:line="276" w:lineRule="auto"/>
      <w:ind w:left="7494" w:firstLine="870"/>
      <w:rPr>
        <w:rFonts w:asciiTheme="majorHAnsi" w:hAnsiTheme="majorHAnsi"/>
        <w:color w:val="004CAB"/>
        <w:lang w:val="es-CO"/>
      </w:rPr>
    </w:pPr>
  </w:p>
  <w:p w14:paraId="3C54C518" w14:textId="16CE6EA1" w:rsidR="006713A8" w:rsidRPr="00963EA7" w:rsidRDefault="00963EA7" w:rsidP="00035428">
    <w:pPr>
      <w:spacing w:before="0" w:after="0" w:line="276" w:lineRule="auto"/>
      <w:jc w:val="right"/>
      <w:rPr>
        <w:rFonts w:asciiTheme="majorHAnsi" w:hAnsiTheme="majorHAnsi"/>
        <w:color w:val="004CAB"/>
        <w:lang w:val="es-CO"/>
      </w:rPr>
    </w:pPr>
    <w:r w:rsidRPr="00C836AF">
      <w:rPr>
        <w:rFonts w:asciiTheme="majorHAnsi" w:hAnsiTheme="majorHAnsi"/>
        <w:color w:val="004CAB"/>
        <w:lang w:val="es-CO"/>
      </w:rPr>
      <w:t>alsg</w:t>
    </w:r>
    <w:r w:rsidR="006713A8" w:rsidRPr="00C836AF">
      <w:rPr>
        <w:rFonts w:asciiTheme="majorHAnsi" w:hAnsiTheme="majorHAnsi"/>
        <w:color w:val="004CAB"/>
        <w:lang w:val="es-CO"/>
      </w:rPr>
      <w:t>lobal</w:t>
    </w:r>
    <w:r w:rsidR="006713A8" w:rsidRPr="00963EA7">
      <w:rPr>
        <w:rFonts w:asciiTheme="majorHAnsi" w:hAnsiTheme="majorHAnsi"/>
        <w:color w:val="004CAB"/>
        <w:lang w:val="es-CO"/>
      </w:rPr>
      <w:t>.com</w:t>
    </w:r>
  </w:p>
  <w:p w14:paraId="2F02E048" w14:textId="7997188A" w:rsidR="00BB5BBF" w:rsidRPr="005E0043" w:rsidRDefault="00BB5BBF" w:rsidP="00BB5BBF">
    <w:pPr>
      <w:tabs>
        <w:tab w:val="right" w:pos="9639"/>
      </w:tabs>
      <w:spacing w:before="0" w:line="259" w:lineRule="auto"/>
      <w:ind w:right="-1419"/>
      <w:rPr>
        <w:rFonts w:ascii="Avenir Next LT Pro" w:eastAsia="Avenir Next LT Pro" w:hAnsi="Avenir Next LT Pro" w:cs="Times New Roman"/>
        <w:sz w:val="16"/>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86870" w14:textId="77777777" w:rsidR="004A40B8" w:rsidRDefault="004A40B8" w:rsidP="00467BF7">
      <w:pPr>
        <w:spacing w:after="0"/>
      </w:pPr>
      <w:r>
        <w:separator/>
      </w:r>
    </w:p>
  </w:footnote>
  <w:footnote w:type="continuationSeparator" w:id="0">
    <w:p w14:paraId="15FDFF8C" w14:textId="77777777" w:rsidR="004A40B8" w:rsidRDefault="004A40B8" w:rsidP="00467B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7341B" w14:textId="456F113B" w:rsidR="006733CE" w:rsidRPr="002C397E" w:rsidRDefault="00963EA7" w:rsidP="00963EA7">
    <w:pPr>
      <w:spacing w:before="0" w:after="0" w:line="276" w:lineRule="auto"/>
      <w:rPr>
        <w:rFonts w:asciiTheme="majorHAnsi" w:hAnsiTheme="majorHAnsi"/>
        <w:color w:val="004CAB"/>
        <w:lang w:val="es-CO"/>
      </w:rPr>
    </w:pPr>
    <w:r w:rsidRPr="002C397E">
      <w:rPr>
        <w:rFonts w:ascii="Avenir Next LT Pro" w:eastAsia="Avenir Next LT Pro" w:hAnsi="Avenir Next LT Pro" w:cs="Times New Roman"/>
        <w:noProof/>
        <w:color w:val="004CAB"/>
        <w:sz w:val="16"/>
      </w:rPr>
      <w:drawing>
        <wp:anchor distT="0" distB="0" distL="114300" distR="114300" simplePos="0" relativeHeight="251658240" behindDoc="0" locked="0" layoutInCell="1" allowOverlap="1" wp14:anchorId="45CAC5C1" wp14:editId="7E0F57C2">
          <wp:simplePos x="0" y="0"/>
          <wp:positionH relativeFrom="margin">
            <wp:align>right</wp:align>
          </wp:positionH>
          <wp:positionV relativeFrom="page">
            <wp:posOffset>466725</wp:posOffset>
          </wp:positionV>
          <wp:extent cx="2560671" cy="368212"/>
          <wp:effectExtent l="0" t="0" r="0" b="0"/>
          <wp:wrapNone/>
          <wp:docPr id="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r w:rsidR="006733CE" w:rsidRPr="002C397E">
      <w:rPr>
        <w:rFonts w:asciiTheme="majorHAnsi" w:hAnsiTheme="majorHAnsi"/>
        <w:color w:val="004CAB"/>
        <w:lang w:val="es-CO"/>
      </w:rPr>
      <w:t>Serambiente SAS</w:t>
    </w:r>
  </w:p>
  <w:p w14:paraId="30CF7703" w14:textId="4D1BFABD" w:rsidR="006733CE" w:rsidRPr="002C397E" w:rsidRDefault="006733CE" w:rsidP="00963EA7">
    <w:pPr>
      <w:spacing w:before="0" w:after="0" w:line="276" w:lineRule="auto"/>
      <w:rPr>
        <w:rFonts w:asciiTheme="majorHAnsi" w:hAnsiTheme="majorHAnsi"/>
        <w:color w:val="303030"/>
        <w:lang w:val="es-CO"/>
      </w:rPr>
    </w:pPr>
    <w:r w:rsidRPr="002C397E">
      <w:rPr>
        <w:rFonts w:asciiTheme="majorHAnsi" w:hAnsiTheme="majorHAnsi"/>
        <w:color w:val="303030"/>
        <w:lang w:val="es-CO"/>
      </w:rPr>
      <w:t>Carrera 41 No. 73B-72</w:t>
    </w:r>
  </w:p>
  <w:p w14:paraId="221571E7" w14:textId="6770BDD8" w:rsidR="006733CE" w:rsidRPr="002C397E" w:rsidRDefault="006733CE" w:rsidP="00963EA7">
    <w:pPr>
      <w:spacing w:before="0" w:after="0" w:line="276" w:lineRule="auto"/>
      <w:rPr>
        <w:rFonts w:asciiTheme="majorHAnsi" w:hAnsiTheme="majorHAnsi"/>
        <w:color w:val="303030"/>
        <w:lang w:val="es-CO"/>
      </w:rPr>
    </w:pPr>
    <w:r w:rsidRPr="002C397E">
      <w:rPr>
        <w:rFonts w:asciiTheme="majorHAnsi" w:hAnsiTheme="majorHAnsi"/>
        <w:color w:val="303030"/>
        <w:lang w:val="es-CO"/>
      </w:rPr>
      <w:t>+57 6053858220</w:t>
    </w:r>
  </w:p>
  <w:p w14:paraId="6F208273" w14:textId="2A1DDFCD" w:rsidR="00531C01" w:rsidRPr="00963EA7" w:rsidRDefault="006733CE" w:rsidP="00963EA7">
    <w:pPr>
      <w:spacing w:before="0" w:after="0" w:line="276" w:lineRule="auto"/>
      <w:rPr>
        <w:rFonts w:asciiTheme="majorHAnsi" w:hAnsiTheme="majorHAnsi"/>
        <w:color w:val="303030"/>
        <w:lang w:val="es-CO"/>
      </w:rPr>
    </w:pPr>
    <w:r w:rsidRPr="002C397E">
      <w:rPr>
        <w:rFonts w:asciiTheme="majorHAnsi" w:hAnsiTheme="majorHAnsi"/>
        <w:color w:val="303030"/>
        <w:lang w:val="es-CO"/>
      </w:rPr>
      <w:t>Barranquilla, Atlántico</w:t>
    </w:r>
    <w:r w:rsidR="00BB5BBF" w:rsidRPr="00963EA7">
      <w:rPr>
        <w:rFonts w:ascii="Avenir Next LT Pro" w:eastAsia="Avenir Next LT Pro" w:hAnsi="Avenir Next LT Pro" w:cs="Times New Roman"/>
        <w:color w:val="303030"/>
        <w:sz w:val="16"/>
        <w:lang w:val="es-CO"/>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1EF0"/>
    <w:multiLevelType w:val="multilevel"/>
    <w:tmpl w:val="A114008A"/>
    <w:lvl w:ilvl="0">
      <w:start w:val="1"/>
      <w:numFmt w:val="decimal"/>
      <w:pStyle w:val="Ttulo1"/>
      <w:lvlText w:val="%1."/>
      <w:lvlJc w:val="left"/>
      <w:pPr>
        <w:tabs>
          <w:tab w:val="num" w:pos="851"/>
        </w:tabs>
        <w:ind w:left="851" w:hanging="851"/>
      </w:pPr>
      <w:rPr>
        <w:rFonts w:hint="default"/>
      </w:rPr>
    </w:lvl>
    <w:lvl w:ilvl="1">
      <w:start w:val="1"/>
      <w:numFmt w:val="decimal"/>
      <w:pStyle w:val="Ttulo2"/>
      <w:lvlText w:val="%1.%2"/>
      <w:lvlJc w:val="left"/>
      <w:pPr>
        <w:tabs>
          <w:tab w:val="num" w:pos="851"/>
        </w:tabs>
        <w:ind w:left="851" w:hanging="851"/>
      </w:pPr>
      <w:rPr>
        <w:rFonts w:hint="default"/>
      </w:rPr>
    </w:lvl>
    <w:lvl w:ilvl="2">
      <w:start w:val="1"/>
      <w:numFmt w:val="decimal"/>
      <w:pStyle w:val="Ttulo3"/>
      <w:lvlText w:val="%1.%2.%3"/>
      <w:lvlJc w:val="left"/>
      <w:pPr>
        <w:tabs>
          <w:tab w:val="num" w:pos="851"/>
        </w:tabs>
        <w:ind w:left="851" w:hanging="851"/>
      </w:pPr>
      <w:rPr>
        <w:rFonts w:hint="default"/>
      </w:rPr>
    </w:lvl>
    <w:lvl w:ilvl="3">
      <w:start w:val="1"/>
      <w:numFmt w:val="decimal"/>
      <w:lvlText w:val="%1.%2.%3.%4."/>
      <w:lvlJc w:val="left"/>
      <w:pPr>
        <w:tabs>
          <w:tab w:val="num" w:pos="2000"/>
        </w:tabs>
        <w:ind w:left="2000" w:hanging="648"/>
      </w:pPr>
      <w:rPr>
        <w:rFonts w:hint="default"/>
      </w:rPr>
    </w:lvl>
    <w:lvl w:ilvl="4">
      <w:start w:val="1"/>
      <w:numFmt w:val="decimal"/>
      <w:lvlText w:val="%1.%2.%3.%4.%5."/>
      <w:lvlJc w:val="left"/>
      <w:pPr>
        <w:tabs>
          <w:tab w:val="num" w:pos="2504"/>
        </w:tabs>
        <w:ind w:left="2504" w:hanging="792"/>
      </w:pPr>
      <w:rPr>
        <w:rFonts w:hint="default"/>
      </w:rPr>
    </w:lvl>
    <w:lvl w:ilvl="5">
      <w:start w:val="1"/>
      <w:numFmt w:val="decimal"/>
      <w:lvlText w:val="%1.%2.%3.%4.%5.%6."/>
      <w:lvlJc w:val="left"/>
      <w:pPr>
        <w:tabs>
          <w:tab w:val="num" w:pos="3008"/>
        </w:tabs>
        <w:ind w:left="3008" w:hanging="936"/>
      </w:pPr>
      <w:rPr>
        <w:rFonts w:hint="default"/>
      </w:rPr>
    </w:lvl>
    <w:lvl w:ilvl="6">
      <w:start w:val="1"/>
      <w:numFmt w:val="decimal"/>
      <w:lvlText w:val="%1.%2.%3.%4.%5.%6.%7."/>
      <w:lvlJc w:val="left"/>
      <w:pPr>
        <w:tabs>
          <w:tab w:val="num" w:pos="3512"/>
        </w:tabs>
        <w:ind w:left="3512" w:hanging="1080"/>
      </w:pPr>
      <w:rPr>
        <w:rFonts w:hint="default"/>
      </w:rPr>
    </w:lvl>
    <w:lvl w:ilvl="7">
      <w:start w:val="1"/>
      <w:numFmt w:val="decimal"/>
      <w:lvlText w:val="%1.%2.%3.%4.%5.%6.%7.%8."/>
      <w:lvlJc w:val="left"/>
      <w:pPr>
        <w:tabs>
          <w:tab w:val="num" w:pos="4016"/>
        </w:tabs>
        <w:ind w:left="4016" w:hanging="1224"/>
      </w:pPr>
      <w:rPr>
        <w:rFonts w:hint="default"/>
      </w:rPr>
    </w:lvl>
    <w:lvl w:ilvl="8">
      <w:start w:val="1"/>
      <w:numFmt w:val="decimal"/>
      <w:lvlText w:val="%1.%2.%3.%4.%5.%6.%7.%8.%9."/>
      <w:lvlJc w:val="left"/>
      <w:pPr>
        <w:tabs>
          <w:tab w:val="num" w:pos="4592"/>
        </w:tabs>
        <w:ind w:left="4592" w:hanging="1440"/>
      </w:pPr>
      <w:rPr>
        <w:rFonts w:hint="default"/>
      </w:rPr>
    </w:lvl>
  </w:abstractNum>
  <w:abstractNum w:abstractNumId="1" w15:restartNumberingAfterBreak="0">
    <w:nsid w:val="10C33EAD"/>
    <w:multiLevelType w:val="multilevel"/>
    <w:tmpl w:val="4A08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65C4046"/>
    <w:multiLevelType w:val="hybridMultilevel"/>
    <w:tmpl w:val="8A9C2376"/>
    <w:lvl w:ilvl="0" w:tplc="C3786178">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CD06E16"/>
    <w:multiLevelType w:val="hybridMultilevel"/>
    <w:tmpl w:val="37620D94"/>
    <w:lvl w:ilvl="0" w:tplc="F9D60E70">
      <w:start w:val="1"/>
      <w:numFmt w:val="bullet"/>
      <w:pStyle w:val="PrimaryBullet"/>
      <w:lvlText w:val=""/>
      <w:lvlJc w:val="left"/>
      <w:pPr>
        <w:ind w:left="847" w:hanging="360"/>
      </w:pPr>
      <w:rPr>
        <w:rFonts w:ascii="Symbol" w:hAnsi="Symbol" w:hint="default"/>
      </w:rPr>
    </w:lvl>
    <w:lvl w:ilvl="1" w:tplc="2812C674">
      <w:start w:val="1"/>
      <w:numFmt w:val="bullet"/>
      <w:pStyle w:val="SecondaryBullet"/>
      <w:lvlText w:val="-"/>
      <w:lvlJc w:val="left"/>
      <w:pPr>
        <w:ind w:left="3464" w:hanging="360"/>
      </w:pPr>
      <w:rPr>
        <w:rFonts w:ascii="Courier New" w:hAnsi="Courier New" w:hint="default"/>
      </w:rPr>
    </w:lvl>
    <w:lvl w:ilvl="2" w:tplc="0C090005" w:tentative="1">
      <w:start w:val="1"/>
      <w:numFmt w:val="bullet"/>
      <w:lvlText w:val=""/>
      <w:lvlJc w:val="left"/>
      <w:pPr>
        <w:ind w:left="2287" w:hanging="360"/>
      </w:pPr>
      <w:rPr>
        <w:rFonts w:ascii="Wingdings" w:hAnsi="Wingdings" w:hint="default"/>
      </w:rPr>
    </w:lvl>
    <w:lvl w:ilvl="3" w:tplc="0C090001" w:tentative="1">
      <w:start w:val="1"/>
      <w:numFmt w:val="bullet"/>
      <w:lvlText w:val=""/>
      <w:lvlJc w:val="left"/>
      <w:pPr>
        <w:ind w:left="3007" w:hanging="360"/>
      </w:pPr>
      <w:rPr>
        <w:rFonts w:ascii="Symbol" w:hAnsi="Symbol" w:hint="default"/>
      </w:rPr>
    </w:lvl>
    <w:lvl w:ilvl="4" w:tplc="0C090003" w:tentative="1">
      <w:start w:val="1"/>
      <w:numFmt w:val="bullet"/>
      <w:lvlText w:val="o"/>
      <w:lvlJc w:val="left"/>
      <w:pPr>
        <w:ind w:left="3727" w:hanging="360"/>
      </w:pPr>
      <w:rPr>
        <w:rFonts w:ascii="Courier New" w:hAnsi="Courier New" w:cs="Courier New" w:hint="default"/>
      </w:rPr>
    </w:lvl>
    <w:lvl w:ilvl="5" w:tplc="0C090005" w:tentative="1">
      <w:start w:val="1"/>
      <w:numFmt w:val="bullet"/>
      <w:lvlText w:val=""/>
      <w:lvlJc w:val="left"/>
      <w:pPr>
        <w:ind w:left="4447" w:hanging="360"/>
      </w:pPr>
      <w:rPr>
        <w:rFonts w:ascii="Wingdings" w:hAnsi="Wingdings" w:hint="default"/>
      </w:rPr>
    </w:lvl>
    <w:lvl w:ilvl="6" w:tplc="0C090001" w:tentative="1">
      <w:start w:val="1"/>
      <w:numFmt w:val="bullet"/>
      <w:lvlText w:val=""/>
      <w:lvlJc w:val="left"/>
      <w:pPr>
        <w:ind w:left="5167" w:hanging="360"/>
      </w:pPr>
      <w:rPr>
        <w:rFonts w:ascii="Symbol" w:hAnsi="Symbol" w:hint="default"/>
      </w:rPr>
    </w:lvl>
    <w:lvl w:ilvl="7" w:tplc="0C090003" w:tentative="1">
      <w:start w:val="1"/>
      <w:numFmt w:val="bullet"/>
      <w:lvlText w:val="o"/>
      <w:lvlJc w:val="left"/>
      <w:pPr>
        <w:ind w:left="5887" w:hanging="360"/>
      </w:pPr>
      <w:rPr>
        <w:rFonts w:ascii="Courier New" w:hAnsi="Courier New" w:cs="Courier New" w:hint="default"/>
      </w:rPr>
    </w:lvl>
    <w:lvl w:ilvl="8" w:tplc="0C090005" w:tentative="1">
      <w:start w:val="1"/>
      <w:numFmt w:val="bullet"/>
      <w:lvlText w:val=""/>
      <w:lvlJc w:val="left"/>
      <w:pPr>
        <w:ind w:left="6607" w:hanging="360"/>
      </w:pPr>
      <w:rPr>
        <w:rFonts w:ascii="Wingdings" w:hAnsi="Wingdings" w:hint="default"/>
      </w:rPr>
    </w:lvl>
  </w:abstractNum>
  <w:abstractNum w:abstractNumId="4" w15:restartNumberingAfterBreak="0">
    <w:nsid w:val="35820032"/>
    <w:multiLevelType w:val="hybridMultilevel"/>
    <w:tmpl w:val="76D414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BC760C9"/>
    <w:multiLevelType w:val="hybridMultilevel"/>
    <w:tmpl w:val="C770B0D6"/>
    <w:lvl w:ilvl="0" w:tplc="3CEEF196">
      <w:numFmt w:val="bullet"/>
      <w:lvlText w:val="-"/>
      <w:lvlJc w:val="left"/>
      <w:pPr>
        <w:ind w:left="720" w:hanging="360"/>
      </w:pPr>
      <w:rPr>
        <w:rFonts w:ascii="Avenir Next LT Pro" w:eastAsiaTheme="minorHAnsi" w:hAnsi="Avenir Next LT Pro"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F0F2D1D"/>
    <w:multiLevelType w:val="multilevel"/>
    <w:tmpl w:val="F514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124019"/>
    <w:multiLevelType w:val="multilevel"/>
    <w:tmpl w:val="7CCE5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D335C7"/>
    <w:multiLevelType w:val="multilevel"/>
    <w:tmpl w:val="A3B4C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7234D"/>
    <w:multiLevelType w:val="hybridMultilevel"/>
    <w:tmpl w:val="D7AECBFC"/>
    <w:lvl w:ilvl="0" w:tplc="092C310C">
      <w:start w:val="1"/>
      <w:numFmt w:val="lowerLetter"/>
      <w:pStyle w:val="PrimaryNumberedList"/>
      <w:lvlText w:val="%1."/>
      <w:lvlJc w:val="left"/>
      <w:pPr>
        <w:ind w:left="1571" w:hanging="360"/>
      </w:pPr>
    </w:lvl>
    <w:lvl w:ilvl="1" w:tplc="181097B2">
      <w:start w:val="1"/>
      <w:numFmt w:val="lowerRoman"/>
      <w:pStyle w:val="SecondaryNumberedList"/>
      <w:lvlText w:val="%2."/>
      <w:lvlJc w:val="righ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num w:numId="1" w16cid:durableId="763306072">
    <w:abstractNumId w:val="0"/>
  </w:num>
  <w:num w:numId="2" w16cid:durableId="1464271725">
    <w:abstractNumId w:val="0"/>
  </w:num>
  <w:num w:numId="3" w16cid:durableId="1467897774">
    <w:abstractNumId w:val="3"/>
  </w:num>
  <w:num w:numId="4" w16cid:durableId="1558201240">
    <w:abstractNumId w:val="9"/>
  </w:num>
  <w:num w:numId="5" w16cid:durableId="324017599">
    <w:abstractNumId w:val="5"/>
  </w:num>
  <w:num w:numId="6" w16cid:durableId="1563785060">
    <w:abstractNumId w:val="2"/>
  </w:num>
  <w:num w:numId="7" w16cid:durableId="690231101">
    <w:abstractNumId w:val="4"/>
  </w:num>
  <w:num w:numId="8" w16cid:durableId="823618452">
    <w:abstractNumId w:val="6"/>
  </w:num>
  <w:num w:numId="9" w16cid:durableId="1640649303">
    <w:abstractNumId w:val="7"/>
  </w:num>
  <w:num w:numId="10" w16cid:durableId="338311399">
    <w:abstractNumId w:val="8"/>
  </w:num>
  <w:num w:numId="11" w16cid:durableId="985402088">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03B"/>
    <w:rsid w:val="000075AA"/>
    <w:rsid w:val="000220E8"/>
    <w:rsid w:val="00025248"/>
    <w:rsid w:val="00031CF3"/>
    <w:rsid w:val="00035428"/>
    <w:rsid w:val="00035D7B"/>
    <w:rsid w:val="00050F87"/>
    <w:rsid w:val="00052741"/>
    <w:rsid w:val="00065918"/>
    <w:rsid w:val="00066627"/>
    <w:rsid w:val="000714E5"/>
    <w:rsid w:val="00073A3C"/>
    <w:rsid w:val="00094DCC"/>
    <w:rsid w:val="000A049A"/>
    <w:rsid w:val="000A5BB0"/>
    <w:rsid w:val="000B1CD3"/>
    <w:rsid w:val="000B604C"/>
    <w:rsid w:val="000B77CF"/>
    <w:rsid w:val="000C6040"/>
    <w:rsid w:val="000C7FB6"/>
    <w:rsid w:val="000D3EB3"/>
    <w:rsid w:val="000F2D36"/>
    <w:rsid w:val="000F33CE"/>
    <w:rsid w:val="000F6A16"/>
    <w:rsid w:val="00101826"/>
    <w:rsid w:val="0013033C"/>
    <w:rsid w:val="001443F7"/>
    <w:rsid w:val="0015048B"/>
    <w:rsid w:val="00163C92"/>
    <w:rsid w:val="0016506E"/>
    <w:rsid w:val="001725E9"/>
    <w:rsid w:val="0018091A"/>
    <w:rsid w:val="001A0948"/>
    <w:rsid w:val="001B374D"/>
    <w:rsid w:val="001C1002"/>
    <w:rsid w:val="001E5D77"/>
    <w:rsid w:val="001F2345"/>
    <w:rsid w:val="001F5623"/>
    <w:rsid w:val="001F7B01"/>
    <w:rsid w:val="002046A1"/>
    <w:rsid w:val="0022241B"/>
    <w:rsid w:val="002249F9"/>
    <w:rsid w:val="00244C0D"/>
    <w:rsid w:val="0026680C"/>
    <w:rsid w:val="00267C3C"/>
    <w:rsid w:val="002718F2"/>
    <w:rsid w:val="00284CD3"/>
    <w:rsid w:val="0029434C"/>
    <w:rsid w:val="002B4A99"/>
    <w:rsid w:val="002C0EAA"/>
    <w:rsid w:val="002C397E"/>
    <w:rsid w:val="002D041E"/>
    <w:rsid w:val="002D11FB"/>
    <w:rsid w:val="002E139E"/>
    <w:rsid w:val="002F7CC4"/>
    <w:rsid w:val="0030500A"/>
    <w:rsid w:val="00313D48"/>
    <w:rsid w:val="0032067A"/>
    <w:rsid w:val="00350AAD"/>
    <w:rsid w:val="00360065"/>
    <w:rsid w:val="00363506"/>
    <w:rsid w:val="00370C5A"/>
    <w:rsid w:val="0037137A"/>
    <w:rsid w:val="00371BB3"/>
    <w:rsid w:val="00372550"/>
    <w:rsid w:val="003726BE"/>
    <w:rsid w:val="00372FEC"/>
    <w:rsid w:val="00377D46"/>
    <w:rsid w:val="00380C1C"/>
    <w:rsid w:val="00390017"/>
    <w:rsid w:val="003A2E3F"/>
    <w:rsid w:val="003C0314"/>
    <w:rsid w:val="003D6A61"/>
    <w:rsid w:val="003F10A0"/>
    <w:rsid w:val="00431B1C"/>
    <w:rsid w:val="0044483D"/>
    <w:rsid w:val="00444DD7"/>
    <w:rsid w:val="0045226E"/>
    <w:rsid w:val="00467BF7"/>
    <w:rsid w:val="00473370"/>
    <w:rsid w:val="00475302"/>
    <w:rsid w:val="0049615F"/>
    <w:rsid w:val="004A40B8"/>
    <w:rsid w:val="004A581D"/>
    <w:rsid w:val="004A6745"/>
    <w:rsid w:val="004B703B"/>
    <w:rsid w:val="004D67AA"/>
    <w:rsid w:val="004E777D"/>
    <w:rsid w:val="004E7858"/>
    <w:rsid w:val="004F5618"/>
    <w:rsid w:val="00507CD1"/>
    <w:rsid w:val="005134BF"/>
    <w:rsid w:val="00522FE7"/>
    <w:rsid w:val="0052638E"/>
    <w:rsid w:val="00531C01"/>
    <w:rsid w:val="00534953"/>
    <w:rsid w:val="0053533F"/>
    <w:rsid w:val="0053641A"/>
    <w:rsid w:val="0054235A"/>
    <w:rsid w:val="005721F5"/>
    <w:rsid w:val="00572C9A"/>
    <w:rsid w:val="00582912"/>
    <w:rsid w:val="005833D9"/>
    <w:rsid w:val="005A0A21"/>
    <w:rsid w:val="005A2461"/>
    <w:rsid w:val="005C5AAA"/>
    <w:rsid w:val="005D72AB"/>
    <w:rsid w:val="005D74FD"/>
    <w:rsid w:val="005E0043"/>
    <w:rsid w:val="005E04AE"/>
    <w:rsid w:val="005E67C1"/>
    <w:rsid w:val="00605D45"/>
    <w:rsid w:val="00640E72"/>
    <w:rsid w:val="006502D3"/>
    <w:rsid w:val="00655A00"/>
    <w:rsid w:val="00665680"/>
    <w:rsid w:val="00665E8F"/>
    <w:rsid w:val="006713A8"/>
    <w:rsid w:val="006733CE"/>
    <w:rsid w:val="00684879"/>
    <w:rsid w:val="006B6F34"/>
    <w:rsid w:val="006D2B05"/>
    <w:rsid w:val="006F2EDB"/>
    <w:rsid w:val="007124C5"/>
    <w:rsid w:val="007169EA"/>
    <w:rsid w:val="0072071B"/>
    <w:rsid w:val="00726B8E"/>
    <w:rsid w:val="00731278"/>
    <w:rsid w:val="00734B83"/>
    <w:rsid w:val="00740176"/>
    <w:rsid w:val="007626FD"/>
    <w:rsid w:val="00782C3D"/>
    <w:rsid w:val="0079105A"/>
    <w:rsid w:val="007A327D"/>
    <w:rsid w:val="007A3704"/>
    <w:rsid w:val="007C068E"/>
    <w:rsid w:val="007C67B0"/>
    <w:rsid w:val="007F4776"/>
    <w:rsid w:val="00811C4A"/>
    <w:rsid w:val="00820B25"/>
    <w:rsid w:val="00822B97"/>
    <w:rsid w:val="008477E8"/>
    <w:rsid w:val="00854310"/>
    <w:rsid w:val="00854781"/>
    <w:rsid w:val="00871A90"/>
    <w:rsid w:val="008735EB"/>
    <w:rsid w:val="00874C48"/>
    <w:rsid w:val="00876F4C"/>
    <w:rsid w:val="0088492F"/>
    <w:rsid w:val="0088571D"/>
    <w:rsid w:val="00891F1E"/>
    <w:rsid w:val="00892B14"/>
    <w:rsid w:val="008A5E22"/>
    <w:rsid w:val="008B3134"/>
    <w:rsid w:val="008E0CE1"/>
    <w:rsid w:val="008F122C"/>
    <w:rsid w:val="008F6705"/>
    <w:rsid w:val="008F7123"/>
    <w:rsid w:val="0090048E"/>
    <w:rsid w:val="009529D2"/>
    <w:rsid w:val="00963EA7"/>
    <w:rsid w:val="00972CBD"/>
    <w:rsid w:val="00974104"/>
    <w:rsid w:val="00975698"/>
    <w:rsid w:val="0098326F"/>
    <w:rsid w:val="009A0F68"/>
    <w:rsid w:val="009A2FBC"/>
    <w:rsid w:val="009A4C44"/>
    <w:rsid w:val="009B1B44"/>
    <w:rsid w:val="009B6B09"/>
    <w:rsid w:val="009C7A33"/>
    <w:rsid w:val="009E4610"/>
    <w:rsid w:val="009F4DFF"/>
    <w:rsid w:val="00A00315"/>
    <w:rsid w:val="00A04A0B"/>
    <w:rsid w:val="00A06F63"/>
    <w:rsid w:val="00A32B8B"/>
    <w:rsid w:val="00A5494E"/>
    <w:rsid w:val="00A54DED"/>
    <w:rsid w:val="00A55A2B"/>
    <w:rsid w:val="00A710A5"/>
    <w:rsid w:val="00A72A4D"/>
    <w:rsid w:val="00A72C03"/>
    <w:rsid w:val="00A95425"/>
    <w:rsid w:val="00A9703B"/>
    <w:rsid w:val="00AB5D67"/>
    <w:rsid w:val="00AC50FF"/>
    <w:rsid w:val="00AC70A5"/>
    <w:rsid w:val="00AE26F2"/>
    <w:rsid w:val="00AE7CA1"/>
    <w:rsid w:val="00AF0FED"/>
    <w:rsid w:val="00AF3705"/>
    <w:rsid w:val="00B27508"/>
    <w:rsid w:val="00B337F1"/>
    <w:rsid w:val="00B8477E"/>
    <w:rsid w:val="00BB5ACB"/>
    <w:rsid w:val="00BB5BBF"/>
    <w:rsid w:val="00BB75D3"/>
    <w:rsid w:val="00BD0547"/>
    <w:rsid w:val="00C06252"/>
    <w:rsid w:val="00C065BF"/>
    <w:rsid w:val="00C16904"/>
    <w:rsid w:val="00C226F3"/>
    <w:rsid w:val="00C370CE"/>
    <w:rsid w:val="00C406E5"/>
    <w:rsid w:val="00C51898"/>
    <w:rsid w:val="00C63248"/>
    <w:rsid w:val="00C7005A"/>
    <w:rsid w:val="00C70225"/>
    <w:rsid w:val="00C722AF"/>
    <w:rsid w:val="00C815C4"/>
    <w:rsid w:val="00C836AF"/>
    <w:rsid w:val="00C84670"/>
    <w:rsid w:val="00CB70C4"/>
    <w:rsid w:val="00CB74B7"/>
    <w:rsid w:val="00CD5AC2"/>
    <w:rsid w:val="00CD6089"/>
    <w:rsid w:val="00CE047D"/>
    <w:rsid w:val="00CE36F3"/>
    <w:rsid w:val="00CF442C"/>
    <w:rsid w:val="00D159F9"/>
    <w:rsid w:val="00D262AC"/>
    <w:rsid w:val="00D30754"/>
    <w:rsid w:val="00D57079"/>
    <w:rsid w:val="00D62077"/>
    <w:rsid w:val="00D969B6"/>
    <w:rsid w:val="00DF1511"/>
    <w:rsid w:val="00DF6C70"/>
    <w:rsid w:val="00E17589"/>
    <w:rsid w:val="00E25BBB"/>
    <w:rsid w:val="00E31529"/>
    <w:rsid w:val="00E351D6"/>
    <w:rsid w:val="00E374F3"/>
    <w:rsid w:val="00E42781"/>
    <w:rsid w:val="00E86A1B"/>
    <w:rsid w:val="00E870B0"/>
    <w:rsid w:val="00EA219A"/>
    <w:rsid w:val="00EB7756"/>
    <w:rsid w:val="00EC2D79"/>
    <w:rsid w:val="00EE2C17"/>
    <w:rsid w:val="00EE696A"/>
    <w:rsid w:val="00EE7437"/>
    <w:rsid w:val="00EF2C5C"/>
    <w:rsid w:val="00EF37AD"/>
    <w:rsid w:val="00EF5E19"/>
    <w:rsid w:val="00F01F55"/>
    <w:rsid w:val="00F070A6"/>
    <w:rsid w:val="00F155AB"/>
    <w:rsid w:val="00F16797"/>
    <w:rsid w:val="00F26F25"/>
    <w:rsid w:val="00F47DDD"/>
    <w:rsid w:val="00F618D0"/>
    <w:rsid w:val="00F675FE"/>
    <w:rsid w:val="00F80DDC"/>
    <w:rsid w:val="00FA3CC6"/>
    <w:rsid w:val="00FB0D27"/>
    <w:rsid w:val="00FB67DA"/>
    <w:rsid w:val="00FC670E"/>
    <w:rsid w:val="00FC7956"/>
    <w:rsid w:val="00FD1D49"/>
    <w:rsid w:val="00FD6D2B"/>
    <w:rsid w:val="00FD775E"/>
    <w:rsid w:val="00FE0837"/>
    <w:rsid w:val="00FE27D7"/>
    <w:rsid w:val="00FE79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886C3"/>
  <w15:docId w15:val="{7A0C26FA-16BC-4ECC-A2B8-E973B3F48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ucida Sans" w:eastAsiaTheme="minorHAnsi" w:hAnsi="Lucida Sans" w:cstheme="minorBidi"/>
        <w:color w:val="404040" w:themeColor="text1" w:themeTint="BF"/>
        <w:sz w:val="18"/>
        <w:szCs w:val="18"/>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302"/>
    <w:pPr>
      <w:spacing w:before="160" w:after="160"/>
    </w:pPr>
    <w:rPr>
      <w:rFonts w:asciiTheme="minorHAnsi" w:hAnsiTheme="minorHAnsi"/>
      <w:color w:val="auto"/>
    </w:rPr>
  </w:style>
  <w:style w:type="paragraph" w:styleId="Ttulo1">
    <w:name w:val="heading 1"/>
    <w:basedOn w:val="Normal"/>
    <w:next w:val="Textoindependiente"/>
    <w:link w:val="Ttulo1Car"/>
    <w:qFormat/>
    <w:rsid w:val="00892B14"/>
    <w:pPr>
      <w:numPr>
        <w:numId w:val="1"/>
      </w:numPr>
      <w:spacing w:before="360"/>
      <w:outlineLvl w:val="0"/>
    </w:pPr>
    <w:rPr>
      <w:rFonts w:eastAsia="Times New Roman" w:cs="Arial"/>
      <w:bCs/>
      <w:color w:val="004CAB" w:themeColor="text2"/>
      <w:spacing w:val="20"/>
      <w:kern w:val="32"/>
      <w:sz w:val="32"/>
      <w:szCs w:val="32"/>
      <w:lang w:val="en-AU"/>
    </w:rPr>
  </w:style>
  <w:style w:type="paragraph" w:styleId="Ttulo2">
    <w:name w:val="heading 2"/>
    <w:basedOn w:val="Normal"/>
    <w:next w:val="Textoindependiente"/>
    <w:link w:val="Ttulo2Car"/>
    <w:qFormat/>
    <w:rsid w:val="00534953"/>
    <w:pPr>
      <w:keepNext/>
      <w:numPr>
        <w:ilvl w:val="1"/>
        <w:numId w:val="1"/>
      </w:numPr>
      <w:spacing w:before="240"/>
      <w:outlineLvl w:val="1"/>
    </w:pPr>
    <w:rPr>
      <w:rFonts w:eastAsia="Times New Roman" w:cs="Arial"/>
      <w:bCs/>
      <w:iCs/>
      <w:color w:val="004CAB" w:themeColor="text2"/>
      <w:spacing w:val="20"/>
      <w:sz w:val="26"/>
      <w:szCs w:val="26"/>
      <w:lang w:val="en-AU"/>
    </w:rPr>
  </w:style>
  <w:style w:type="paragraph" w:styleId="Ttulo3">
    <w:name w:val="heading 3"/>
    <w:basedOn w:val="Ttulo2"/>
    <w:next w:val="Textoindependiente"/>
    <w:link w:val="Ttulo3Car"/>
    <w:qFormat/>
    <w:rsid w:val="00A55A2B"/>
    <w:pPr>
      <w:numPr>
        <w:ilvl w:val="2"/>
      </w:numPr>
      <w:outlineLvl w:val="2"/>
    </w:pPr>
    <w:rPr>
      <w:bCs w:val="0"/>
      <w:sz w:val="22"/>
      <w:szCs w:val="24"/>
    </w:rPr>
  </w:style>
  <w:style w:type="paragraph" w:styleId="Ttulo4">
    <w:name w:val="heading 4"/>
    <w:basedOn w:val="Ttulo1"/>
    <w:next w:val="Normal"/>
    <w:link w:val="Ttulo4Car"/>
    <w:uiPriority w:val="9"/>
    <w:unhideWhenUsed/>
    <w:qFormat/>
    <w:rsid w:val="00534953"/>
    <w:pPr>
      <w:numPr>
        <w:numId w:val="0"/>
      </w:numPr>
      <w:spacing w:after="360"/>
      <w:ind w:left="851" w:hanging="851"/>
      <w:outlineLvl w:val="3"/>
    </w:pPr>
  </w:style>
  <w:style w:type="paragraph" w:styleId="Ttulo5">
    <w:name w:val="heading 5"/>
    <w:basedOn w:val="Normal"/>
    <w:next w:val="Normal"/>
    <w:link w:val="Ttulo5Car"/>
    <w:uiPriority w:val="9"/>
    <w:unhideWhenUsed/>
    <w:qFormat/>
    <w:rsid w:val="00534953"/>
    <w:pPr>
      <w:jc w:val="center"/>
      <w:outlineLvl w:val="4"/>
    </w:pPr>
    <w:rPr>
      <w:color w:val="004CAB" w:themeColor="text2"/>
      <w:sz w:val="40"/>
      <w:szCs w:val="40"/>
    </w:rPr>
  </w:style>
  <w:style w:type="paragraph" w:styleId="Ttulo6">
    <w:name w:val="heading 6"/>
    <w:basedOn w:val="Normal"/>
    <w:next w:val="Normal"/>
    <w:link w:val="Ttulo6Car"/>
    <w:uiPriority w:val="9"/>
    <w:unhideWhenUsed/>
    <w:qFormat/>
    <w:rsid w:val="00534953"/>
    <w:pPr>
      <w:jc w:val="center"/>
      <w:outlineLvl w:val="5"/>
    </w:pPr>
    <w:rPr>
      <w:color w:val="004CAB" w:themeColor="text2"/>
      <w:sz w:val="28"/>
      <w:szCs w:val="28"/>
    </w:rPr>
  </w:style>
  <w:style w:type="paragraph" w:styleId="Ttulo7">
    <w:name w:val="heading 7"/>
    <w:basedOn w:val="Normal"/>
    <w:next w:val="Normal"/>
    <w:link w:val="Ttulo7Car"/>
    <w:uiPriority w:val="9"/>
    <w:unhideWhenUsed/>
    <w:qFormat/>
    <w:rsid w:val="00534953"/>
    <w:pPr>
      <w:keepNext/>
      <w:keepLines/>
      <w:spacing w:before="200" w:after="0"/>
      <w:outlineLvl w:val="6"/>
    </w:pPr>
    <w:rPr>
      <w:rFonts w:eastAsiaTheme="majorEastAsia" w:cstheme="majorBidi"/>
      <w:i/>
      <w:iCs/>
      <w:color w:val="004CAB" w:themeColor="text2"/>
    </w:rPr>
  </w:style>
  <w:style w:type="paragraph" w:styleId="Ttulo8">
    <w:name w:val="heading 8"/>
    <w:basedOn w:val="Normal"/>
    <w:next w:val="Normal"/>
    <w:link w:val="Ttulo8Car"/>
    <w:uiPriority w:val="9"/>
    <w:unhideWhenUsed/>
    <w:qFormat/>
    <w:rsid w:val="00431B1C"/>
    <w:pPr>
      <w:keepNext/>
      <w:keepLines/>
      <w:spacing w:before="200" w:after="0"/>
      <w:outlineLvl w:val="7"/>
    </w:pPr>
    <w:rPr>
      <w:rFonts w:eastAsiaTheme="majorEastAsia" w:cstheme="majorBidi"/>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969B6"/>
    <w:pPr>
      <w:tabs>
        <w:tab w:val="center" w:pos="4680"/>
        <w:tab w:val="right" w:pos="9360"/>
      </w:tabs>
      <w:spacing w:after="0"/>
    </w:pPr>
  </w:style>
  <w:style w:type="character" w:customStyle="1" w:styleId="EncabezadoCar">
    <w:name w:val="Encabezado Car"/>
    <w:basedOn w:val="Fuentedeprrafopredeter"/>
    <w:link w:val="Encabezado"/>
    <w:uiPriority w:val="99"/>
    <w:rsid w:val="00D969B6"/>
    <w:rPr>
      <w:rFonts w:ascii="Lucida Sans" w:hAnsi="Lucida Sans"/>
    </w:rPr>
  </w:style>
  <w:style w:type="paragraph" w:styleId="Piedepgina">
    <w:name w:val="footer"/>
    <w:basedOn w:val="Normal"/>
    <w:link w:val="PiedepginaCar"/>
    <w:uiPriority w:val="99"/>
    <w:unhideWhenUsed/>
    <w:rsid w:val="001F7B01"/>
    <w:pPr>
      <w:pBdr>
        <w:top w:val="single" w:sz="24" w:space="1" w:color="D1D3D4"/>
      </w:pBdr>
      <w:tabs>
        <w:tab w:val="center" w:pos="4680"/>
        <w:tab w:val="right" w:pos="9360"/>
      </w:tabs>
      <w:spacing w:after="0"/>
    </w:pPr>
    <w:rPr>
      <w:color w:val="D1D3D4"/>
    </w:rPr>
  </w:style>
  <w:style w:type="character" w:customStyle="1" w:styleId="PiedepginaCar">
    <w:name w:val="Pie de página Car"/>
    <w:basedOn w:val="Fuentedeprrafopredeter"/>
    <w:link w:val="Piedepgina"/>
    <w:uiPriority w:val="99"/>
    <w:rsid w:val="001F7B01"/>
    <w:rPr>
      <w:rFonts w:ascii="Lucida Sans" w:hAnsi="Lucida Sans"/>
      <w:color w:val="D1D3D4"/>
      <w:sz w:val="18"/>
      <w:szCs w:val="18"/>
    </w:rPr>
  </w:style>
  <w:style w:type="paragraph" w:styleId="Textodeglobo">
    <w:name w:val="Balloon Text"/>
    <w:basedOn w:val="Normal"/>
    <w:link w:val="TextodegloboCar"/>
    <w:uiPriority w:val="99"/>
    <w:semiHidden/>
    <w:unhideWhenUsed/>
    <w:rsid w:val="00467BF7"/>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7BF7"/>
    <w:rPr>
      <w:rFonts w:ascii="Tahoma" w:hAnsi="Tahoma" w:cs="Tahoma"/>
      <w:sz w:val="16"/>
      <w:szCs w:val="16"/>
    </w:rPr>
  </w:style>
  <w:style w:type="paragraph" w:styleId="Sinespaciado">
    <w:name w:val="No Spacing"/>
    <w:uiPriority w:val="1"/>
    <w:qFormat/>
    <w:rsid w:val="0052638E"/>
    <w:pPr>
      <w:spacing w:after="0"/>
    </w:pPr>
  </w:style>
  <w:style w:type="character" w:styleId="Textodelmarcadordeposicin">
    <w:name w:val="Placeholder Text"/>
    <w:basedOn w:val="Fuentedeprrafopredeter"/>
    <w:uiPriority w:val="99"/>
    <w:semiHidden/>
    <w:rsid w:val="00A72A4D"/>
    <w:rPr>
      <w:color w:val="808080"/>
    </w:rPr>
  </w:style>
  <w:style w:type="character" w:customStyle="1" w:styleId="Ttulo1Car">
    <w:name w:val="Título 1 Car"/>
    <w:basedOn w:val="Fuentedeprrafopredeter"/>
    <w:link w:val="Ttulo1"/>
    <w:rsid w:val="00892B14"/>
    <w:rPr>
      <w:rFonts w:asciiTheme="minorHAnsi" w:eastAsia="Times New Roman" w:hAnsiTheme="minorHAnsi" w:cs="Arial"/>
      <w:bCs/>
      <w:color w:val="004CAB" w:themeColor="text2"/>
      <w:spacing w:val="20"/>
      <w:kern w:val="32"/>
      <w:sz w:val="32"/>
      <w:szCs w:val="32"/>
      <w:lang w:val="en-AU"/>
    </w:rPr>
  </w:style>
  <w:style w:type="character" w:customStyle="1" w:styleId="Ttulo2Car">
    <w:name w:val="Título 2 Car"/>
    <w:basedOn w:val="Fuentedeprrafopredeter"/>
    <w:link w:val="Ttulo2"/>
    <w:rsid w:val="00534953"/>
    <w:rPr>
      <w:rFonts w:asciiTheme="minorHAnsi" w:eastAsia="Times New Roman" w:hAnsiTheme="minorHAnsi" w:cs="Arial"/>
      <w:bCs/>
      <w:iCs/>
      <w:color w:val="004CAB" w:themeColor="text2"/>
      <w:spacing w:val="20"/>
      <w:sz w:val="26"/>
      <w:szCs w:val="26"/>
      <w:lang w:val="en-AU"/>
    </w:rPr>
  </w:style>
  <w:style w:type="character" w:customStyle="1" w:styleId="Ttulo3Car">
    <w:name w:val="Título 3 Car"/>
    <w:basedOn w:val="Fuentedeprrafopredeter"/>
    <w:link w:val="Ttulo3"/>
    <w:rsid w:val="00A55A2B"/>
    <w:rPr>
      <w:rFonts w:eastAsia="Times New Roman" w:cs="Arial"/>
      <w:b/>
      <w:iCs/>
      <w:color w:val="005387"/>
      <w:spacing w:val="20"/>
      <w:sz w:val="22"/>
      <w:szCs w:val="24"/>
      <w:lang w:val="en-AU"/>
    </w:rPr>
  </w:style>
  <w:style w:type="paragraph" w:styleId="Textoindependiente">
    <w:name w:val="Body Text"/>
    <w:basedOn w:val="Normal"/>
    <w:link w:val="TextoindependienteCar"/>
    <w:rsid w:val="00892B14"/>
    <w:pPr>
      <w:ind w:left="851"/>
      <w:jc w:val="both"/>
    </w:pPr>
    <w:rPr>
      <w:rFonts w:eastAsia="Times New Roman" w:cs="Times New Roman"/>
      <w:szCs w:val="24"/>
      <w:lang w:val="en-AU"/>
    </w:rPr>
  </w:style>
  <w:style w:type="character" w:customStyle="1" w:styleId="TextoindependienteCar">
    <w:name w:val="Texto independiente Car"/>
    <w:basedOn w:val="Fuentedeprrafopredeter"/>
    <w:link w:val="Textoindependiente"/>
    <w:rsid w:val="00892B14"/>
    <w:rPr>
      <w:rFonts w:asciiTheme="minorHAnsi" w:eastAsia="Times New Roman" w:hAnsiTheme="minorHAnsi" w:cs="Times New Roman"/>
      <w:szCs w:val="24"/>
      <w:lang w:val="en-AU"/>
    </w:rPr>
  </w:style>
  <w:style w:type="paragraph" w:styleId="Continuarlista">
    <w:name w:val="List Continue"/>
    <w:basedOn w:val="Normal"/>
    <w:rsid w:val="00874C48"/>
    <w:pPr>
      <w:spacing w:before="120" w:after="0"/>
      <w:ind w:left="851"/>
    </w:pPr>
    <w:rPr>
      <w:rFonts w:ascii="Arial Narrow" w:eastAsia="Times New Roman" w:hAnsi="Arial Narrow" w:cs="Times New Roman"/>
      <w:szCs w:val="24"/>
      <w:lang w:val="en-AU"/>
    </w:rPr>
  </w:style>
  <w:style w:type="character" w:customStyle="1" w:styleId="Ttulo4Car">
    <w:name w:val="Título 4 Car"/>
    <w:basedOn w:val="Fuentedeprrafopredeter"/>
    <w:link w:val="Ttulo4"/>
    <w:uiPriority w:val="9"/>
    <w:rsid w:val="00534953"/>
    <w:rPr>
      <w:rFonts w:asciiTheme="minorHAnsi" w:eastAsia="Times New Roman" w:hAnsiTheme="minorHAnsi" w:cs="Arial"/>
      <w:bCs/>
      <w:color w:val="004CAB" w:themeColor="text2"/>
      <w:spacing w:val="20"/>
      <w:kern w:val="32"/>
      <w:sz w:val="32"/>
      <w:szCs w:val="32"/>
      <w:lang w:val="en-AU"/>
    </w:rPr>
  </w:style>
  <w:style w:type="paragraph" w:styleId="TDC1">
    <w:name w:val="toc 1"/>
    <w:basedOn w:val="Normal"/>
    <w:next w:val="Normal"/>
    <w:link w:val="TDC1Car"/>
    <w:autoRedefine/>
    <w:uiPriority w:val="39"/>
    <w:unhideWhenUsed/>
    <w:rsid w:val="00BB5BBF"/>
    <w:pPr>
      <w:tabs>
        <w:tab w:val="left" w:pos="426"/>
        <w:tab w:val="right" w:leader="dot" w:pos="10205"/>
      </w:tabs>
      <w:spacing w:after="100"/>
    </w:pPr>
  </w:style>
  <w:style w:type="paragraph" w:styleId="TDC2">
    <w:name w:val="toc 2"/>
    <w:basedOn w:val="Normal"/>
    <w:next w:val="Normal"/>
    <w:autoRedefine/>
    <w:uiPriority w:val="39"/>
    <w:unhideWhenUsed/>
    <w:rsid w:val="001F7B01"/>
    <w:pPr>
      <w:tabs>
        <w:tab w:val="left" w:pos="993"/>
        <w:tab w:val="right" w:leader="dot" w:pos="9629"/>
      </w:tabs>
      <w:spacing w:after="100"/>
      <w:ind w:left="426"/>
    </w:pPr>
    <w:rPr>
      <w:noProof/>
    </w:rPr>
  </w:style>
  <w:style w:type="character" w:styleId="Hipervnculo">
    <w:name w:val="Hyperlink"/>
    <w:basedOn w:val="Fuentedeprrafopredeter"/>
    <w:uiPriority w:val="99"/>
    <w:unhideWhenUsed/>
    <w:rsid w:val="00BB5BBF"/>
    <w:rPr>
      <w:rFonts w:asciiTheme="minorHAnsi" w:hAnsiTheme="minorHAnsi"/>
      <w:color w:val="004CAB" w:themeColor="hyperlink"/>
      <w:sz w:val="18"/>
      <w:u w:val="single"/>
    </w:rPr>
  </w:style>
  <w:style w:type="paragraph" w:customStyle="1" w:styleId="TableofContents">
    <w:name w:val="Table of Contents"/>
    <w:basedOn w:val="TDC1"/>
    <w:link w:val="TableofContentsChar"/>
    <w:qFormat/>
    <w:rsid w:val="00BB5ACB"/>
  </w:style>
  <w:style w:type="paragraph" w:styleId="TtuloTDC">
    <w:name w:val="TOC Heading"/>
    <w:basedOn w:val="Ttulo1"/>
    <w:next w:val="Normal"/>
    <w:uiPriority w:val="39"/>
    <w:semiHidden/>
    <w:unhideWhenUsed/>
    <w:qFormat/>
    <w:rsid w:val="0045226E"/>
    <w:pPr>
      <w:keepNext/>
      <w:keepLines/>
      <w:numPr>
        <w:numId w:val="0"/>
      </w:numPr>
      <w:spacing w:before="480" w:after="0" w:line="276" w:lineRule="auto"/>
      <w:outlineLvl w:val="9"/>
    </w:pPr>
    <w:rPr>
      <w:rFonts w:eastAsiaTheme="majorEastAsia" w:cstheme="majorBidi"/>
      <w:color w:val="C18D00" w:themeColor="accent1" w:themeShade="BF"/>
      <w:spacing w:val="0"/>
      <w:kern w:val="0"/>
      <w:sz w:val="28"/>
      <w:szCs w:val="28"/>
      <w:lang w:val="en-US" w:eastAsia="ja-JP"/>
    </w:rPr>
  </w:style>
  <w:style w:type="character" w:customStyle="1" w:styleId="TDC1Car">
    <w:name w:val="TDC 1 Car"/>
    <w:basedOn w:val="Fuentedeprrafopredeter"/>
    <w:link w:val="TDC1"/>
    <w:uiPriority w:val="39"/>
    <w:rsid w:val="00BB5BBF"/>
    <w:rPr>
      <w:rFonts w:asciiTheme="minorHAnsi" w:hAnsiTheme="minorHAnsi"/>
      <w:color w:val="auto"/>
    </w:rPr>
  </w:style>
  <w:style w:type="character" w:customStyle="1" w:styleId="TableofContentsChar">
    <w:name w:val="Table of Contents Char"/>
    <w:basedOn w:val="TDC1Car"/>
    <w:link w:val="TableofContents"/>
    <w:rsid w:val="00BB5ACB"/>
    <w:rPr>
      <w:rFonts w:ascii="Lucida Sans" w:hAnsi="Lucida Sans"/>
      <w:color w:val="005387"/>
    </w:rPr>
  </w:style>
  <w:style w:type="paragraph" w:styleId="TDC3">
    <w:name w:val="toc 3"/>
    <w:basedOn w:val="Normal"/>
    <w:next w:val="Normal"/>
    <w:autoRedefine/>
    <w:uiPriority w:val="39"/>
    <w:unhideWhenUsed/>
    <w:rsid w:val="001F7B01"/>
    <w:pPr>
      <w:tabs>
        <w:tab w:val="left" w:pos="1843"/>
        <w:tab w:val="right" w:leader="dot" w:pos="9629"/>
      </w:tabs>
      <w:spacing w:after="100"/>
      <w:ind w:left="993"/>
    </w:pPr>
  </w:style>
  <w:style w:type="character" w:customStyle="1" w:styleId="Ttulo5Car">
    <w:name w:val="Título 5 Car"/>
    <w:basedOn w:val="Fuentedeprrafopredeter"/>
    <w:link w:val="Ttulo5"/>
    <w:uiPriority w:val="9"/>
    <w:rsid w:val="00534953"/>
    <w:rPr>
      <w:rFonts w:asciiTheme="minorHAnsi" w:hAnsiTheme="minorHAnsi"/>
      <w:color w:val="004CAB" w:themeColor="text2"/>
      <w:sz w:val="40"/>
      <w:szCs w:val="40"/>
    </w:rPr>
  </w:style>
  <w:style w:type="character" w:customStyle="1" w:styleId="Ttulo6Car">
    <w:name w:val="Título 6 Car"/>
    <w:basedOn w:val="Fuentedeprrafopredeter"/>
    <w:link w:val="Ttulo6"/>
    <w:uiPriority w:val="9"/>
    <w:rsid w:val="00534953"/>
    <w:rPr>
      <w:rFonts w:asciiTheme="minorHAnsi" w:hAnsiTheme="minorHAnsi"/>
      <w:color w:val="004CAB" w:themeColor="text2"/>
      <w:sz w:val="28"/>
      <w:szCs w:val="28"/>
    </w:rPr>
  </w:style>
  <w:style w:type="character" w:customStyle="1" w:styleId="Ttulo7Car">
    <w:name w:val="Título 7 Car"/>
    <w:basedOn w:val="Fuentedeprrafopredeter"/>
    <w:link w:val="Ttulo7"/>
    <w:uiPriority w:val="9"/>
    <w:rsid w:val="00534953"/>
    <w:rPr>
      <w:rFonts w:asciiTheme="minorHAnsi" w:eastAsiaTheme="majorEastAsia" w:hAnsiTheme="minorHAnsi" w:cstheme="majorBidi"/>
      <w:i/>
      <w:iCs/>
      <w:color w:val="004CAB" w:themeColor="text2"/>
    </w:rPr>
  </w:style>
  <w:style w:type="character" w:customStyle="1" w:styleId="Ttulo8Car">
    <w:name w:val="Título 8 Car"/>
    <w:basedOn w:val="Fuentedeprrafopredeter"/>
    <w:link w:val="Ttulo8"/>
    <w:uiPriority w:val="9"/>
    <w:rsid w:val="00431B1C"/>
    <w:rPr>
      <w:rFonts w:eastAsiaTheme="majorEastAsia" w:cstheme="majorBidi"/>
      <w:sz w:val="20"/>
      <w:szCs w:val="20"/>
    </w:rPr>
  </w:style>
  <w:style w:type="paragraph" w:customStyle="1" w:styleId="PrimaryBullet">
    <w:name w:val="Primary Bullet"/>
    <w:basedOn w:val="Textoindependiente"/>
    <w:qFormat/>
    <w:rsid w:val="00892B14"/>
    <w:pPr>
      <w:numPr>
        <w:numId w:val="3"/>
      </w:numPr>
      <w:spacing w:before="0" w:after="0"/>
      <w:ind w:left="1276" w:hanging="425"/>
    </w:pPr>
    <w:rPr>
      <w:szCs w:val="18"/>
    </w:rPr>
  </w:style>
  <w:style w:type="paragraph" w:customStyle="1" w:styleId="SecondaryBullet">
    <w:name w:val="Secondary Bullet"/>
    <w:basedOn w:val="Textoindependiente"/>
    <w:qFormat/>
    <w:rsid w:val="00A55A2B"/>
    <w:pPr>
      <w:numPr>
        <w:ilvl w:val="1"/>
        <w:numId w:val="3"/>
      </w:numPr>
      <w:spacing w:before="0" w:after="0"/>
      <w:ind w:left="1701" w:hanging="425"/>
    </w:pPr>
    <w:rPr>
      <w:szCs w:val="18"/>
    </w:rPr>
  </w:style>
  <w:style w:type="paragraph" w:customStyle="1" w:styleId="PrimaryNumberedList">
    <w:name w:val="Primary Numbered List"/>
    <w:basedOn w:val="Textoindependiente"/>
    <w:next w:val="Textoindependiente"/>
    <w:qFormat/>
    <w:rsid w:val="00C70225"/>
    <w:pPr>
      <w:numPr>
        <w:numId w:val="4"/>
      </w:numPr>
      <w:spacing w:before="0" w:after="0"/>
      <w:ind w:left="1276" w:hanging="425"/>
    </w:pPr>
    <w:rPr>
      <w:szCs w:val="18"/>
    </w:rPr>
  </w:style>
  <w:style w:type="paragraph" w:customStyle="1" w:styleId="SecondaryNumberedList">
    <w:name w:val="Secondary Numbered List"/>
    <w:basedOn w:val="Textoindependiente"/>
    <w:qFormat/>
    <w:rsid w:val="00C70225"/>
    <w:pPr>
      <w:numPr>
        <w:ilvl w:val="1"/>
        <w:numId w:val="4"/>
      </w:numPr>
      <w:spacing w:before="0" w:after="0"/>
      <w:ind w:left="1701" w:hanging="283"/>
    </w:pPr>
  </w:style>
  <w:style w:type="table" w:styleId="Tablaconcuadrcula">
    <w:name w:val="Table Grid"/>
    <w:basedOn w:val="Tablanormal"/>
    <w:uiPriority w:val="59"/>
    <w:rsid w:val="00C51898"/>
    <w:pPr>
      <w:spacing w:after="0"/>
    </w:pPr>
    <w:rPr>
      <w:rFonts w:ascii="Cambria" w:eastAsia="Cambria" w:hAnsi="Cambria"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extoindependiente"/>
    <w:qFormat/>
    <w:rsid w:val="00431B1C"/>
    <w:pPr>
      <w:spacing w:before="0"/>
      <w:jc w:val="left"/>
    </w:pPr>
    <w:rPr>
      <w:szCs w:val="18"/>
    </w:rPr>
  </w:style>
  <w:style w:type="paragraph" w:customStyle="1" w:styleId="Style2">
    <w:name w:val="Style2"/>
    <w:basedOn w:val="SecondaryBullet"/>
    <w:qFormat/>
    <w:rsid w:val="005A2461"/>
  </w:style>
  <w:style w:type="paragraph" w:customStyle="1" w:styleId="PrimaryBullet-LastItem">
    <w:name w:val="Primary Bullet - Last Item"/>
    <w:basedOn w:val="PrimaryBullet"/>
    <w:next w:val="Textoindependiente"/>
    <w:qFormat/>
    <w:rsid w:val="004A6745"/>
    <w:pPr>
      <w:spacing w:after="120"/>
    </w:pPr>
  </w:style>
  <w:style w:type="paragraph" w:customStyle="1" w:styleId="SecondaryBullet-LastItem">
    <w:name w:val="Secondary Bullet - Last Item"/>
    <w:basedOn w:val="SecondaryBullet"/>
    <w:qFormat/>
    <w:rsid w:val="004A6745"/>
    <w:pPr>
      <w:spacing w:after="120"/>
    </w:pPr>
  </w:style>
  <w:style w:type="paragraph" w:customStyle="1" w:styleId="PrimaryNumberedList-LastItem">
    <w:name w:val="Primary Numbered List - Last Item"/>
    <w:basedOn w:val="PrimaryNumberedList"/>
    <w:qFormat/>
    <w:rsid w:val="004A6745"/>
    <w:pPr>
      <w:spacing w:after="120"/>
    </w:pPr>
  </w:style>
  <w:style w:type="paragraph" w:customStyle="1" w:styleId="SecondaryNumberedList-LastItem">
    <w:name w:val="Secondary Numbered List - Last Item"/>
    <w:basedOn w:val="SecondaryNumberedList"/>
    <w:qFormat/>
    <w:rsid w:val="00431B1C"/>
    <w:pPr>
      <w:jc w:val="left"/>
    </w:pPr>
    <w:rPr>
      <w:rFonts w:ascii="Lucida Sans" w:hAnsi="Lucida Sans"/>
    </w:rPr>
  </w:style>
  <w:style w:type="paragraph" w:customStyle="1" w:styleId="RIGHTSOLUTIONSRIGHTPARTNER">
    <w:name w:val="RIGHT SOLUTIONS | RIGHT PARTNER"/>
    <w:basedOn w:val="Piedepgina"/>
    <w:rsid w:val="001F7B01"/>
    <w:pPr>
      <w:jc w:val="center"/>
    </w:pPr>
    <w:rPr>
      <w:rFonts w:asciiTheme="majorHAnsi" w:hAnsiTheme="majorHAnsi"/>
      <w:spacing w:val="50"/>
      <w:sz w:val="24"/>
    </w:rPr>
  </w:style>
  <w:style w:type="paragraph" w:customStyle="1" w:styleId="Website-Right">
    <w:name w:val="Website-Right"/>
    <w:basedOn w:val="Piedepgina"/>
    <w:uiPriority w:val="4"/>
    <w:qFormat/>
    <w:rsid w:val="000D3EB3"/>
    <w:pPr>
      <w:pBdr>
        <w:top w:val="none" w:sz="0" w:space="0" w:color="auto"/>
      </w:pBdr>
      <w:jc w:val="right"/>
    </w:pPr>
    <w:rPr>
      <w:b/>
      <w:bCs/>
      <w:color w:val="00578E"/>
    </w:rPr>
  </w:style>
  <w:style w:type="paragraph" w:customStyle="1" w:styleId="RS-RPLeft">
    <w:name w:val="RS-RP_Left"/>
    <w:basedOn w:val="Piedepgina"/>
    <w:uiPriority w:val="3"/>
    <w:qFormat/>
    <w:rsid w:val="000D3EB3"/>
    <w:pPr>
      <w:pBdr>
        <w:top w:val="none" w:sz="0" w:space="0" w:color="auto"/>
      </w:pBdr>
      <w:jc w:val="both"/>
    </w:pPr>
    <w:rPr>
      <w:b/>
      <w:bCs/>
      <w:color w:val="7F7F7F" w:themeColor="text1" w:themeTint="80"/>
    </w:rPr>
  </w:style>
  <w:style w:type="paragraph" w:styleId="Subttulo">
    <w:name w:val="Subtitle"/>
    <w:basedOn w:val="Normal"/>
    <w:next w:val="Normal"/>
    <w:link w:val="SubttuloCar"/>
    <w:uiPriority w:val="11"/>
    <w:qFormat/>
    <w:rsid w:val="00431B1C"/>
    <w:pPr>
      <w:pBdr>
        <w:bottom w:val="single" w:sz="24" w:space="15" w:color="D1D3D4"/>
      </w:pBdr>
      <w:spacing w:after="320"/>
    </w:pPr>
    <w:rPr>
      <w:i/>
      <w:sz w:val="44"/>
      <w:szCs w:val="44"/>
    </w:rPr>
  </w:style>
  <w:style w:type="character" w:customStyle="1" w:styleId="SubttuloCar">
    <w:name w:val="Subtítulo Car"/>
    <w:basedOn w:val="Fuentedeprrafopredeter"/>
    <w:link w:val="Subttulo"/>
    <w:uiPriority w:val="11"/>
    <w:rsid w:val="00431B1C"/>
    <w:rPr>
      <w:i/>
      <w:sz w:val="44"/>
      <w:szCs w:val="44"/>
    </w:rPr>
  </w:style>
  <w:style w:type="paragraph" w:styleId="Ttulo">
    <w:name w:val="Title"/>
    <w:basedOn w:val="Normal"/>
    <w:next w:val="Normal"/>
    <w:link w:val="TtuloCar"/>
    <w:uiPriority w:val="10"/>
    <w:qFormat/>
    <w:rsid w:val="00431B1C"/>
    <w:pPr>
      <w:spacing w:after="0"/>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431B1C"/>
    <w:rPr>
      <w:rFonts w:eastAsiaTheme="majorEastAsia" w:cstheme="majorBidi"/>
      <w:spacing w:val="-10"/>
      <w:kern w:val="28"/>
      <w:sz w:val="56"/>
      <w:szCs w:val="56"/>
    </w:rPr>
  </w:style>
  <w:style w:type="character" w:styleId="nfasissutil">
    <w:name w:val="Subtle Emphasis"/>
    <w:basedOn w:val="Fuentedeprrafopredeter"/>
    <w:uiPriority w:val="19"/>
    <w:qFormat/>
    <w:rsid w:val="00431B1C"/>
    <w:rPr>
      <w:i/>
      <w:iCs/>
      <w:color w:val="404040" w:themeColor="text1" w:themeTint="BF"/>
    </w:rPr>
  </w:style>
  <w:style w:type="character" w:styleId="nfasis">
    <w:name w:val="Emphasis"/>
    <w:basedOn w:val="Fuentedeprrafopredeter"/>
    <w:uiPriority w:val="20"/>
    <w:qFormat/>
    <w:rsid w:val="00431B1C"/>
    <w:rPr>
      <w:i/>
      <w:iCs/>
    </w:rPr>
  </w:style>
  <w:style w:type="character" w:styleId="Textoennegrita">
    <w:name w:val="Strong"/>
    <w:basedOn w:val="Fuentedeprrafopredeter"/>
    <w:uiPriority w:val="22"/>
    <w:qFormat/>
    <w:rsid w:val="00431B1C"/>
    <w:rPr>
      <w:b/>
      <w:bCs/>
    </w:rPr>
  </w:style>
  <w:style w:type="paragraph" w:styleId="Cita">
    <w:name w:val="Quote"/>
    <w:basedOn w:val="Normal"/>
    <w:next w:val="Normal"/>
    <w:link w:val="CitaCar"/>
    <w:uiPriority w:val="29"/>
    <w:qFormat/>
    <w:rsid w:val="00431B1C"/>
    <w:pPr>
      <w:spacing w:before="200"/>
      <w:ind w:left="864" w:right="864"/>
      <w:jc w:val="center"/>
    </w:pPr>
    <w:rPr>
      <w:i/>
      <w:iCs/>
    </w:rPr>
  </w:style>
  <w:style w:type="character" w:customStyle="1" w:styleId="CitaCar">
    <w:name w:val="Cita Car"/>
    <w:basedOn w:val="Fuentedeprrafopredeter"/>
    <w:link w:val="Cita"/>
    <w:uiPriority w:val="29"/>
    <w:rsid w:val="00431B1C"/>
    <w:rPr>
      <w:i/>
      <w:iCs/>
    </w:rPr>
  </w:style>
  <w:style w:type="paragraph" w:styleId="Citadestacada">
    <w:name w:val="Intense Quote"/>
    <w:basedOn w:val="Normal"/>
    <w:next w:val="Normal"/>
    <w:link w:val="CitadestacadaCar"/>
    <w:uiPriority w:val="30"/>
    <w:qFormat/>
    <w:rsid w:val="00431B1C"/>
    <w:pPr>
      <w:pBdr>
        <w:top w:val="single" w:sz="4" w:space="10" w:color="FFBC03" w:themeColor="accent1"/>
        <w:bottom w:val="single" w:sz="4" w:space="10" w:color="FFBC03" w:themeColor="accent1"/>
      </w:pBdr>
      <w:spacing w:before="360" w:after="360"/>
      <w:ind w:left="864" w:right="864"/>
      <w:jc w:val="center"/>
    </w:pPr>
    <w:rPr>
      <w:i/>
      <w:iCs/>
      <w:color w:val="FFBC03" w:themeColor="accent1"/>
    </w:rPr>
  </w:style>
  <w:style w:type="character" w:customStyle="1" w:styleId="CitadestacadaCar">
    <w:name w:val="Cita destacada Car"/>
    <w:basedOn w:val="Fuentedeprrafopredeter"/>
    <w:link w:val="Citadestacada"/>
    <w:uiPriority w:val="30"/>
    <w:rsid w:val="00431B1C"/>
    <w:rPr>
      <w:i/>
      <w:iCs/>
      <w:color w:val="FFBC03" w:themeColor="accent1"/>
    </w:rPr>
  </w:style>
  <w:style w:type="character" w:styleId="Referenciasutil">
    <w:name w:val="Subtle Reference"/>
    <w:basedOn w:val="Fuentedeprrafopredeter"/>
    <w:uiPriority w:val="31"/>
    <w:qFormat/>
    <w:rsid w:val="00431B1C"/>
    <w:rPr>
      <w:smallCaps/>
      <w:color w:val="5A5A5A" w:themeColor="text1" w:themeTint="A5"/>
    </w:rPr>
  </w:style>
  <w:style w:type="character" w:styleId="Referenciaintensa">
    <w:name w:val="Intense Reference"/>
    <w:basedOn w:val="Fuentedeprrafopredeter"/>
    <w:uiPriority w:val="32"/>
    <w:qFormat/>
    <w:rsid w:val="00431B1C"/>
    <w:rPr>
      <w:b/>
      <w:bCs/>
      <w:smallCaps/>
      <w:color w:val="FFBC03" w:themeColor="accent1"/>
      <w:spacing w:val="5"/>
    </w:rPr>
  </w:style>
  <w:style w:type="character" w:styleId="Ttulodellibro">
    <w:name w:val="Book Title"/>
    <w:basedOn w:val="Fuentedeprrafopredeter"/>
    <w:uiPriority w:val="33"/>
    <w:qFormat/>
    <w:rsid w:val="00431B1C"/>
    <w:rPr>
      <w:b/>
      <w:bCs/>
      <w:i/>
      <w:iCs/>
      <w:spacing w:val="5"/>
    </w:rPr>
  </w:style>
  <w:style w:type="paragraph" w:styleId="Prrafodelista">
    <w:name w:val="List Paragraph"/>
    <w:basedOn w:val="Normal"/>
    <w:uiPriority w:val="34"/>
    <w:qFormat/>
    <w:rsid w:val="00431B1C"/>
    <w:pPr>
      <w:ind w:left="720"/>
      <w:contextualSpacing/>
    </w:pPr>
  </w:style>
  <w:style w:type="paragraph" w:customStyle="1" w:styleId="Title-Blue32pt">
    <w:name w:val="Title - Blue 32pt"/>
    <w:basedOn w:val="Normal"/>
    <w:qFormat/>
    <w:rsid w:val="00892B14"/>
    <w:pPr>
      <w:spacing w:line="276" w:lineRule="auto"/>
      <w:jc w:val="center"/>
    </w:pPr>
    <w:rPr>
      <w:rFonts w:asciiTheme="majorHAnsi" w:eastAsia="Cambria" w:hAnsiTheme="majorHAnsi" w:cs="Times New Roman"/>
      <w:bCs/>
      <w:color w:val="004CAB" w:themeColor="text2"/>
      <w:sz w:val="64"/>
      <w:szCs w:val="64"/>
      <w:lang w:val="en-AU" w:eastAsia="en-AU"/>
    </w:rPr>
  </w:style>
  <w:style w:type="paragraph" w:customStyle="1" w:styleId="Heading-Blue16pt">
    <w:name w:val="Heading - Blue 16pt"/>
    <w:qFormat/>
    <w:rsid w:val="00BB5BBF"/>
    <w:pPr>
      <w:spacing w:before="160" w:after="160"/>
    </w:pPr>
    <w:rPr>
      <w:rFonts w:asciiTheme="minorHAnsi" w:eastAsia="Times New Roman" w:hAnsiTheme="minorHAnsi" w:cs="Arial"/>
      <w:color w:val="004CAB" w:themeColor="text2"/>
      <w:spacing w:val="20"/>
      <w:kern w:val="32"/>
      <w:sz w:val="32"/>
      <w:szCs w:val="32"/>
      <w:lang w:val="en-AU"/>
    </w:rPr>
  </w:style>
  <w:style w:type="paragraph" w:customStyle="1" w:styleId="RegardingSubject">
    <w:name w:val="Regarding Subject"/>
    <w:basedOn w:val="Normal"/>
    <w:link w:val="RegardingSubjectChar"/>
    <w:qFormat/>
    <w:rsid w:val="0049615F"/>
    <w:pPr>
      <w:spacing w:before="0" w:after="400"/>
    </w:pPr>
    <w:rPr>
      <w:rFonts w:ascii="Lucida Sans" w:hAnsi="Lucida Sans"/>
      <w:color w:val="404040" w:themeColor="text1" w:themeTint="BF"/>
    </w:rPr>
  </w:style>
  <w:style w:type="character" w:customStyle="1" w:styleId="RegardingSubjectChar">
    <w:name w:val="Regarding Subject Char"/>
    <w:basedOn w:val="Fuentedeprrafopredeter"/>
    <w:link w:val="RegardingSubject"/>
    <w:rsid w:val="0049615F"/>
  </w:style>
  <w:style w:type="character" w:styleId="Mencinsinresolver">
    <w:name w:val="Unresolved Mention"/>
    <w:basedOn w:val="Fuentedeprrafopredeter"/>
    <w:uiPriority w:val="99"/>
    <w:semiHidden/>
    <w:unhideWhenUsed/>
    <w:rsid w:val="00180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492551">
      <w:bodyDiv w:val="1"/>
      <w:marLeft w:val="0"/>
      <w:marRight w:val="0"/>
      <w:marTop w:val="0"/>
      <w:marBottom w:val="0"/>
      <w:divBdr>
        <w:top w:val="none" w:sz="0" w:space="0" w:color="auto"/>
        <w:left w:val="none" w:sz="0" w:space="0" w:color="auto"/>
        <w:bottom w:val="none" w:sz="0" w:space="0" w:color="auto"/>
        <w:right w:val="none" w:sz="0" w:space="0" w:color="auto"/>
      </w:divBdr>
    </w:div>
    <w:div w:id="279267904">
      <w:bodyDiv w:val="1"/>
      <w:marLeft w:val="0"/>
      <w:marRight w:val="0"/>
      <w:marTop w:val="0"/>
      <w:marBottom w:val="0"/>
      <w:divBdr>
        <w:top w:val="none" w:sz="0" w:space="0" w:color="auto"/>
        <w:left w:val="none" w:sz="0" w:space="0" w:color="auto"/>
        <w:bottom w:val="none" w:sz="0" w:space="0" w:color="auto"/>
        <w:right w:val="none" w:sz="0" w:space="0" w:color="auto"/>
      </w:divBdr>
    </w:div>
    <w:div w:id="373502269">
      <w:bodyDiv w:val="1"/>
      <w:marLeft w:val="0"/>
      <w:marRight w:val="0"/>
      <w:marTop w:val="0"/>
      <w:marBottom w:val="0"/>
      <w:divBdr>
        <w:top w:val="none" w:sz="0" w:space="0" w:color="auto"/>
        <w:left w:val="none" w:sz="0" w:space="0" w:color="auto"/>
        <w:bottom w:val="none" w:sz="0" w:space="0" w:color="auto"/>
        <w:right w:val="none" w:sz="0" w:space="0" w:color="auto"/>
      </w:divBdr>
    </w:div>
    <w:div w:id="1622105320">
      <w:bodyDiv w:val="1"/>
      <w:marLeft w:val="0"/>
      <w:marRight w:val="0"/>
      <w:marTop w:val="0"/>
      <w:marBottom w:val="0"/>
      <w:divBdr>
        <w:top w:val="none" w:sz="0" w:space="0" w:color="auto"/>
        <w:left w:val="none" w:sz="0" w:space="0" w:color="auto"/>
        <w:bottom w:val="none" w:sz="0" w:space="0" w:color="auto"/>
        <w:right w:val="none" w:sz="0" w:space="0" w:color="auto"/>
      </w:divBdr>
    </w:div>
    <w:div w:id="192834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zabeth.diaz\Downloads\Anuncio%20-%20ALS%20y%20Serambiente.dotx" TargetMode="External"/></Relationships>
</file>

<file path=word/theme/theme1.xml><?xml version="1.0" encoding="utf-8"?>
<a:theme xmlns:a="http://schemas.openxmlformats.org/drawingml/2006/main" name="ALS_Theme">
  <a:themeElements>
    <a:clrScheme name="ALS New">
      <a:dk1>
        <a:srgbClr val="000000"/>
      </a:dk1>
      <a:lt1>
        <a:srgbClr val="FFFFFF"/>
      </a:lt1>
      <a:dk2>
        <a:srgbClr val="004CAB"/>
      </a:dk2>
      <a:lt2>
        <a:srgbClr val="73BCFF"/>
      </a:lt2>
      <a:accent1>
        <a:srgbClr val="FFBC03"/>
      </a:accent1>
      <a:accent2>
        <a:srgbClr val="FFD767"/>
      </a:accent2>
      <a:accent3>
        <a:srgbClr val="00AC39"/>
      </a:accent3>
      <a:accent4>
        <a:srgbClr val="66CD88"/>
      </a:accent4>
      <a:accent5>
        <a:srgbClr val="7326A3"/>
      </a:accent5>
      <a:accent6>
        <a:srgbClr val="D60033"/>
      </a:accent6>
      <a:hlink>
        <a:srgbClr val="004CAB"/>
      </a:hlink>
      <a:folHlink>
        <a:srgbClr val="707070"/>
      </a:folHlink>
    </a:clrScheme>
    <a:fontScheme name="Avenir">
      <a:majorFont>
        <a:latin typeface="Avenir Next LT Pro"/>
        <a:ea typeface=""/>
        <a:cs typeface=""/>
      </a:majorFont>
      <a:minorFont>
        <a:latin typeface="Avenir Next LT Pro"/>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LS New 1" id="{88831C2B-375E-4F61-AC1F-5053059C85A7}" vid="{48B05CBA-31D0-4926-AE87-3674121D519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2016-12-17T00:00:00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3E21A0807FDB464590F473422698A707" ma:contentTypeVersion="9" ma:contentTypeDescription="Create a new document." ma:contentTypeScope="" ma:versionID="1674a16e21ca761eb3f9177edd57e44f">
  <xsd:schema xmlns:xsd="http://www.w3.org/2001/XMLSchema" xmlns:xs="http://www.w3.org/2001/XMLSchema" xmlns:p="http://schemas.microsoft.com/office/2006/metadata/properties" xmlns:ns2="cf4ba9d6-9f8d-4f97-8074-1ed0b716cbde" xmlns:ns3="e3ef998d-c182-417b-8b70-095a1bf2678b" targetNamespace="http://schemas.microsoft.com/office/2006/metadata/properties" ma:root="true" ma:fieldsID="d5086ea59bee5987299ab85d924169cc" ns2:_="" ns3:_="">
    <xsd:import namespace="cf4ba9d6-9f8d-4f97-8074-1ed0b716cbde"/>
    <xsd:import namespace="e3ef998d-c182-417b-8b70-095a1bf2678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4ba9d6-9f8d-4f97-8074-1ed0b716cb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ef998d-c182-417b-8b70-095a1bf2678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B2F958-E9ED-4107-AC90-38FAD52813DD}">
  <ds:schemaRefs>
    <ds:schemaRef ds:uri="http://schemas.openxmlformats.org/officeDocument/2006/bibliography"/>
  </ds:schemaRefs>
</ds:datastoreItem>
</file>

<file path=customXml/itemProps3.xml><?xml version="1.0" encoding="utf-8"?>
<ds:datastoreItem xmlns:ds="http://schemas.openxmlformats.org/officeDocument/2006/customXml" ds:itemID="{30C4B7FC-AB56-4B6B-BA53-A4DA6397D7E7}">
  <ds:schemaRefs>
    <ds:schemaRef ds:uri="http://schemas.microsoft.com/sharepoint/v3/contenttype/forms"/>
  </ds:schemaRefs>
</ds:datastoreItem>
</file>

<file path=customXml/itemProps4.xml><?xml version="1.0" encoding="utf-8"?>
<ds:datastoreItem xmlns:ds="http://schemas.openxmlformats.org/officeDocument/2006/customXml" ds:itemID="{5922B743-4F5E-4014-80A5-CF5B47885B6E}">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B6615D8-652C-465D-B91E-4B315CE998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4ba9d6-9f8d-4f97-8074-1ed0b716cbde"/>
    <ds:schemaRef ds:uri="e3ef998d-c182-417b-8b70-095a1bf267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Anuncio - ALS y Serambiente</Template>
  <TotalTime>99</TotalTime>
  <Pages>3</Pages>
  <Words>978</Words>
  <Characters>5383</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ALS</vt:lpstr>
      <vt:lpstr>ALS</vt:lpstr>
    </vt:vector>
  </TitlesOfParts>
  <Manager>Dianne.Richardson@alsglobal.com</Manager>
  <Company>ALS Group Pty Ltd</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ALS</dc:title>
  <dc:creator>Elizabeth Diaz</dc:creator>
  <cp:lastModifiedBy>Juan Bustamante</cp:lastModifiedBy>
  <cp:revision>42</cp:revision>
  <cp:lastPrinted>2024-02-28T21:11:00Z</cp:lastPrinted>
  <dcterms:created xsi:type="dcterms:W3CDTF">2023-02-22T14:02:00Z</dcterms:created>
  <dcterms:modified xsi:type="dcterms:W3CDTF">2024-09-21T14:08:00Z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0x0101003E21A0807FDB464590F473422698A707</vt:lpwstr>
  </property>
</Properties>
</file>