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47735"/>
          <w:sz w:val="32"/>
        </w:rPr>
        <w:t>APISalesOrderHeadPFParadixe — ejemplo de envío y campos sospechosos</w:t>
      </w:r>
    </w:p>
    <w:p>
      <w:r>
        <w:t>Paradixe para José Guzmán (Oben) · 22 de octubre de 2026 · servidor de pruebas 192.168.20.12:9098</w:t>
      </w:r>
    </w:p>
    <w:p>
      <w:r>
        <w:rPr>
          <w:b/>
          <w:color w:val="1F3B57"/>
          <w:sz w:val="26"/>
        </w:rPr>
        <w:t>Qué pasa</w:t>
      </w:r>
    </w:p>
    <w:p>
      <w:r>
        <w:t>La API del encabezado de la Proforma siempre responde HTTP 400: "No se pudo inserta los datos de la orden de venta con los parámetros suministrados o no son válidos". No se crea nada. Sin el CodSecSalesOrderHeadPF que devuelve, no se pueden probar el detalle, la OV ni la activación.</w:t>
      </w:r>
    </w:p>
    <w:p>
      <w:r>
        <w:rPr>
          <w:b/>
          <w:color w:val="1F3B57"/>
          <w:sz w:val="26"/>
        </w:rPr>
        <w:t>Lo que ya está verificado (no es la causa)</w:t>
      </w:r>
    </w:p>
    <w:p>
      <w:pPr>
        <w:pStyle w:val="ListBullet"/>
      </w:pPr>
      <w:r>
        <w:t>Los 35 parámetros coinciden 1 a 1 con el Excel de APIs (mismos nombres, mismo orden, mismos tipos).</w:t>
      </w:r>
    </w:p>
    <w:p>
      <w:pPr>
        <w:pStyle w:val="ListBullet"/>
      </w:pPr>
      <w:r>
        <w:t>El servidor LEE cada campo: al mandar "abc" en cada Int, Decimal, Datetime y Bit responde error de formato (500). CodSedCustomerAddress se lee con ese nombre.</w:t>
      </w:r>
    </w:p>
    <w:p>
      <w:pPr>
        <w:pStyle w:val="ListBullet"/>
      </w:pPr>
      <w:r>
        <w:t>Los Bit van como true/false (con 1/0 da "No se puede reconocer la cadena como un tipo booleano válido").</w:t>
      </w:r>
    </w:p>
    <w:p>
      <w:pPr>
        <w:pStyle w:val="ListBullet"/>
      </w:pPr>
      <w:r>
        <w:t>Fechas: con y sin hora, incluido el formato de Oben "2026-12-06 16:10:54". El servidor las acepta; el 400 sale después.</w:t>
      </w:r>
    </w:p>
    <w:p>
      <w:pPr>
        <w:pStyle w:val="ListBullet"/>
      </w:pPr>
      <w:r>
        <w:t>Decimales con punto (en esta prueba los montos son enteros).</w:t>
      </w:r>
    </w:p>
    <w:p>
      <w:pPr>
        <w:pStyle w:val="ListBullet"/>
      </w:pPr>
      <w:r>
        <w:t>Más de 40 intentos: cada campo dudoso cambiado solo y 18 combinaciones de DestinationPort × CodSecShippingTypeSample × Paperwork. Todos dan el mismo 400.</w:t>
      </w:r>
    </w:p>
    <w:p>
      <w:r>
        <w:rPr>
          <w:b/>
          <w:color w:val="1F3B57"/>
          <w:sz w:val="26"/>
        </w:rPr>
        <w:t>Cómo se envía</w:t>
      </w:r>
    </w:p>
    <w:p>
      <w:r>
        <w:t>POST http://192.168.20.12:9098/api/External/APISalesOrderHeadPFParadixe — sin cuerpo; cada parámetro va como encabezado HTTP, igual que en las demás APIs de Oben (Authtoken incluido).</w:t>
      </w:r>
    </w:p>
    <w:p>
      <w:r>
        <w:rPr>
          <w:b/>
          <w:color w:val="1F3B57"/>
          <w:sz w:val="26"/>
        </w:rPr>
        <w:t>Ejemplo completo del envío</w:t>
      </w:r>
    </w:p>
    <w:p>
      <w:r>
        <w:rPr>
          <w:b/>
          <w:color w:val="C0392B"/>
          <w:sz w:val="18"/>
        </w:rPr>
        <w:t xml:space="preserve">■ </w:t>
      </w:r>
      <w:r>
        <w:rPr>
          <w:sz w:val="18"/>
        </w:rPr>
        <w:t xml:space="preserve">Sospechoso: valor puesto por Paradixe sin fuente   </w:t>
      </w:r>
      <w:r>
        <w:rPr>
          <w:b/>
          <w:color w:val="2E9E5B"/>
          <w:sz w:val="18"/>
        </w:rPr>
        <w:t xml:space="preserve">■ </w:t>
      </w:r>
      <w:r>
        <w:rPr>
          <w:sz w:val="18"/>
        </w:rPr>
        <w:t xml:space="preserve">Viene de la parametrización o del maestro de Oben   </w:t>
      </w:r>
      <w:r>
        <w:rPr>
          <w:b/>
          <w:color w:val="888888"/>
          <w:sz w:val="18"/>
        </w:rPr>
        <w:t xml:space="preserve">■ </w:t>
      </w:r>
      <w:r>
        <w:rPr>
          <w:sz w:val="18"/>
        </w:rPr>
        <w:t>Dato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val="clear" w:color="auto" w:fill="1F3B57"/>
          </w:tcPr>
          <w:p>
            <w:r/>
            <w:r>
              <w:rPr>
                <w:b/>
                <w:color w:val="FFFFFF"/>
                <w:sz w:val="19"/>
              </w:rPr>
              <w:t>Parámetro</w:t>
            </w:r>
          </w:p>
        </w:tc>
        <w:tc>
          <w:tcPr>
            <w:tcW w:type="dxa" w:w="1020"/>
            <w:shd w:val="clear" w:color="auto" w:fill="1F3B57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494"/>
            <w:shd w:val="clear" w:color="auto" w:fill="1F3B57"/>
          </w:tcPr>
          <w:p>
            <w:r/>
            <w:r>
              <w:rPr>
                <w:b/>
                <w:color w:val="FFFFFF"/>
                <w:sz w:val="19"/>
              </w:rPr>
              <w:t>Valor enviado</w:t>
            </w:r>
          </w:p>
        </w:tc>
        <w:tc>
          <w:tcPr>
            <w:tcW w:type="dxa" w:w="3742"/>
            <w:shd w:val="clear" w:color="auto" w:fill="1F3B57"/>
          </w:tcPr>
          <w:p>
            <w:r/>
            <w:r>
              <w:rPr>
                <w:b/>
                <w:color w:val="FFFFFF"/>
                <w:sz w:val="19"/>
              </w:rPr>
              <w:t>De dónde sale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CodSecEntity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9995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Maestro de clientes: OBEN US, LLC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CodSecComercialCondition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Parametrización (90 DAYS FROM DATE OF BL)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PurchaseOrder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PRUEBA-PARADIXE-482913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Dato de prueba (único en cada intento)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Notes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PRUEBA PARADIXE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Dato de prueba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DeliveryDate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2026-12-06 16:10:54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Dato de prueba (formato de Oben)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ShipmentDate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2026-11-21 16:10:54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Dato de prueba (formato de Oben)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From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CARTAGENA - COLOMBIA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Parametrización (Desde)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To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NEWBURGH, NY 12550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Parametrización (Hasta)</w:t>
            </w:r>
          </w:p>
        </w:tc>
      </w:tr>
      <w:tr>
        <w:tc>
          <w:tcPr>
            <w:tcW w:type="dxa" w:w="2608"/>
            <w:shd w:val="clear" w:color="auto" w:fill="FADBD8"/>
          </w:tcPr>
          <w:p>
            <w:r/>
            <w:r>
              <w:rPr>
                <w:b/>
                <w:sz w:val="18"/>
              </w:rPr>
              <w:t>Container</w:t>
            </w:r>
          </w:p>
        </w:tc>
        <w:tc>
          <w:tcPr>
            <w:tcW w:type="dxa" w:w="1020"/>
            <w:shd w:val="clear" w:color="auto" w:fill="FADBD8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4"/>
            <w:shd w:val="clear" w:color="auto" w:fill="FADBD8"/>
          </w:tcPr>
          <w:p>
            <w:r/>
            <w:r>
              <w:rPr>
                <w:b/>
                <w:sz w:val="18"/>
              </w:rPr>
              <w:t>CONTENEDOR ESTANDAR DE 40 PIES</w:t>
            </w:r>
          </w:p>
        </w:tc>
        <w:tc>
          <w:tcPr>
            <w:tcW w:type="dxa" w:w="3742"/>
            <w:shd w:val="clear" w:color="auto" w:fill="FADBD8"/>
          </w:tcPr>
          <w:p>
            <w:r/>
            <w:r>
              <w:rPr>
                <w:sz w:val="18"/>
              </w:rPr>
              <w:t>SOSPECHOSO: texto libre; ¿debe coincidir con un catálogo? (probado también con "(1190)", "1190" y vacío)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SubTotal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2500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Dato de prueba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IVA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Exportación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ReteFuente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Exportación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ReteIVA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Exportación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2500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Dato de prueba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CodSecIncoterm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Parametrización (DDP)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Export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Bit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Pedido de exportación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CodSecCity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1186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Parametrización (NEW YORK)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NoteSalesOrderPF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PRUEBA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Dato de prueba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NoteConsigned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Parametrización trae vacío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CodSecCurrency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Parametrización (USD)</w:t>
            </w:r>
          </w:p>
        </w:tc>
      </w:tr>
      <w:tr>
        <w:tc>
          <w:tcPr>
            <w:tcW w:type="dxa" w:w="2608"/>
            <w:shd w:val="clear" w:color="auto" w:fill="FADBD8"/>
          </w:tcPr>
          <w:p>
            <w:r/>
            <w:r>
              <w:rPr>
                <w:b/>
                <w:sz w:val="18"/>
              </w:rPr>
              <w:t>DestinationPort</w:t>
            </w:r>
          </w:p>
        </w:tc>
        <w:tc>
          <w:tcPr>
            <w:tcW w:type="dxa" w:w="1020"/>
            <w:shd w:val="clear" w:color="auto" w:fill="FADBD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494"/>
            <w:shd w:val="clear" w:color="auto" w:fill="FADBD8"/>
          </w:tcPr>
          <w:p>
            <w:r/>
            <w:r>
              <w:rPr>
                <w:b/>
                <w:sz w:val="18"/>
              </w:rPr>
              <w:t>1186</w:t>
            </w:r>
          </w:p>
        </w:tc>
        <w:tc>
          <w:tcPr>
            <w:tcW w:type="dxa" w:w="3742"/>
            <w:shd w:val="clear" w:color="auto" w:fill="FADBD8"/>
          </w:tcPr>
          <w:p>
            <w:r/>
            <w:r>
              <w:rPr>
                <w:sz w:val="18"/>
              </w:rPr>
              <w:t>SOSPECHOSO: usamos el código de CIUDAD (CodSec_CityPort). ¿Es un código de PUERTO de otra tabla? (probado 1186, 0 y 19)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GrossWeight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1100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Dato de prueba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CodSecEtiquetaPallet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Parametrización (ETIQUETA ESTANDAR)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CodSecEtiquetaBobina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Parametrización (ETIQUETA ESTANDAR)</w:t>
            </w:r>
          </w:p>
        </w:tc>
      </w:tr>
      <w:tr>
        <w:tc>
          <w:tcPr>
            <w:tcW w:type="dxa" w:w="2608"/>
            <w:shd w:val="clear" w:color="auto" w:fill="FADBD8"/>
          </w:tcPr>
          <w:p>
            <w:r/>
            <w:r>
              <w:rPr>
                <w:b/>
                <w:sz w:val="18"/>
              </w:rPr>
              <w:t>Paperwork</w:t>
            </w:r>
          </w:p>
        </w:tc>
        <w:tc>
          <w:tcPr>
            <w:tcW w:type="dxa" w:w="1020"/>
            <w:shd w:val="clear" w:color="auto" w:fill="FADBD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494"/>
            <w:shd w:val="clear" w:color="auto" w:fill="FADBD8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3742"/>
            <w:shd w:val="clear" w:color="auto" w:fill="FADBD8"/>
          </w:tcPr>
          <w:p>
            <w:r/>
            <w:r>
              <w:rPr>
                <w:sz w:val="18"/>
              </w:rPr>
              <w:t>SOSPECHOSO: no sabemos qué tabla ni qué valores (probado 0, 1 y 2)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CodSedCustomerAddress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1828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Maestro de clientes: dirección de ALADDIN PACKAGING LLC. del cliente 9995</w:t>
            </w:r>
          </w:p>
        </w:tc>
      </w:tr>
      <w:tr>
        <w:tc>
          <w:tcPr>
            <w:tcW w:type="dxa" w:w="2608"/>
            <w:shd w:val="clear" w:color="auto" w:fill="FADBD8"/>
          </w:tcPr>
          <w:p>
            <w:r/>
            <w:r>
              <w:rPr>
                <w:b/>
                <w:sz w:val="18"/>
              </w:rPr>
              <w:t>InvoiceMonth</w:t>
            </w:r>
          </w:p>
        </w:tc>
        <w:tc>
          <w:tcPr>
            <w:tcW w:type="dxa" w:w="1020"/>
            <w:shd w:val="clear" w:color="auto" w:fill="FADBD8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494"/>
            <w:shd w:val="clear" w:color="auto" w:fill="FADBD8"/>
          </w:tcPr>
          <w:p>
            <w:r/>
            <w:r>
              <w:rPr>
                <w:b/>
                <w:sz w:val="18"/>
              </w:rPr>
              <w:t>2026-11-21 16:10:54</w:t>
            </w:r>
          </w:p>
        </w:tc>
        <w:tc>
          <w:tcPr>
            <w:tcW w:type="dxa" w:w="3742"/>
            <w:shd w:val="clear" w:color="auto" w:fill="FADBD8"/>
          </w:tcPr>
          <w:p>
            <w:r/>
            <w:r>
              <w:rPr>
                <w:sz w:val="18"/>
              </w:rPr>
              <w:t>¿Debe ser un día específico del mes (p. ej. el primero)? (probado también 2026-11-01)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Sample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Bit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No es muestra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CodSecCityDestinationPort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1186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Parametrización (CodSec_CityPort: NEW YORK)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OperationNotes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PRUEBA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Dato de prueba</w:t>
            </w:r>
          </w:p>
        </w:tc>
      </w:tr>
      <w:tr>
        <w:tc>
          <w:tcPr>
            <w:tcW w:type="dxa" w:w="2608"/>
            <w:shd w:val="clear" w:color="auto" w:fill="FADBD8"/>
          </w:tcPr>
          <w:p>
            <w:r/>
            <w:r>
              <w:rPr>
                <w:b/>
                <w:sz w:val="18"/>
              </w:rPr>
              <w:t>CodSecShippingTypeSample</w:t>
            </w:r>
          </w:p>
        </w:tc>
        <w:tc>
          <w:tcPr>
            <w:tcW w:type="dxa" w:w="1020"/>
            <w:shd w:val="clear" w:color="auto" w:fill="FADBD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494"/>
            <w:shd w:val="clear" w:color="auto" w:fill="FADBD8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3742"/>
            <w:shd w:val="clear" w:color="auto" w:fill="FADBD8"/>
          </w:tcPr>
          <w:p>
            <w:r/>
            <w:r>
              <w:rPr>
                <w:sz w:val="18"/>
              </w:rPr>
              <w:t>SOSPECHOSO: no es muestra; no se puede mandar vacío en un Int por encabezado. ¿Qué valor va cuando Sample = false? (probado 0 y 1)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SpecialNotes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PRUEBA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Dato de prueba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NoteNotified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Parametrización trae vacío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sz w:val="18"/>
              </w:rPr>
              <w:t>RequestDateCustomer</w:t>
            </w:r>
          </w:p>
        </w:tc>
        <w:tc>
          <w:tcPr>
            <w:tcW w:type="dxa" w:w="1020"/>
            <w:shd w:val="clear" w:color="auto" w:fill="F2F2F2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4"/>
            <w:shd w:val="clear" w:color="auto" w:fill="F2F2F2"/>
          </w:tcPr>
          <w:p>
            <w:r/>
            <w:r>
              <w:rPr>
                <w:sz w:val="18"/>
              </w:rPr>
              <w:t>2026-12-06 16:10:54</w:t>
            </w:r>
          </w:p>
        </w:tc>
        <w:tc>
          <w:tcPr>
            <w:tcW w:type="dxa" w:w="3742"/>
            <w:shd w:val="clear" w:color="auto" w:fill="F2F2F2"/>
          </w:tcPr>
          <w:p>
            <w:r/>
            <w:r>
              <w:rPr>
                <w:sz w:val="18"/>
              </w:rPr>
              <w:t>Dato de prueba</w:t>
            </w:r>
          </w:p>
        </w:tc>
      </w:tr>
      <w:tr>
        <w:tc>
          <w:tcPr>
            <w:tcW w:type="dxa" w:w="2608"/>
            <w:shd w:val="clear" w:color="auto" w:fill="E3F4E8"/>
          </w:tcPr>
          <w:p>
            <w:r/>
            <w:r>
              <w:rPr>
                <w:sz w:val="18"/>
              </w:rPr>
              <w:t>Stock</w:t>
            </w:r>
          </w:p>
        </w:tc>
        <w:tc>
          <w:tcPr>
            <w:tcW w:type="dxa" w:w="1020"/>
            <w:shd w:val="clear" w:color="auto" w:fill="E3F4E8"/>
          </w:tcPr>
          <w:p>
            <w:r/>
            <w:r>
              <w:rPr>
                <w:sz w:val="18"/>
              </w:rPr>
              <w:t>Bit</w:t>
            </w:r>
          </w:p>
        </w:tc>
        <w:tc>
          <w:tcPr>
            <w:tcW w:type="dxa" w:w="2494"/>
            <w:shd w:val="clear" w:color="auto" w:fill="E3F4E8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3742"/>
            <w:shd w:val="clear" w:color="auto" w:fill="E3F4E8"/>
          </w:tcPr>
          <w:p>
            <w:r/>
            <w:r>
              <w:rPr>
                <w:sz w:val="18"/>
              </w:rPr>
              <w:t>No es de inventario</w:t>
            </w:r>
          </w:p>
        </w:tc>
      </w:tr>
    </w:tbl>
    <w:p/>
    <w:p>
      <w:r>
        <w:rPr>
          <w:b/>
          <w:color w:val="1F3B57"/>
          <w:sz w:val="26"/>
        </w:rPr>
        <w:t>Respuesta de Oben (todos los intentos)</w:t>
      </w:r>
    </w:p>
    <w:p>
      <w:r>
        <w:rPr>
          <w:rFonts w:ascii="Consolas" w:hAnsi="Consolas"/>
          <w:sz w:val="18"/>
        </w:rPr>
        <w:t>{"isSuccessful":"False","code":"400","message":"No se pudo inserta los datos de la orden de venta con los parámetros suministrados o no son válidos"}</w:t>
      </w:r>
    </w:p>
    <w:p>
      <w:r>
        <w:rPr>
          <w:b/>
          <w:color w:val="1F3B57"/>
          <w:sz w:val="26"/>
        </w:rPr>
        <w:t>Lo que necesitamos, José</w:t>
      </w:r>
    </w:p>
    <w:p>
      <w:r>
        <w:t>1. Un ejemplo de encabezado que SÍ inserte en pruebas, con el valor de cada parámetro (como hiciste con la parametrización).</w:t>
      </w:r>
    </w:p>
    <w:p>
      <w:r>
        <w:t>2. O bien: correr este mismo envío de su lado y decirnos qué error da el procedimiento almacenado por dentro.</w:t>
      </w:r>
    </w:p>
    <w:p>
      <w:r>
        <w:t>3. En especial, los valores válidos de Container, DestinationPort, Paperwork, CodSecShippingTypeSample e InvoiceMonth para un pedido de exportación que NO es muestra.</w:t>
      </w:r>
    </w:p>
    <w:p>
      <w:r>
        <w:t>Con eso probamos de inmediato la cadena completa: encabezado, detalle, OV y activar.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