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EF7738"/>
          <w:sz w:val="52"/>
        </w:rPr>
        <w:t>OBEN XMART</w:t>
      </w:r>
    </w:p>
    <w:p>
      <w:pPr>
        <w:spacing w:after="40"/>
      </w:pPr>
      <w:r>
        <w:rPr>
          <w:b/>
          <w:i w:val="0"/>
          <w:color w:val="1F2937"/>
          <w:sz w:val="36"/>
        </w:rPr>
        <w:t>Preguntas pendientes para la reunión</w:t>
      </w:r>
    </w:p>
    <w:p>
      <w:pPr>
        <w:spacing w:after="280"/>
      </w:pPr>
      <w:r>
        <w:rPr>
          <w:b w:val="0"/>
          <w:i w:val="0"/>
          <w:color w:val="6B7280"/>
          <w:sz w:val="20"/>
        </w:rPr>
        <w:t>Preparado por Paradixe  ·  6 de octubre de 2026</w:t>
      </w:r>
    </w:p>
    <w:p>
      <w:pPr>
        <w:keepNext/>
        <w:spacing w:after="120" w:before="280"/>
      </w:pPr>
      <w:r>
        <w:rPr>
          <w:b/>
          <w:i w:val="0"/>
          <w:color w:val="EF7738"/>
          <w:sz w:val="32"/>
        </w:rPr>
        <w:t>Para qué sirve este documento</w:t>
      </w:r>
    </w:p>
    <w:p>
      <w:pPr>
        <w:spacing w:after="160"/>
      </w:pPr>
      <w:r>
        <w:rPr>
          <w:b w:val="0"/>
          <w:i w:val="0"/>
        </w:rPr>
        <w:t>Oben Xmart ya genera Lista de Empaque, Liquidación y borrador de factura con datos reales de Oben. Lo que falta para cerrar el proceso de punta a punta no es desarrollo: son datos, aclaraciones y accesos que solo Oben puede dar. Aquí están todas las preguntas abiertas, agrupadas por la persona que puede responderlas, cada una con el contexto de por qué la hacemos y qué vamos a hacer con la respuesta.</w:t>
      </w:r>
    </w:p>
    <w:p>
      <w:pPr>
        <w:keepNext/>
        <w:spacing w:after="60" w:before="160"/>
      </w:pPr>
      <w:r>
        <w:rPr>
          <w:b/>
          <w:i w:val="0"/>
          <w:color w:val="1F2937"/>
          <w:sz w:val="24"/>
        </w:rPr>
        <w:t>Resumen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Responde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Preguntas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Tema principal</w:t>
            </w:r>
          </w:p>
        </w:tc>
      </w:tr>
      <w:tr>
        <w:tc>
          <w:tcPr>
            <w:tcW w:type="dxa" w:w="3249"/>
          </w:tcPr>
          <w:p>
            <w:r>
              <w:t>José Guzmán (sistemas)</w:t>
            </w:r>
          </w:p>
        </w:tc>
        <w:tc>
          <w:tcPr>
            <w:tcW w:type="dxa" w:w="3249"/>
          </w:tcPr>
          <w:p>
            <w:r>
              <w:t>12</w:t>
            </w:r>
          </w:p>
        </w:tc>
        <w:tc>
          <w:tcPr>
            <w:tcW w:type="dxa" w:w="3249"/>
          </w:tcPr>
          <w:p>
            <w:r>
              <w:t>APIs de OBEN MAS, facturación, maestro de clientes</w:t>
            </w:r>
          </w:p>
        </w:tc>
      </w:tr>
      <w:tr>
        <w:tc>
          <w:tcPr>
            <w:tcW w:type="dxa" w:w="3249"/>
          </w:tcPr>
          <w:p>
            <w:r>
              <w:t>Alejandra (Customer Service)</w:t>
            </w:r>
          </w:p>
        </w:tc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Órdenes de compra, compromisos, seguimiento</w:t>
            </w:r>
          </w:p>
        </w:tc>
      </w:tr>
      <w:tr>
        <w:tc>
          <w:tcPr>
            <w:tcW w:type="dxa" w:w="3249"/>
          </w:tcPr>
          <w:p>
            <w:r>
              <w:t>Jorge Restrepo</w:t>
            </w:r>
          </w:p>
        </w:tc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"Cuadros de integración"</w:t>
            </w:r>
          </w:p>
        </w:tc>
      </w:tr>
    </w:tbl>
    <w:p>
      <w:pPr>
        <w:spacing w:after="8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  <w:color w:val="1F2937"/>
          <w:sz w:val="21"/>
        </w:rPr>
        <w:t>Lo más urgente para destrabar: la línea de película por SKU (José J1) y el parámetro para pedir una sola Proforma (José J2).</w:t>
      </w:r>
    </w:p>
    <w:p>
      <w:pPr>
        <w:keepNext/>
        <w:spacing w:after="60" w:before="160"/>
      </w:pPr>
      <w:r>
        <w:rPr>
          <w:b/>
          <w:i w:val="0"/>
          <w:color w:val="1F2937"/>
          <w:sz w:val="24"/>
        </w:rPr>
        <w:t>Ya resuelto (no hay que volver a preguntarlo)</w:t>
      </w:r>
    </w:p>
    <w:p>
      <w:pPr>
        <w:pStyle w:val="ListBullet"/>
        <w:spacing w:after="20"/>
      </w:pPr>
      <w:r>
        <w:t>Pa_Ncm y Pa_Naladi aceptan texto libre, incluida la partida de 10 dígitos.</w:t>
      </w:r>
    </w:p>
    <w:p>
      <w:pPr>
        <w:pStyle w:val="ListBullet"/>
        <w:spacing w:after="20"/>
      </w:pPr>
      <w:r>
        <w:t>La partida por SKU ya sale del procedimiento previo a la liquidación (campos Parida y TipoMaterial).</w:t>
      </w:r>
    </w:p>
    <w:p>
      <w:pPr>
        <w:pStyle w:val="ListBullet"/>
        <w:spacing w:after="20"/>
      </w:pPr>
      <w:r>
        <w:t>FOB final = precio final × kilos. Verificado centavo por centavo con la PF 10867.</w:t>
      </w:r>
    </w:p>
    <w:p>
      <w:pPr>
        <w:pStyle w:val="ListBullet"/>
        <w:spacing w:after="20"/>
      </w:pPr>
      <w:r>
        <w:t>La diferencia de centavos al repartir se ajusta en el último ítem.</w:t>
      </w:r>
    </w:p>
    <w:p>
      <w:pPr>
        <w:pStyle w:val="ListBullet"/>
        <w:spacing w:after="20"/>
      </w:pPr>
      <w:r>
        <w:t>Incoterms confirmados: DAP y DDP (flete, seguro, otros gastos); CFR y CPT (flete); CIF y CIP (flete, seguro); EXW, FCA y FOB (nada).</w:t>
      </w:r>
    </w:p>
    <w:p>
      <w:pPr>
        <w:pStyle w:val="ListBullet"/>
        <w:spacing w:after="20"/>
      </w:pPr>
      <w:r>
        <w:t>José entra a Oben Xmart desde la red de Oben, sin VPN. El subdominio se define más adelante.</w:t>
      </w:r>
    </w:p>
    <w:p>
      <w:pPr>
        <w:pStyle w:val="ListBullet"/>
        <w:spacing w:after="20"/>
      </w:pPr>
      <w:r>
        <w:t>COMEX (María Escobar), 6 de octubre. Partidas: los 6 primeros dígitos son universales y los 4 últimos dependen del país de destino; para un mismo tipo y destino siempre son las mismas. En el encabezado de la liquidación (Pa_Ncm) va la partida arancelaria de Colombia, la que ya sale por SKU. En BOPP, 3920.20.90.00 es la de Colombia y 3920.20.19.00 la de destino.</w:t>
      </w:r>
    </w:p>
    <w:p>
      <w:pPr>
        <w:pStyle w:val="ListBullet"/>
        <w:spacing w:after="20"/>
      </w:pPr>
      <w:r>
        <w:t>COMEX: el arancel de 12.5 % en EE. UU. se mantiene como está (aviso en la liquidación, sin sumarlo). Las descripciones de la factura son las estándar para todos los países; lo que cambia por destino son las observaciones.</w:t>
      </w:r>
    </w:p>
    <w:p>
      <w:pPr>
        <w:pStyle w:val="ListBullet"/>
        <w:spacing w:after="20"/>
      </w:pPr>
      <w:r>
        <w:t>COMEX: se deja la resolución DIAN actual, se usan las tarifas de flete que ya tenemos (archivo de octubre) y los Incoterms DPU y FAS se dejan como están.</w:t>
      </w:r>
    </w:p>
    <w:p>
      <w:pPr>
        <w:pStyle w:val="ListBullet"/>
        <w:spacing w:after="20"/>
      </w:pPr>
      <w:r>
        <w:t>Flete de planta a puerto (pata 1): no se descuenta; queda dentro del FOB. Verificado con la PF 10867 (CFR, Cartagena a Río Grande): Oben liquidó USD 752 de flete, que es solo el flete marítimo, igual que la fórmula estándar.</w:t>
      </w:r>
    </w:p>
    <w:p>
      <w:pPr>
        <w:pStyle w:val="ListBullet"/>
        <w:spacing w:after="20"/>
      </w:pPr>
      <w:r>
        <w:t>La liquidación la debe aprobar COMEX antes de enviarse a Oben. Lo incorporamos en Oben Xmart.</w:t>
      </w:r>
    </w:p>
    <w:p>
      <w:r>
        <w:br w:type="page"/>
      </w:r>
    </w:p>
    <w:p>
      <w:pPr>
        <w:keepNext/>
        <w:spacing w:after="120" w:before="280"/>
      </w:pPr>
      <w:r>
        <w:rPr>
          <w:b/>
          <w:i w:val="0"/>
          <w:color w:val="EF7738"/>
          <w:sz w:val="32"/>
        </w:rPr>
        <w:t>Preguntas para José Guzmán</w:t>
      </w:r>
    </w:p>
    <w:p>
      <w:pPr>
        <w:spacing w:after="120"/>
      </w:pPr>
      <w:r>
        <w:rPr>
          <w:b w:val="0"/>
          <w:i w:val="0"/>
          <w:color w:val="6B7280"/>
          <w:sz w:val="20"/>
        </w:rPr>
        <w:t>Sistemas de Oben · APIs y procedimientos almacenados</w:t>
      </w:r>
    </w:p>
    <w:p>
      <w:pPr>
        <w:keepNext/>
        <w:spacing w:after="60" w:before="160"/>
      </w:pPr>
      <w:r>
        <w:rPr>
          <w:b/>
          <w:i w:val="0"/>
          <w:color w:val="1F2937"/>
          <w:sz w:val="24"/>
        </w:rPr>
        <w:t>A. Liquidación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J1  </w:t>
            </w:r>
            <w:r>
              <w:rPr>
                <w:b/>
                <w:color w:val="1F2937"/>
              </w:rPr>
              <w:t>¿Pueden agregar la línea de película (BOPP, BOPET o PET-S) por SKU en el procedimiento previo a la liquidación?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Ya agregaron Parida y TipoMaterial (por ejemplo, la PF 10867 trae Parida 39.20.10.90 y TipoMaterial CRISTAL), pero la respuesta no trae la línea. La lista de partidas de OBEN MAS maneja tres líneas: BOPP, BOPET y PET-S.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El campo de línea por SKU en la misma respuesta. Con eso eliminamos la tabla propia de familias de película que mantenemos y dejamos de adivinar el tipo.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J2  </w:t>
            </w:r>
            <w:r>
              <w:rPr>
                <w:b/>
                <w:color w:val="1F2937"/>
              </w:rPr>
              <w:t>¿Cuál es el parámetro correcto de spCheckSalesOrderComex_Paradixe para pedir una sola Proforma? ¿Pueden agregar el Incoterm a la respuesta?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Probamos con NumberPF y con NumberOrderSales y en ambos casos devuelve el listado completo (104 Proformas, unos 52 KB). Hoy lo traemos completo, filtramos de nuestro lado y lo guardamos 10 minutos. Tampoco trae el Incoterm.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El nombre del parámetro que sí filtra por PF. Si no existe, confirmar que debemos filtrar de nuestro lado.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J3  </w:t>
            </w:r>
            <w:r>
              <w:rPr>
                <w:b/>
                <w:color w:val="1F2937"/>
              </w:rPr>
              <w:t>¿Qué devuelve spSettlement_Head cuando crea el encabezado de una liquidación?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Nunca la hemos visto en vivo: no hay sandbox y no queremos crear registros que Oben no puede borrar. Necesitamos el identificador del encabezado (CodSec_InvoiceDataComexHead) para crear los detalles. Hoy leemos ese campo de forma tolerante.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Un ejemplo de respuesta real, o autorización para probar con una PF de prueba en el servidor 192.168.20.12.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J4  </w:t>
            </w:r>
            <w:r>
              <w:rPr>
                <w:b/>
                <w:color w:val="1F2937"/>
              </w:rPr>
              <w:t>¿Cuándo van a estar la Lista de Empaque y la liquidación en el mismo servidor?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Hoy la Lista de Empaque sale de producción y la liquidación (APILiquidacionParadixe) del servidor de pruebas 192.168.20.12, que tiene datos distintos. En la OV 11187 los kilos de producción (3,463.72) no coinciden con los de la liquidación de pruebas (2,453.30) y el valor neto de la factura no cuadra.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La fecha en que la liquidación apunte a producción, o que ambos estén en el mismo servidor.</w:t>
            </w:r>
          </w:p>
        </w:tc>
      </w:tr>
    </w:tbl>
    <w:p>
      <w:pPr>
        <w:spacing w:after="40"/>
      </w:pPr>
    </w:p>
    <w:p>
      <w:pPr>
        <w:keepNext/>
        <w:spacing w:after="60" w:before="160"/>
      </w:pPr>
      <w:r>
        <w:rPr>
          <w:b/>
          <w:i w:val="0"/>
          <w:color w:val="1F2937"/>
          <w:sz w:val="24"/>
        </w:rPr>
        <w:t>B. Facturación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J5  </w:t>
            </w:r>
            <w:r>
              <w:rPr>
                <w:b/>
                <w:color w:val="1F2937"/>
              </w:rPr>
              <w:t>APICrearInvoiceParadixe: ¿cuáles son todos los headers y el body, y hay una PF de prueba segura?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Solo conocemos Authtoken, NumberPF y NumberDistribucion. Según José, distribución vacía crea la factura completa y con número crea una factura parcial. Nunca hemos hecho un POST real. La respuesta viene en el sobre isSuccessful / Code / message (Code 200 = éxito).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El listado completo de headers, el body si lo hay, y una PF de prueba. Si bastan los tres headers, confirmarlo.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J6  </w:t>
            </w:r>
            <w:r>
              <w:rPr>
                <w:b/>
                <w:color w:val="1F2937"/>
              </w:rPr>
              <w:t>Factura electrónica: ¿qué proveedor tecnológico DIAN van a usar y cómo consultamos una factura por número?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Hoy el CUFE que mostramos es de un simulador y está marcado como SIMULADO en el PDF y en el correo. Si una emisión da timeout, necesitamos verificar si la factura se emitió antes de reintentar, para no duplicarla.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El proveedor, cómo se conecta (API o la propia API de OBEN MAS) y cómo consultar el estado por número de factura.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J7  </w:t>
            </w:r>
            <w:r>
              <w:rPr>
                <w:b/>
                <w:color w:val="1F2937"/>
              </w:rPr>
              <w:t>¿De dónde sacamos los datos que hoy salen en blanco en la factura?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La factura replica el formato real de Facture (FV y FEXP). Estos campos no tienen fuente todavía: NIT, correo y teléfono del cliente, forma de pago (por ejemplo "20% IN ADVANCE / 80% AT SIGHT"), retefuente y nombre comercial completo del material (por ejemplo "Core 6"). Salen en blanco y el correo lo avisa.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Un procedimiento o campo de OBEN MAS que los entregue, o decirnos que se digitan a mano.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J8  </w:t>
            </w:r>
            <w:r>
              <w:rPr>
                <w:b/>
                <w:color w:val="1F2937"/>
              </w:rPr>
              <w:t>Facturas de ejemplo (orden 024) y MIA analítica (orden 029): ¿qué necesitan?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Son entregables en espera de Oben. Para MIA queremos saber qué preguntas debe poder contestar sobre Oben Xmart y las APIs, y qué reportes o documentos debe generar.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Facturas reales de ejemplo (nacional, exportación y parcial) y una lista de las preguntas que más le harían a MIA.</w:t>
            </w:r>
          </w:p>
        </w:tc>
      </w:tr>
    </w:tbl>
    <w:p>
      <w:pPr>
        <w:spacing w:after="40"/>
      </w:pPr>
    </w:p>
    <w:p>
      <w:pPr>
        <w:keepNext/>
        <w:spacing w:after="60" w:before="160"/>
      </w:pPr>
      <w:r>
        <w:rPr>
          <w:b/>
          <w:i w:val="0"/>
          <w:color w:val="1F2937"/>
          <w:sz w:val="24"/>
        </w:rPr>
        <w:t>C. OBEN MAS / Oben+ y maestros de datos (orden 030)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J9  </w:t>
            </w:r>
            <w:r>
              <w:rPr>
                <w:b/>
                <w:color w:val="1F2937"/>
              </w:rPr>
              <w:t>¿Qué procedimientos darán estado de la Proforma, liberación de cartera, cubicaje y listado por cliente? ¿Cuáles son los nombres reales de los estados?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Todo el flujo Comercial (OC por correo, Proforma, cubicaje, aprobación del cliente, cartera, OV activa) ya está construido contra un simulador de OBEN MAS. Los estados que usamos hoy son: sin cubicar, cubicada, retenida y activa. Cuando haya API real, solo hay que conectar.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Nombres de los SP (con el patrón de APIConsultaParadixe, un SP por dato), sus parámetros y los nombres reales de cada estado.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J10  </w:t>
            </w:r>
            <w:r>
              <w:rPr>
                <w:b/>
                <w:color w:val="1F2937"/>
              </w:rPr>
              <w:t>¿Cómo se identifica a un cliente por código o NIT, y existe una API del maestro de clientes?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Para el flujo Comercial y la factura necesitamos por cliente: país, si es nacional o exportación, direcciones de entrega, dominios de correo autorizados (para detectar correos falsos), comercial asignado y NIT. Hoy solo hay 1 cliente de prueba y 0 equivalencias cargadas. Polybol y Monplast serían los primeros reales.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Un SP o API del maestro, o un Excel inicial de clientes y equivalencias de producto que podamos cargar (empezando por Polybol y Monplast).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J11  </w:t>
            </w:r>
            <w:r>
              <w:rPr>
                <w:b/>
                <w:color w:val="1F2937"/>
              </w:rPr>
              <w:t>¿Qué evento o API avisa que el último pallet entró a producto terminado, y cuándo hay un despacho parcial?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Según el proceso de OBEN MAS, la Liquidación debe dispararse al entrar el último pallet y la facturación de parciales con cada despacho parcial. Hoy ninguno de los dos eventos existe y se disparan a mano. Sí existen el correo "OV Aprobada En Corte" (dispara la Lista de Empaque) y el correo "Facturar Parcial" de Sistemas.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Un correo o API equivalente para esos dos momentos.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J12  </w:t>
            </w:r>
            <w:r>
              <w:rPr>
                <w:b/>
                <w:color w:val="1F2937"/>
              </w:rPr>
              <w:t>¿Podemos activar el flujo Comercial sobre el buzón real de pedidos?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Está apagado por defecto. Al encenderlo, las órdenes de compra que lleguen por correo abren un caso Comercial en vez de seguir el camino anterior. Hernán ya lo autorizó.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Confirmar cuál es el buzón y que ningún otro proceso lea esos correos.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after="120" w:before="280"/>
      </w:pPr>
      <w:r>
        <w:rPr>
          <w:b/>
          <w:i w:val="0"/>
          <w:color w:val="EF7738"/>
          <w:sz w:val="32"/>
        </w:rPr>
        <w:t>Preguntas para Alejandra</w:t>
      </w:r>
    </w:p>
    <w:p>
      <w:pPr>
        <w:spacing w:after="120"/>
      </w:pPr>
      <w:r>
        <w:rPr>
          <w:b w:val="0"/>
          <w:i w:val="0"/>
          <w:color w:val="6B7280"/>
          <w:sz w:val="20"/>
        </w:rPr>
        <w:t>Customer Service · flujo Comercial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A1  </w:t>
            </w:r>
            <w:r>
              <w:rPr>
                <w:b/>
                <w:color w:val="1F2937"/>
              </w:rPr>
              <w:t>¿Nos puede compartir órdenes de compra reales recibidas por correo (con sus adjuntos)?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El lector automático de órdenes de compra falla con los 2 PDF reales que probamos. Para entrenarlo y probarlo necesitamos ejemplos variados: PDF con texto, Excel, correos con la orden en el cuerpo y clientes intermediarios (como Oben US, con el cliente final en el asunto).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Entre 10 y 20 ejemplos reales de distintos clientes, anonimizados si hace falta.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A2  </w:t>
            </w:r>
            <w:r>
              <w:rPr>
                <w:b/>
                <w:color w:val="1F2937"/>
              </w:rPr>
              <w:t>¿Nos puede enviar el texto de los "compromisos" de la reunión Comercial del 23 de septiembre?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Tenemos la presentación de la reunión pero nunca recibimos el texto exacto de la tabla de compromisos, y no queremos suponerlo.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La tabla de compromisos con responsable y fecha.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A3  </w:t>
            </w:r>
            <w:r>
              <w:rPr>
                <w:b/>
                <w:color w:val="1F2937"/>
              </w:rPr>
              <w:t>¿Cuáles son las reglas de seguimiento al cliente?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El sistema envía la Proforma al cliente en el hilo de su orden de compra, con copia al comercial. Hoy los recordatorios están configurados como 3 cada 24 horas y luego uno semanal, pero es una suposición y se puede cambiar.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Cuántos recordatorios, cada cuánto, a quién (cliente o comercial) y cuándo se escala a una persona.</w:t>
            </w:r>
          </w:p>
        </w:tc>
      </w:tr>
    </w:tbl>
    <w:p>
      <w:pPr>
        <w:spacing w:after="40"/>
      </w:pPr>
    </w:p>
    <w:p>
      <w:pPr>
        <w:keepNext/>
        <w:spacing w:after="120" w:before="280"/>
      </w:pPr>
      <w:r>
        <w:rPr>
          <w:b/>
          <w:i w:val="0"/>
          <w:color w:val="EF7738"/>
          <w:sz w:val="32"/>
        </w:rPr>
        <w:t>Pregunta para Jorge Restrepo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EC"/>
          </w:tcPr>
          <w:p>
            <w:pPr>
              <w:keepNext/>
            </w:pPr>
            <w:r>
              <w:rPr>
                <w:b/>
                <w:color w:val="EF7738"/>
              </w:rPr>
              <w:t xml:space="preserve">JR1  </w:t>
            </w:r>
            <w:r>
              <w:rPr>
                <w:b/>
                <w:color w:val="1F2937"/>
              </w:rPr>
              <w:t>¿Qué son los "cuadros de integración" que mencionó, y para qué los necesitan?</w:t>
            </w:r>
          </w:p>
          <w:p>
            <w:r>
              <w:rPr>
                <w:b/>
                <w:color w:val="6B7280"/>
                <w:sz w:val="19"/>
              </w:rPr>
              <w:t xml:space="preserve">Contexto: </w:t>
            </w:r>
            <w:r>
              <w:rPr>
                <w:sz w:val="19"/>
              </w:rPr>
              <w:t>En una de sus respuestas mencionó "cuadros de integración" y no nos quedó claro a qué se refiere. Puede ser (a) los cuadros insumo-producto o de consumo de materia prima de cada exportación, que ya generamos como "Consumo de Materia Prima" y "Consumo de Material de Empaque" en el paquete de documentos de cada orden; (b) una tabla que indique qué sistema o API entrega cada dato; u otra cosa.</w:t>
            </w:r>
          </w:p>
          <w:p>
            <w:r>
              <w:rPr>
                <w:b/>
                <w:color w:val="EF7738"/>
                <w:sz w:val="19"/>
              </w:rPr>
              <w:t xml:space="preserve">Qué necesitamos: </w:t>
            </w:r>
            <w:r>
              <w:rPr>
                <w:sz w:val="19"/>
              </w:rPr>
              <w:t>Una explicación breve y, si existe, un ejemplo o plantilla.</w:t>
            </w:r>
          </w:p>
        </w:tc>
      </w:tr>
    </w:tbl>
    <w:p>
      <w:pPr>
        <w:spacing w:after="40"/>
      </w:pPr>
    </w:p>
    <w:p/>
    <w:p>
      <w:pPr>
        <w:spacing w:after="80"/>
        <w:jc w:val="center"/>
      </w:pPr>
      <w:r>
        <w:rPr>
          <w:b w:val="0"/>
          <w:i w:val="0"/>
          <w:color w:val="6B7280"/>
          <w:sz w:val="17"/>
        </w:rPr>
        <w:t>Paradixe · Oben Xmart · Documento de trabajo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