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6F13F" w14:textId="77777777" w:rsidR="00E400DF" w:rsidRDefault="00E400DF"/>
    <w:p w14:paraId="1DE1EEF5" w14:textId="77777777" w:rsidR="00E400DF" w:rsidRDefault="00E400DF"/>
    <w:p w14:paraId="7F98E426" w14:textId="77777777" w:rsidR="00E400DF" w:rsidRDefault="00000000">
      <w:pPr>
        <w:spacing w:after="80"/>
        <w:jc w:val="center"/>
      </w:pPr>
      <w:r>
        <w:rPr>
          <w:b/>
          <w:bCs/>
          <w:color w:val="1F4E79"/>
          <w:sz w:val="48"/>
          <w:szCs w:val="48"/>
        </w:rPr>
        <w:t>PROPUESTA DE SOLUCIÓN</w:t>
      </w:r>
    </w:p>
    <w:p w14:paraId="27757A05" w14:textId="77777777" w:rsidR="00E400DF" w:rsidRDefault="00000000">
      <w:pPr>
        <w:spacing w:after="200"/>
        <w:jc w:val="center"/>
      </w:pPr>
      <w:r>
        <w:rPr>
          <w:color w:val="2E75B6"/>
          <w:sz w:val="32"/>
          <w:szCs w:val="32"/>
        </w:rPr>
        <w:t>Sistema de Gestión Financiera para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0DF" w14:paraId="2E88EF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60D6E12A" w14:textId="77777777" w:rsidR="00E400DF" w:rsidRDefault="00000000">
            <w:pPr>
              <w:jc w:val="center"/>
            </w:pPr>
            <w:r>
              <w:rPr>
                <w:i/>
                <w:iCs/>
                <w:color w:val="1A1A1A"/>
              </w:rPr>
              <w:t xml:space="preserve">Gestión </w:t>
            </w:r>
            <w:proofErr w:type="spellStart"/>
            <w:r>
              <w:rPr>
                <w:i/>
                <w:iCs/>
                <w:color w:val="1A1A1A"/>
              </w:rPr>
              <w:t>end-to-end</w:t>
            </w:r>
            <w:proofErr w:type="spellEnd"/>
            <w:r>
              <w:rPr>
                <w:i/>
                <w:iCs/>
                <w:color w:val="1A1A1A"/>
              </w:rPr>
              <w:t xml:space="preserve"> de eventos: ingresos, egresos, caja, proveedores, sponsors e histórico importable</w:t>
            </w:r>
          </w:p>
        </w:tc>
      </w:tr>
    </w:tbl>
    <w:p w14:paraId="5664B316" w14:textId="77777777" w:rsidR="00E400DF" w:rsidRDefault="00E400DF"/>
    <w:p w14:paraId="7037397E" w14:textId="77777777" w:rsidR="00E400DF" w:rsidRDefault="00E400DF"/>
    <w:p w14:paraId="11A58333" w14:textId="77777777" w:rsidR="00E400DF" w:rsidRDefault="00000000">
      <w:pPr>
        <w:pStyle w:val="Ttulo1"/>
        <w:pBdr>
          <w:bottom w:val="single" w:sz="6" w:space="4" w:color="2E75B6"/>
        </w:pBdr>
      </w:pPr>
      <w:r>
        <w:t>1. Resumen Ejecutivo</w:t>
      </w:r>
    </w:p>
    <w:p w14:paraId="15A6E8B6" w14:textId="77777777" w:rsidR="00E400DF" w:rsidRDefault="00000000">
      <w:pPr>
        <w:spacing w:before="60" w:after="60"/>
      </w:pPr>
      <w:r>
        <w:rPr>
          <w:color w:val="1A1A1A"/>
        </w:rPr>
        <w:t>Se propone el desarrollo de una aplicación web para la gestión financiera integral de eventos. El sistema permite registrar y administrar cada evento de forma independiente, con módulos de Caja, Egresos e Ingresos completamente configurables, y una vista Conciliatoria que calcula el resultado neto final.</w:t>
      </w:r>
    </w:p>
    <w:p w14:paraId="3F3A55E6" w14:textId="77777777" w:rsidR="00E400DF" w:rsidRDefault="00E400DF"/>
    <w:p w14:paraId="3BFE32D8" w14:textId="77777777" w:rsidR="00E400DF" w:rsidRDefault="00000000">
      <w:pPr>
        <w:spacing w:before="60" w:after="60"/>
      </w:pPr>
      <w:r>
        <w:rPr>
          <w:color w:val="1A1A1A"/>
        </w:rPr>
        <w:t>La solución incluye además un módulo de Importación de históricos en formato Excel, lo que permite migrar datos de eventos anteriores y generar reportes comparativos desde el primer día de uso.</w:t>
      </w:r>
    </w:p>
    <w:p w14:paraId="21F15D97" w14:textId="77777777" w:rsidR="00E400DF" w:rsidRDefault="00E400DF"/>
    <w:p w14:paraId="43A02A85" w14:textId="77777777" w:rsidR="00E400DF" w:rsidRDefault="00000000">
      <w:pPr>
        <w:pStyle w:val="Ttulo1"/>
        <w:pBdr>
          <w:bottom w:val="single" w:sz="6" w:space="4" w:color="2E75B6"/>
        </w:pBdr>
      </w:pPr>
      <w:r>
        <w:t>2. Arquitectura General del Sistema</w:t>
      </w:r>
    </w:p>
    <w:p w14:paraId="728C00C9" w14:textId="77777777" w:rsidR="00E400DF" w:rsidRDefault="00000000">
      <w:pPr>
        <w:spacing w:before="60" w:after="60"/>
      </w:pPr>
      <w:r>
        <w:rPr>
          <w:color w:val="1A1A1A"/>
        </w:rPr>
        <w:t>El sistema se organiza en torno a una entidad central: el Evento. Cada evento es una ficha independiente que contiene sus propios módulos de gestión. La configuración de pestañas de ingresos y egresos es global, lo que evita tener que reconfigurarlas en cada nuevo evento.</w:t>
      </w:r>
    </w:p>
    <w:p w14:paraId="00072260"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0DF" w14:paraId="1D9064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CBE5A06" w14:textId="77777777" w:rsidR="00E400DF" w:rsidRDefault="00000000">
            <w:r>
              <w:rPr>
                <w:b/>
                <w:bCs/>
                <w:color w:val="1F4E79"/>
                <w:sz w:val="24"/>
                <w:szCs w:val="24"/>
              </w:rPr>
              <w:t>Estructura general: Evento → Caja / Egresos / Ingresos / Conciliatoria / Importación</w:t>
            </w:r>
          </w:p>
        </w:tc>
      </w:tr>
    </w:tbl>
    <w:p w14:paraId="477BFFC2" w14:textId="77777777" w:rsidR="00E400DF" w:rsidRDefault="00E400DF"/>
    <w:p w14:paraId="7B0F8965" w14:textId="77777777" w:rsidR="00E400DF" w:rsidRDefault="00000000">
      <w:pPr>
        <w:pStyle w:val="Ttulo1"/>
        <w:pBdr>
          <w:bottom w:val="single" w:sz="6" w:space="4" w:color="2E75B6"/>
        </w:pBdr>
      </w:pPr>
      <w:r>
        <w:t>3. Módulos del Sistema</w:t>
      </w:r>
    </w:p>
    <w:p w14:paraId="1E16D251" w14:textId="77777777" w:rsidR="00E400DF" w:rsidRDefault="00000000">
      <w:pPr>
        <w:pStyle w:val="Ttulo2"/>
      </w:pPr>
      <w:r>
        <w:t>3.1 Módulo de Caja</w:t>
      </w:r>
    </w:p>
    <w:p w14:paraId="6C8F332E" w14:textId="77777777" w:rsidR="00E400DF" w:rsidRDefault="00000000">
      <w:pPr>
        <w:spacing w:before="60" w:after="60"/>
      </w:pPr>
      <w:r>
        <w:rPr>
          <w:color w:val="1A1A1A"/>
        </w:rPr>
        <w:t>El módulo de Caja centraliza todos los movimientos de dinero del evento, tanto en efectivo como en cuentas bancarias. Permite tener una foto en tiempo real del estado financiero.</w:t>
      </w:r>
    </w:p>
    <w:p w14:paraId="4CAB7009"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00DF" w14:paraId="3DA536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7F5DAB7" w14:textId="77777777" w:rsidR="00E400DF" w:rsidRDefault="00000000">
            <w:r>
              <w:rPr>
                <w:b/>
                <w:bCs/>
                <w:color w:val="FFFFFF"/>
                <w:sz w:val="20"/>
                <w:szCs w:val="20"/>
              </w:rPr>
              <w:t>Módulo / Sección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DD48954" w14:textId="77777777" w:rsidR="00E400DF" w:rsidRDefault="00000000">
            <w:r>
              <w:rPr>
                <w:b/>
                <w:bCs/>
                <w:color w:val="FFFFFF"/>
                <w:sz w:val="20"/>
                <w:szCs w:val="20"/>
              </w:rPr>
              <w:t>Descripción</w:t>
            </w:r>
          </w:p>
        </w:tc>
      </w:tr>
      <w:tr w:rsidR="00E400DF" w14:paraId="7B128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6197471" w14:textId="77777777" w:rsidR="00E400DF" w:rsidRDefault="00000000">
            <w:r>
              <w:rPr>
                <w:b/>
                <w:bCs/>
                <w:color w:val="2E75B6"/>
                <w:sz w:val="20"/>
                <w:szCs w:val="20"/>
              </w:rPr>
              <w:t>Efectivo / Caja activa</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994C33B" w14:textId="77777777" w:rsidR="00E400DF" w:rsidRDefault="00000000">
            <w:r>
              <w:rPr>
                <w:color w:val="1A1A1A"/>
                <w:sz w:val="20"/>
                <w:szCs w:val="20"/>
              </w:rPr>
              <w:t>Registro del dinero disponible en caja al momento de la consulta.</w:t>
            </w:r>
          </w:p>
        </w:tc>
      </w:tr>
      <w:tr w:rsidR="00E400DF" w14:paraId="77688F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4E4AF" w14:textId="77777777" w:rsidR="00E400DF" w:rsidRDefault="00000000">
            <w:r>
              <w:rPr>
                <w:b/>
                <w:bCs/>
                <w:color w:val="2E75B6"/>
                <w:sz w:val="20"/>
                <w:szCs w:val="20"/>
              </w:rPr>
              <w:lastRenderedPageBreak/>
              <w:t>Bancos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5CB63" w14:textId="77777777" w:rsidR="00E400DF" w:rsidRDefault="00000000">
            <w:r>
              <w:rPr>
                <w:color w:val="1A1A1A"/>
                <w:sz w:val="20"/>
                <w:szCs w:val="20"/>
              </w:rPr>
              <w:t>Posibilidad de cargar hasta 2 o 3 cuentas bancarias distintas por evento.</w:t>
            </w:r>
          </w:p>
        </w:tc>
      </w:tr>
      <w:tr w:rsidR="00E400DF" w14:paraId="5EDA1E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157CDFF" w14:textId="77777777" w:rsidR="00E400DF" w:rsidRDefault="00000000">
            <w:r>
              <w:rPr>
                <w:b/>
                <w:bCs/>
                <w:color w:val="2E75B6"/>
                <w:sz w:val="20"/>
                <w:szCs w:val="20"/>
              </w:rPr>
              <w:t>Cheques</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08664EA" w14:textId="77777777" w:rsidR="00E400DF" w:rsidRDefault="00000000">
            <w:r>
              <w:rPr>
                <w:color w:val="1A1A1A"/>
                <w:sz w:val="20"/>
                <w:szCs w:val="20"/>
              </w:rPr>
              <w:t>Registro de cheques con monto, destinatario y fecha de cobro. Estado: pendiente / cobrado.</w:t>
            </w:r>
          </w:p>
        </w:tc>
      </w:tr>
      <w:tr w:rsidR="00E400DF" w14:paraId="285A03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1C085" w14:textId="77777777" w:rsidR="00E400DF" w:rsidRDefault="00000000">
            <w:r>
              <w:rPr>
                <w:b/>
                <w:bCs/>
                <w:color w:val="2E75B6"/>
                <w:sz w:val="20"/>
                <w:szCs w:val="20"/>
              </w:rPr>
              <w:t>Vista de estado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39438" w14:textId="77777777" w:rsidR="00E400DF" w:rsidRDefault="00000000">
            <w:r>
              <w:rPr>
                <w:color w:val="1A1A1A"/>
                <w:sz w:val="20"/>
                <w:szCs w:val="20"/>
              </w:rPr>
              <w:t>Pantalla resumen que muestra: saldo en banco, cheques pendientes de cobro, disponible real vs. proyectado.</w:t>
            </w:r>
          </w:p>
        </w:tc>
      </w:tr>
    </w:tbl>
    <w:p w14:paraId="204094AE" w14:textId="77777777" w:rsidR="00E400DF" w:rsidRDefault="00E400DF"/>
    <w:p w14:paraId="68949506" w14:textId="77777777" w:rsidR="00E400DF" w:rsidRDefault="00000000">
      <w:pPr>
        <w:spacing w:before="60" w:after="60"/>
      </w:pPr>
      <w:r>
        <w:rPr>
          <w:b/>
          <w:bCs/>
          <w:color w:val="1A1A1A"/>
        </w:rPr>
        <w:t>Ejemplo de uso:</w:t>
      </w:r>
    </w:p>
    <w:p w14:paraId="272601C4" w14:textId="77777777" w:rsidR="00E400DF" w:rsidRDefault="00000000">
      <w:pPr>
        <w:pStyle w:val="Prrafodelista"/>
        <w:numPr>
          <w:ilvl w:val="0"/>
          <w:numId w:val="2"/>
        </w:numPr>
        <w:spacing w:before="40" w:after="40"/>
      </w:pPr>
      <w:r>
        <w:rPr>
          <w:color w:val="1A1A1A"/>
        </w:rPr>
        <w:t>Se carga un cheque por $500.000 con vencimiento el 20 de noviembre.</w:t>
      </w:r>
    </w:p>
    <w:p w14:paraId="781E75F8" w14:textId="77777777" w:rsidR="00E400DF" w:rsidRDefault="00000000">
      <w:pPr>
        <w:pStyle w:val="Prrafodelista"/>
        <w:numPr>
          <w:ilvl w:val="0"/>
          <w:numId w:val="2"/>
        </w:numPr>
        <w:spacing w:before="40" w:after="40"/>
      </w:pPr>
      <w:r>
        <w:rPr>
          <w:color w:val="1A1A1A"/>
        </w:rPr>
        <w:t>Al consultar el estado de caja, el sistema muestra ese cheque como 'pendiente de cobro' y lo diferencia del disponible inmediato.</w:t>
      </w:r>
    </w:p>
    <w:p w14:paraId="43A0AD05" w14:textId="77777777" w:rsidR="00E400DF" w:rsidRDefault="00000000">
      <w:pPr>
        <w:pStyle w:val="Prrafodelista"/>
        <w:numPr>
          <w:ilvl w:val="0"/>
          <w:numId w:val="2"/>
        </w:numPr>
        <w:spacing w:before="40" w:after="40"/>
      </w:pPr>
      <w:r>
        <w:rPr>
          <w:color w:val="1A1A1A"/>
        </w:rPr>
        <w:t>Una vez cobrado, se marca como 'cobrado' y pasa a formar parte del saldo disponible.</w:t>
      </w:r>
    </w:p>
    <w:p w14:paraId="061A7176" w14:textId="77777777" w:rsidR="00E400DF" w:rsidRDefault="00E400DF"/>
    <w:p w14:paraId="3F7F6AC6" w14:textId="77777777" w:rsidR="00E400DF" w:rsidRDefault="00000000">
      <w:pPr>
        <w:pStyle w:val="Ttulo2"/>
      </w:pPr>
      <w:r>
        <w:t>3.2 Módulo de Egresos</w:t>
      </w:r>
    </w:p>
    <w:p w14:paraId="162FFC88" w14:textId="77777777" w:rsidR="00E400DF" w:rsidRDefault="00000000">
      <w:pPr>
        <w:spacing w:before="60" w:after="60"/>
      </w:pPr>
      <w:r>
        <w:rPr>
          <w:color w:val="1A1A1A"/>
        </w:rPr>
        <w:t>El módulo de Egresos se organiza en pestañas configurables. El sistema trae 5 pestañas predefinidas con nombres sugeridos que pueden renombrarse libremente. Una pestaña sin datos no suma ni resta nada en la conciliatoria.</w:t>
      </w:r>
    </w:p>
    <w:p w14:paraId="49F7B5A3"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00DF" w14:paraId="018CB8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F000BF3" w14:textId="77777777" w:rsidR="00E400DF" w:rsidRDefault="00000000">
            <w:r>
              <w:rPr>
                <w:b/>
                <w:bCs/>
                <w:color w:val="FFFFFF"/>
                <w:sz w:val="20"/>
                <w:szCs w:val="20"/>
              </w:rPr>
              <w:t>Módulo / Sección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FD74C07" w14:textId="77777777" w:rsidR="00E400DF" w:rsidRDefault="00000000">
            <w:r>
              <w:rPr>
                <w:b/>
                <w:bCs/>
                <w:color w:val="FFFFFF"/>
                <w:sz w:val="20"/>
                <w:szCs w:val="20"/>
              </w:rPr>
              <w:t>Descripción</w:t>
            </w:r>
          </w:p>
        </w:tc>
      </w:tr>
      <w:tr w:rsidR="00E400DF" w14:paraId="60DDB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E829E7F" w14:textId="77777777" w:rsidR="00E400DF" w:rsidRDefault="00000000">
            <w:r>
              <w:rPr>
                <w:b/>
                <w:bCs/>
                <w:color w:val="2E75B6"/>
                <w:sz w:val="20"/>
                <w:szCs w:val="20"/>
              </w:rPr>
              <w:t>Pestaña 1</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44072330" w14:textId="77777777" w:rsidR="00E400DF" w:rsidRDefault="00000000">
            <w:r>
              <w:rPr>
                <w:color w:val="1A1A1A"/>
                <w:sz w:val="20"/>
                <w:szCs w:val="20"/>
              </w:rPr>
              <w:t>Proveedores — pagos a empresas o personas que brindan servicios al evento.</w:t>
            </w:r>
          </w:p>
        </w:tc>
      </w:tr>
      <w:tr w:rsidR="00E400DF" w14:paraId="3F63E1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1C609" w14:textId="77777777" w:rsidR="00E400DF" w:rsidRDefault="00000000">
            <w:r>
              <w:rPr>
                <w:b/>
                <w:bCs/>
                <w:color w:val="2E75B6"/>
                <w:sz w:val="20"/>
                <w:szCs w:val="20"/>
              </w:rPr>
              <w:t>Pestaña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70E14" w14:textId="77777777" w:rsidR="00E400DF" w:rsidRDefault="00000000">
            <w:r>
              <w:rPr>
                <w:color w:val="1A1A1A"/>
                <w:sz w:val="20"/>
                <w:szCs w:val="20"/>
              </w:rPr>
              <w:t>Gastos Generales — alquiler de espacio, logística, transporte, etc.</w:t>
            </w:r>
          </w:p>
        </w:tc>
      </w:tr>
      <w:tr w:rsidR="00E400DF" w14:paraId="2ED2EA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5D627A0" w14:textId="77777777" w:rsidR="00E400DF" w:rsidRDefault="00000000">
            <w:r>
              <w:rPr>
                <w:b/>
                <w:bCs/>
                <w:color w:val="2E75B6"/>
                <w:sz w:val="20"/>
                <w:szCs w:val="20"/>
              </w:rPr>
              <w:t>Pestaña 3</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33BB2DA5" w14:textId="77777777" w:rsidR="00E400DF" w:rsidRDefault="00000000">
            <w:r>
              <w:rPr>
                <w:color w:val="1A1A1A"/>
                <w:sz w:val="20"/>
                <w:szCs w:val="20"/>
              </w:rPr>
              <w:t>Impuestos — IIBB, tasas municipales, derechos de autor (SADAIC, AADI), etc.</w:t>
            </w:r>
          </w:p>
        </w:tc>
      </w:tr>
      <w:tr w:rsidR="00E400DF" w14:paraId="42F89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D896E" w14:textId="77777777" w:rsidR="00E400DF" w:rsidRDefault="00000000">
            <w:r>
              <w:rPr>
                <w:b/>
                <w:bCs/>
                <w:color w:val="2E75B6"/>
                <w:sz w:val="20"/>
                <w:szCs w:val="20"/>
              </w:rPr>
              <w:t>Pestaña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E3088" w14:textId="77777777" w:rsidR="00E400DF" w:rsidRDefault="00000000">
            <w:r>
              <w:rPr>
                <w:color w:val="1A1A1A"/>
                <w:sz w:val="20"/>
                <w:szCs w:val="20"/>
              </w:rPr>
              <w:t>Gastos Extras / Imprevistos — cualquier gasto no previsto en la planificación.</w:t>
            </w:r>
          </w:p>
        </w:tc>
      </w:tr>
      <w:tr w:rsidR="00E400DF" w14:paraId="7C10F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5BAC4FE" w14:textId="77777777" w:rsidR="00E400DF" w:rsidRDefault="00000000">
            <w:r>
              <w:rPr>
                <w:b/>
                <w:bCs/>
                <w:color w:val="2E75B6"/>
                <w:sz w:val="20"/>
                <w:szCs w:val="20"/>
              </w:rPr>
              <w:t>Pestaña 5</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9242E4B" w14:textId="77777777" w:rsidR="00E400DF" w:rsidRDefault="00000000">
            <w:r>
              <w:rPr>
                <w:color w:val="1A1A1A"/>
                <w:sz w:val="20"/>
                <w:szCs w:val="20"/>
              </w:rPr>
              <w:t>Préstamos / Varios — devolución de préstamos, gastos difíciles de categorizar.</w:t>
            </w:r>
          </w:p>
        </w:tc>
      </w:tr>
    </w:tbl>
    <w:p w14:paraId="3177F32D" w14:textId="77777777" w:rsidR="00E400DF" w:rsidRDefault="00E400DF"/>
    <w:p w14:paraId="61B8E5C7" w14:textId="77777777" w:rsidR="00E400DF" w:rsidRDefault="00000000">
      <w:pPr>
        <w:spacing w:before="60" w:after="60"/>
      </w:pPr>
      <w:r>
        <w:rPr>
          <w:b/>
          <w:bCs/>
          <w:color w:val="1A1A1A"/>
        </w:rPr>
        <w:t>Regla clave:</w:t>
      </w:r>
    </w:p>
    <w:p w14:paraId="0D53FABB" w14:textId="77777777" w:rsidR="00E400DF" w:rsidRDefault="00000000">
      <w:pPr>
        <w:pStyle w:val="Prrafodelista"/>
        <w:numPr>
          <w:ilvl w:val="0"/>
          <w:numId w:val="2"/>
        </w:numPr>
        <w:spacing w:before="40" w:after="40"/>
      </w:pPr>
      <w:r>
        <w:rPr>
          <w:color w:val="1A1A1A"/>
        </w:rPr>
        <w:t>Los nombres de las pestañas se definen una vez a nivel global y aplican a todos los eventos.</w:t>
      </w:r>
    </w:p>
    <w:p w14:paraId="69C69FF0" w14:textId="77777777" w:rsidR="00E400DF" w:rsidRDefault="00000000">
      <w:pPr>
        <w:pStyle w:val="Prrafodelista"/>
        <w:numPr>
          <w:ilvl w:val="0"/>
          <w:numId w:val="2"/>
        </w:numPr>
        <w:spacing w:before="40" w:after="40"/>
      </w:pPr>
      <w:r>
        <w:rPr>
          <w:color w:val="1A1A1A"/>
        </w:rPr>
        <w:t>Se pueden renombrar en cualquier momento sin afectar el historial.</w:t>
      </w:r>
    </w:p>
    <w:p w14:paraId="03F2A963" w14:textId="77777777" w:rsidR="00E400DF" w:rsidRDefault="00000000">
      <w:pPr>
        <w:pStyle w:val="Prrafodelista"/>
        <w:numPr>
          <w:ilvl w:val="0"/>
          <w:numId w:val="2"/>
        </w:numPr>
        <w:spacing w:before="40" w:after="40"/>
      </w:pPr>
      <w:r>
        <w:rPr>
          <w:color w:val="1A1A1A"/>
        </w:rPr>
        <w:t>Pestaña sin movimientos = no aparece en el resumen ni afecta el cálculo final.</w:t>
      </w:r>
    </w:p>
    <w:p w14:paraId="0F58DD5C" w14:textId="77777777" w:rsidR="00E400DF" w:rsidRDefault="00E400DF"/>
    <w:p w14:paraId="5F30D435" w14:textId="77777777" w:rsidR="00E400DF" w:rsidRDefault="00000000">
      <w:pPr>
        <w:pStyle w:val="Ttulo2"/>
      </w:pPr>
      <w:r>
        <w:t>3.3 Módulo de Ingresos</w:t>
      </w:r>
    </w:p>
    <w:p w14:paraId="6F49E186" w14:textId="77777777" w:rsidR="00E400DF" w:rsidRDefault="00000000">
      <w:pPr>
        <w:spacing w:before="60" w:after="60"/>
      </w:pPr>
      <w:r>
        <w:rPr>
          <w:color w:val="1A1A1A"/>
        </w:rPr>
        <w:t>Mismo esquema que Egresos: 5 pestañas predefinidas con nombres editables. Cada tipo de ingreso se registra por separado para poder analizar qué fuente generó más dinero en cada evento.</w:t>
      </w:r>
    </w:p>
    <w:p w14:paraId="005DBD95"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00DF" w14:paraId="3B780C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73E9FD3" w14:textId="77777777" w:rsidR="00E400DF" w:rsidRDefault="00000000">
            <w:r>
              <w:rPr>
                <w:b/>
                <w:bCs/>
                <w:color w:val="FFFFFF"/>
                <w:sz w:val="20"/>
                <w:szCs w:val="20"/>
              </w:rPr>
              <w:lastRenderedPageBreak/>
              <w:t>Módulo / Sección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88618F4" w14:textId="77777777" w:rsidR="00E400DF" w:rsidRDefault="00000000">
            <w:r>
              <w:rPr>
                <w:b/>
                <w:bCs/>
                <w:color w:val="FFFFFF"/>
                <w:sz w:val="20"/>
                <w:szCs w:val="20"/>
              </w:rPr>
              <w:t>Descripción</w:t>
            </w:r>
          </w:p>
        </w:tc>
      </w:tr>
      <w:tr w:rsidR="00E400DF" w14:paraId="4032E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7828062" w14:textId="77777777" w:rsidR="00E400DF" w:rsidRDefault="00000000">
            <w:r>
              <w:rPr>
                <w:b/>
                <w:bCs/>
                <w:color w:val="2E75B6"/>
                <w:sz w:val="20"/>
                <w:szCs w:val="20"/>
              </w:rPr>
              <w:t>Pestaña 1</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3483D298" w14:textId="77777777" w:rsidR="00E400DF" w:rsidRDefault="00000000">
            <w:r>
              <w:rPr>
                <w:color w:val="1A1A1A"/>
                <w:sz w:val="20"/>
                <w:szCs w:val="20"/>
              </w:rPr>
              <w:t xml:space="preserve">Venta de </w:t>
            </w:r>
            <w:proofErr w:type="gramStart"/>
            <w:r>
              <w:rPr>
                <w:color w:val="1A1A1A"/>
                <w:sz w:val="20"/>
                <w:szCs w:val="20"/>
              </w:rPr>
              <w:t>Tickets</w:t>
            </w:r>
            <w:proofErr w:type="gramEnd"/>
            <w:r>
              <w:rPr>
                <w:color w:val="1A1A1A"/>
                <w:sz w:val="20"/>
                <w:szCs w:val="20"/>
              </w:rPr>
              <w:t xml:space="preserve"> — ingresos por entradas al evento.</w:t>
            </w:r>
          </w:p>
        </w:tc>
      </w:tr>
      <w:tr w:rsidR="00E400DF" w14:paraId="2AA4A8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09BA1" w14:textId="77777777" w:rsidR="00E400DF" w:rsidRDefault="00000000">
            <w:r>
              <w:rPr>
                <w:b/>
                <w:bCs/>
                <w:color w:val="2E75B6"/>
                <w:sz w:val="20"/>
                <w:szCs w:val="20"/>
              </w:rPr>
              <w:t>Pestaña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F5E62" w14:textId="77777777" w:rsidR="00E400DF" w:rsidRDefault="00000000">
            <w:r>
              <w:rPr>
                <w:color w:val="1A1A1A"/>
                <w:sz w:val="20"/>
                <w:szCs w:val="20"/>
              </w:rPr>
              <w:t>Gastronomía — ingresos por venta de comidas y bebidas.</w:t>
            </w:r>
          </w:p>
        </w:tc>
      </w:tr>
      <w:tr w:rsidR="00E400DF" w14:paraId="185C5E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9EE5F1B" w14:textId="77777777" w:rsidR="00E400DF" w:rsidRDefault="00000000">
            <w:r>
              <w:rPr>
                <w:b/>
                <w:bCs/>
                <w:color w:val="2E75B6"/>
                <w:sz w:val="20"/>
                <w:szCs w:val="20"/>
              </w:rPr>
              <w:t>Pestaña 3</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8C35339" w14:textId="77777777" w:rsidR="00E400DF" w:rsidRDefault="00000000">
            <w:proofErr w:type="spellStart"/>
            <w:r>
              <w:rPr>
                <w:color w:val="1A1A1A"/>
                <w:sz w:val="20"/>
                <w:szCs w:val="20"/>
              </w:rPr>
              <w:t>Merchandising</w:t>
            </w:r>
            <w:proofErr w:type="spellEnd"/>
            <w:r>
              <w:rPr>
                <w:color w:val="1A1A1A"/>
                <w:sz w:val="20"/>
                <w:szCs w:val="20"/>
              </w:rPr>
              <w:t xml:space="preserve"> — ingresos por venta de productos y souvenirs.</w:t>
            </w:r>
          </w:p>
        </w:tc>
      </w:tr>
      <w:tr w:rsidR="00E400DF" w14:paraId="0706EC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3F87B" w14:textId="77777777" w:rsidR="00E400DF" w:rsidRDefault="00000000">
            <w:r>
              <w:rPr>
                <w:b/>
                <w:bCs/>
                <w:color w:val="2E75B6"/>
                <w:sz w:val="20"/>
                <w:szCs w:val="20"/>
              </w:rPr>
              <w:t>Pestaña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05CDA" w14:textId="77777777" w:rsidR="00E400DF" w:rsidRDefault="00000000">
            <w:r>
              <w:rPr>
                <w:color w:val="1A1A1A"/>
                <w:sz w:val="20"/>
                <w:szCs w:val="20"/>
              </w:rPr>
              <w:t>Sponsors / Auspicios — ingresos por patrocinadores del evento.</w:t>
            </w:r>
          </w:p>
        </w:tc>
      </w:tr>
      <w:tr w:rsidR="00E400DF" w14:paraId="3CBFCD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FB2FF72" w14:textId="77777777" w:rsidR="00E400DF" w:rsidRDefault="00000000">
            <w:r>
              <w:rPr>
                <w:b/>
                <w:bCs/>
                <w:color w:val="2E75B6"/>
                <w:sz w:val="20"/>
                <w:szCs w:val="20"/>
              </w:rPr>
              <w:t>Pestaña 5</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0FE7449" w14:textId="77777777" w:rsidR="00E400DF" w:rsidRDefault="00000000">
            <w:r>
              <w:rPr>
                <w:color w:val="1A1A1A"/>
                <w:sz w:val="20"/>
                <w:szCs w:val="20"/>
              </w:rPr>
              <w:t>Otros Ingresos — cualquier ingreso adicional no contemplado en las categorías anteriores.</w:t>
            </w:r>
          </w:p>
        </w:tc>
      </w:tr>
    </w:tbl>
    <w:p w14:paraId="2528EAA6" w14:textId="77777777" w:rsidR="00E400DF" w:rsidRDefault="00E400DF"/>
    <w:p w14:paraId="2DBE993B" w14:textId="77777777" w:rsidR="00E400DF" w:rsidRDefault="00000000">
      <w:pPr>
        <w:spacing w:before="60" w:after="60"/>
      </w:pPr>
      <w:r>
        <w:rPr>
          <w:b/>
          <w:bCs/>
          <w:color w:val="1A1A1A"/>
        </w:rPr>
        <w:t>Lógica aplicada:</w:t>
      </w:r>
    </w:p>
    <w:p w14:paraId="04092562" w14:textId="77777777" w:rsidR="00E400DF" w:rsidRDefault="00000000">
      <w:pPr>
        <w:pStyle w:val="Prrafodelista"/>
        <w:numPr>
          <w:ilvl w:val="0"/>
          <w:numId w:val="2"/>
        </w:numPr>
        <w:spacing w:before="40" w:after="40"/>
      </w:pPr>
      <w:r>
        <w:rPr>
          <w:color w:val="1A1A1A"/>
        </w:rPr>
        <w:t>Las pestañas son las mismas para todos los eventos, pero cada evento tiene sus propios valores cargados.</w:t>
      </w:r>
    </w:p>
    <w:p w14:paraId="6DEBD5E0" w14:textId="77777777" w:rsidR="00E400DF" w:rsidRDefault="00000000">
      <w:pPr>
        <w:pStyle w:val="Prrafodelista"/>
        <w:numPr>
          <w:ilvl w:val="0"/>
          <w:numId w:val="2"/>
        </w:numPr>
        <w:spacing w:before="40" w:after="40"/>
      </w:pPr>
      <w:r>
        <w:rPr>
          <w:color w:val="1A1A1A"/>
        </w:rPr>
        <w:t>Si un evento no tuvo gastronomía, esa pestaña queda vacía y no afecta el resultado.</w:t>
      </w:r>
    </w:p>
    <w:p w14:paraId="0B78D1D6" w14:textId="77777777" w:rsidR="00E400DF" w:rsidRDefault="00000000">
      <w:pPr>
        <w:pStyle w:val="Prrafodelista"/>
        <w:numPr>
          <w:ilvl w:val="0"/>
          <w:numId w:val="2"/>
        </w:numPr>
        <w:spacing w:before="40" w:after="40"/>
      </w:pPr>
      <w:r>
        <w:rPr>
          <w:color w:val="1A1A1A"/>
        </w:rPr>
        <w:t>Cada pestaña puede tener múltiples líneas de detalle (fecha, descripción, monto).</w:t>
      </w:r>
    </w:p>
    <w:p w14:paraId="3516C21B" w14:textId="77777777" w:rsidR="00E400DF" w:rsidRDefault="00E400DF"/>
    <w:p w14:paraId="45214499" w14:textId="77777777" w:rsidR="00E400DF" w:rsidRDefault="00000000">
      <w:pPr>
        <w:pStyle w:val="Ttulo2"/>
      </w:pPr>
      <w:r>
        <w:t>3.4 Pantalla Conciliatoria</w:t>
      </w:r>
    </w:p>
    <w:p w14:paraId="285183AA" w14:textId="77777777" w:rsidR="00E400DF" w:rsidRDefault="00000000">
      <w:pPr>
        <w:spacing w:before="60" w:after="60"/>
      </w:pPr>
      <w:r>
        <w:rPr>
          <w:color w:val="1A1A1A"/>
        </w:rPr>
        <w:t>La pantalla conciliatoria es la vista final del evento. Toma todos los ingresos de todas las pestañas activas y los enfrenta contra todos los egresos, mostrando el resultado neto del evento.</w:t>
      </w:r>
    </w:p>
    <w:p w14:paraId="5A34E1AE"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00DF" w14:paraId="701F10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9C2B0A5" w14:textId="77777777" w:rsidR="00E400DF" w:rsidRDefault="00000000">
            <w:r>
              <w:rPr>
                <w:b/>
                <w:bCs/>
                <w:color w:val="FFFFFF"/>
                <w:sz w:val="20"/>
                <w:szCs w:val="20"/>
              </w:rPr>
              <w:t>Módulo / Sección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CFF7B03" w14:textId="77777777" w:rsidR="00E400DF" w:rsidRDefault="00000000">
            <w:r>
              <w:rPr>
                <w:b/>
                <w:bCs/>
                <w:color w:val="FFFFFF"/>
                <w:sz w:val="20"/>
                <w:szCs w:val="20"/>
              </w:rPr>
              <w:t>Descripción</w:t>
            </w:r>
          </w:p>
        </w:tc>
      </w:tr>
      <w:tr w:rsidR="00E400DF" w14:paraId="7EBB3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2C747C5" w14:textId="77777777" w:rsidR="00E400DF" w:rsidRDefault="00000000">
            <w:proofErr w:type="gramStart"/>
            <w:r>
              <w:rPr>
                <w:b/>
                <w:bCs/>
                <w:color w:val="2E75B6"/>
                <w:sz w:val="20"/>
                <w:szCs w:val="20"/>
              </w:rPr>
              <w:t>Total</w:t>
            </w:r>
            <w:proofErr w:type="gramEnd"/>
            <w:r>
              <w:rPr>
                <w:b/>
                <w:bCs/>
                <w:color w:val="2E75B6"/>
                <w:sz w:val="20"/>
                <w:szCs w:val="20"/>
              </w:rPr>
              <w:t xml:space="preserve"> Ingresos</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21946BA" w14:textId="77777777" w:rsidR="00E400DF" w:rsidRDefault="00000000">
            <w:r>
              <w:rPr>
                <w:color w:val="1A1A1A"/>
                <w:sz w:val="20"/>
                <w:szCs w:val="20"/>
              </w:rPr>
              <w:t>Suma de todas las pestañas de ingreso con al menos un movimiento cargado.</w:t>
            </w:r>
          </w:p>
        </w:tc>
      </w:tr>
      <w:tr w:rsidR="00E400DF" w14:paraId="64BA1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8DB12" w14:textId="77777777" w:rsidR="00E400DF" w:rsidRDefault="00000000">
            <w:proofErr w:type="gramStart"/>
            <w:r>
              <w:rPr>
                <w:b/>
                <w:bCs/>
                <w:color w:val="2E75B6"/>
                <w:sz w:val="20"/>
                <w:szCs w:val="20"/>
              </w:rPr>
              <w:t>Total</w:t>
            </w:r>
            <w:proofErr w:type="gramEnd"/>
            <w:r>
              <w:rPr>
                <w:b/>
                <w:bCs/>
                <w:color w:val="2E75B6"/>
                <w:sz w:val="20"/>
                <w:szCs w:val="20"/>
              </w:rPr>
              <w:t xml:space="preserve"> Egresos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9262C" w14:textId="77777777" w:rsidR="00E400DF" w:rsidRDefault="00000000">
            <w:r>
              <w:rPr>
                <w:color w:val="1A1A1A"/>
                <w:sz w:val="20"/>
                <w:szCs w:val="20"/>
              </w:rPr>
              <w:t>Suma de todas las pestañas de egreso con al menos un movimiento cargado.</w:t>
            </w:r>
          </w:p>
        </w:tc>
      </w:tr>
      <w:tr w:rsidR="00E400DF" w14:paraId="599D25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21F1929" w14:textId="77777777" w:rsidR="00E400DF" w:rsidRDefault="00000000">
            <w:r>
              <w:rPr>
                <w:b/>
                <w:bCs/>
                <w:color w:val="2E75B6"/>
                <w:sz w:val="20"/>
                <w:szCs w:val="20"/>
              </w:rPr>
              <w:t>Resultado Neto</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E151396" w14:textId="77777777" w:rsidR="00E400DF" w:rsidRDefault="00000000">
            <w:proofErr w:type="gramStart"/>
            <w:r>
              <w:rPr>
                <w:color w:val="1A1A1A"/>
                <w:sz w:val="20"/>
                <w:szCs w:val="20"/>
              </w:rPr>
              <w:t>Total</w:t>
            </w:r>
            <w:proofErr w:type="gramEnd"/>
            <w:r>
              <w:rPr>
                <w:color w:val="1A1A1A"/>
                <w:sz w:val="20"/>
                <w:szCs w:val="20"/>
              </w:rPr>
              <w:t xml:space="preserve"> Ingresos menos Total Egresos. Puede ser positivo (ganancia) o negativo (pérdida).</w:t>
            </w:r>
          </w:p>
        </w:tc>
      </w:tr>
      <w:tr w:rsidR="00E400DF" w14:paraId="02B86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A03B3" w14:textId="77777777" w:rsidR="00E400DF" w:rsidRDefault="00000000">
            <w:r>
              <w:rPr>
                <w:b/>
                <w:bCs/>
                <w:color w:val="2E75B6"/>
                <w:sz w:val="20"/>
                <w:szCs w:val="20"/>
              </w:rPr>
              <w:t>Desglose por categoría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CDDDE" w14:textId="77777777" w:rsidR="00E400DF" w:rsidRDefault="00000000">
            <w:r>
              <w:rPr>
                <w:color w:val="1A1A1A"/>
                <w:sz w:val="20"/>
                <w:szCs w:val="20"/>
              </w:rPr>
              <w:t xml:space="preserve">Detalle de cuánto aportó o costó cada pestaña, para análisis </w:t>
            </w:r>
            <w:proofErr w:type="spellStart"/>
            <w:r>
              <w:rPr>
                <w:color w:val="1A1A1A"/>
                <w:sz w:val="20"/>
                <w:szCs w:val="20"/>
              </w:rPr>
              <w:t>post-evento</w:t>
            </w:r>
            <w:proofErr w:type="spellEnd"/>
            <w:r>
              <w:rPr>
                <w:color w:val="1A1A1A"/>
                <w:sz w:val="20"/>
                <w:szCs w:val="20"/>
              </w:rPr>
              <w:t>.</w:t>
            </w:r>
          </w:p>
        </w:tc>
      </w:tr>
      <w:tr w:rsidR="00E400DF" w14:paraId="6D3B2D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65E83FA" w14:textId="77777777" w:rsidR="00E400DF" w:rsidRDefault="00000000">
            <w:r>
              <w:rPr>
                <w:b/>
                <w:bCs/>
                <w:color w:val="2E75B6"/>
                <w:sz w:val="20"/>
                <w:szCs w:val="20"/>
              </w:rPr>
              <w:t>Estado de caja</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2FA0915" w14:textId="77777777" w:rsidR="00E400DF" w:rsidRDefault="00000000">
            <w:r>
              <w:rPr>
                <w:color w:val="1A1A1A"/>
                <w:sz w:val="20"/>
                <w:szCs w:val="20"/>
              </w:rPr>
              <w:t>Integración del módulo de caja: muestra el disponible real, el proyectado con cheques y la diferencia.</w:t>
            </w:r>
          </w:p>
        </w:tc>
      </w:tr>
    </w:tbl>
    <w:p w14:paraId="1249291A" w14:textId="77777777" w:rsidR="00E400DF" w:rsidRDefault="00E400DF"/>
    <w:p w14:paraId="1BBA80EC" w14:textId="77777777" w:rsidR="00E400DF" w:rsidRDefault="00000000">
      <w:pPr>
        <w:pStyle w:val="Ttulo1"/>
        <w:pBdr>
          <w:bottom w:val="single" w:sz="6" w:space="4" w:color="2E75B6"/>
        </w:pBdr>
      </w:pPr>
      <w:r>
        <w:t>4. Módulo de Importación e Histórico</w:t>
      </w:r>
    </w:p>
    <w:p w14:paraId="5CF0933B" w14:textId="77777777" w:rsidR="00E400DF" w:rsidRDefault="00000000">
      <w:pPr>
        <w:spacing w:before="60" w:after="60"/>
      </w:pPr>
      <w:r>
        <w:rPr>
          <w:color w:val="1A1A1A"/>
        </w:rPr>
        <w:t>Este módulo es clave para darle valor inmediato al sistema desde el primer día. Permite importar eventos anteriores desde archivos Excel, construyendo un historial completo sin necesidad de carga manual retroactiva.</w:t>
      </w:r>
    </w:p>
    <w:p w14:paraId="144D32CD" w14:textId="77777777" w:rsidR="00E400DF" w:rsidRDefault="00E400DF"/>
    <w:p w14:paraId="70A29951" w14:textId="77777777" w:rsidR="00E400DF" w:rsidRDefault="00000000">
      <w:pPr>
        <w:spacing w:before="200" w:after="80"/>
      </w:pPr>
      <w:r>
        <w:rPr>
          <w:b/>
          <w:bCs/>
          <w:color w:val="1F4E79"/>
        </w:rPr>
        <w:t xml:space="preserve">4.1 </w:t>
      </w:r>
      <w:proofErr w:type="spellStart"/>
      <w:r>
        <w:rPr>
          <w:b/>
          <w:bCs/>
          <w:color w:val="1F4E79"/>
        </w:rPr>
        <w:t>Template</w:t>
      </w:r>
      <w:proofErr w:type="spellEnd"/>
      <w:r>
        <w:rPr>
          <w:b/>
          <w:bCs/>
          <w:color w:val="1F4E79"/>
        </w:rPr>
        <w:t xml:space="preserve"> Excel estándar</w:t>
      </w:r>
    </w:p>
    <w:p w14:paraId="28E0B722" w14:textId="77777777" w:rsidR="00E400DF" w:rsidRDefault="00000000">
      <w:pPr>
        <w:spacing w:before="60" w:after="60"/>
      </w:pPr>
      <w:r>
        <w:rPr>
          <w:color w:val="1A1A1A"/>
        </w:rPr>
        <w:lastRenderedPageBreak/>
        <w:t xml:space="preserve">Se diseña un </w:t>
      </w:r>
      <w:proofErr w:type="spellStart"/>
      <w:r>
        <w:rPr>
          <w:color w:val="1A1A1A"/>
        </w:rPr>
        <w:t>template</w:t>
      </w:r>
      <w:proofErr w:type="spellEnd"/>
      <w:r>
        <w:rPr>
          <w:color w:val="1A1A1A"/>
        </w:rPr>
        <w:t xml:space="preserve"> Excel con estructura fija que el sistema sabe leer. El </w:t>
      </w:r>
      <w:proofErr w:type="spellStart"/>
      <w:r>
        <w:rPr>
          <w:color w:val="1A1A1A"/>
        </w:rPr>
        <w:t>template</w:t>
      </w:r>
      <w:proofErr w:type="spellEnd"/>
      <w:r>
        <w:rPr>
          <w:color w:val="1A1A1A"/>
        </w:rPr>
        <w:t xml:space="preserve"> replica la misma lógica del sistema: hojas para caja, egresos por categoría e ingresos por categoría.</w:t>
      </w:r>
    </w:p>
    <w:p w14:paraId="4FDE4CD2" w14:textId="77777777" w:rsidR="00E400DF" w:rsidRDefault="00000000">
      <w:pPr>
        <w:pStyle w:val="Prrafodelista"/>
        <w:numPr>
          <w:ilvl w:val="0"/>
          <w:numId w:val="2"/>
        </w:numPr>
        <w:spacing w:before="40" w:after="40"/>
      </w:pPr>
      <w:r>
        <w:rPr>
          <w:color w:val="1A1A1A"/>
        </w:rPr>
        <w:t xml:space="preserve">El </w:t>
      </w:r>
      <w:proofErr w:type="spellStart"/>
      <w:r>
        <w:rPr>
          <w:color w:val="1A1A1A"/>
        </w:rPr>
        <w:t>template</w:t>
      </w:r>
      <w:proofErr w:type="spellEnd"/>
      <w:r>
        <w:rPr>
          <w:color w:val="1A1A1A"/>
        </w:rPr>
        <w:t xml:space="preserve"> se provee al cliente para que migre sus eventos anteriores.</w:t>
      </w:r>
    </w:p>
    <w:p w14:paraId="1E35FA58" w14:textId="77777777" w:rsidR="00E400DF" w:rsidRDefault="00000000">
      <w:pPr>
        <w:pStyle w:val="Prrafodelista"/>
        <w:numPr>
          <w:ilvl w:val="0"/>
          <w:numId w:val="2"/>
        </w:numPr>
        <w:spacing w:before="40" w:after="40"/>
      </w:pPr>
      <w:r>
        <w:rPr>
          <w:color w:val="1A1A1A"/>
        </w:rPr>
        <w:t>Se puede ofrecer asistencia en la migración inicial (carga de los primeros eventos).</w:t>
      </w:r>
    </w:p>
    <w:p w14:paraId="17D1C495" w14:textId="77777777" w:rsidR="00E400DF" w:rsidRDefault="00000000">
      <w:pPr>
        <w:pStyle w:val="Prrafodelista"/>
        <w:numPr>
          <w:ilvl w:val="0"/>
          <w:numId w:val="2"/>
        </w:numPr>
        <w:spacing w:before="40" w:after="40"/>
      </w:pPr>
      <w:r>
        <w:rPr>
          <w:color w:val="1A1A1A"/>
        </w:rPr>
        <w:t>A partir de la implementación, todos los eventos nuevos se gestionan directamente en el sistema.</w:t>
      </w:r>
    </w:p>
    <w:p w14:paraId="656F4DF6" w14:textId="77777777" w:rsidR="00E400DF" w:rsidRDefault="00E400DF"/>
    <w:p w14:paraId="7A0EBB4B" w14:textId="77777777" w:rsidR="00E400DF" w:rsidRDefault="00000000">
      <w:pPr>
        <w:spacing w:before="200" w:after="80"/>
      </w:pPr>
      <w:r>
        <w:rPr>
          <w:b/>
          <w:bCs/>
          <w:color w:val="1F4E79"/>
        </w:rPr>
        <w:t>4.2 Proceso de importación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00DF" w14:paraId="51F33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341FCA" w14:textId="77777777" w:rsidR="00E400DF" w:rsidRDefault="00000000">
            <w:r>
              <w:rPr>
                <w:b/>
                <w:bCs/>
                <w:color w:val="FFFFFF"/>
                <w:sz w:val="20"/>
                <w:szCs w:val="20"/>
              </w:rPr>
              <w:t>Módulo / Sección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4B43F75" w14:textId="77777777" w:rsidR="00E400DF" w:rsidRDefault="00000000">
            <w:r>
              <w:rPr>
                <w:b/>
                <w:bCs/>
                <w:color w:val="FFFFFF"/>
                <w:sz w:val="20"/>
                <w:szCs w:val="20"/>
              </w:rPr>
              <w:t>Descripción</w:t>
            </w:r>
          </w:p>
        </w:tc>
      </w:tr>
      <w:tr w:rsidR="00E400DF" w14:paraId="03371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9E0D35B" w14:textId="77777777" w:rsidR="00E400DF" w:rsidRDefault="00000000">
            <w:r>
              <w:rPr>
                <w:b/>
                <w:bCs/>
                <w:color w:val="2E75B6"/>
                <w:sz w:val="20"/>
                <w:szCs w:val="20"/>
              </w:rPr>
              <w:t>Paso 1</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411950A1" w14:textId="77777777" w:rsidR="00E400DF" w:rsidRDefault="00000000">
            <w:r>
              <w:rPr>
                <w:color w:val="1A1A1A"/>
                <w:sz w:val="20"/>
                <w:szCs w:val="20"/>
              </w:rPr>
              <w:t>El usuario sube el archivo Excel desde la sección 'Importar evento'.</w:t>
            </w:r>
          </w:p>
        </w:tc>
      </w:tr>
      <w:tr w:rsidR="00E400DF" w14:paraId="58227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17B2F" w14:textId="77777777" w:rsidR="00E400DF" w:rsidRDefault="00000000">
            <w:r>
              <w:rPr>
                <w:b/>
                <w:bCs/>
                <w:color w:val="2E75B6"/>
                <w:sz w:val="20"/>
                <w:szCs w:val="20"/>
              </w:rPr>
              <w:t>Paso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FA825" w14:textId="77777777" w:rsidR="00E400DF" w:rsidRDefault="00000000">
            <w:r>
              <w:rPr>
                <w:color w:val="1A1A1A"/>
                <w:sz w:val="20"/>
                <w:szCs w:val="20"/>
              </w:rPr>
              <w:t>El sistema valida el formato y muestra una vista previa de los datos a importar.</w:t>
            </w:r>
          </w:p>
        </w:tc>
      </w:tr>
      <w:tr w:rsidR="00E400DF" w14:paraId="3C268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3E3F9860" w14:textId="77777777" w:rsidR="00E400DF" w:rsidRDefault="00000000">
            <w:r>
              <w:rPr>
                <w:b/>
                <w:bCs/>
                <w:color w:val="2E75B6"/>
                <w:sz w:val="20"/>
                <w:szCs w:val="20"/>
              </w:rPr>
              <w:t>Paso 3</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8C5825A" w14:textId="77777777" w:rsidR="00E400DF" w:rsidRDefault="00000000">
            <w:r>
              <w:rPr>
                <w:color w:val="1A1A1A"/>
                <w:sz w:val="20"/>
                <w:szCs w:val="20"/>
              </w:rPr>
              <w:t>El usuario confirma y el sistema crea el evento con todos sus movimientos cargados.</w:t>
            </w:r>
          </w:p>
        </w:tc>
      </w:tr>
      <w:tr w:rsidR="00E400DF" w14:paraId="2C375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093A9" w14:textId="77777777" w:rsidR="00E400DF" w:rsidRDefault="00000000">
            <w:r>
              <w:rPr>
                <w:b/>
                <w:bCs/>
                <w:color w:val="2E75B6"/>
                <w:sz w:val="20"/>
                <w:szCs w:val="20"/>
              </w:rPr>
              <w:t>Paso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D8015" w14:textId="77777777" w:rsidR="00E400DF" w:rsidRDefault="00000000">
            <w:r>
              <w:rPr>
                <w:color w:val="1A1A1A"/>
                <w:sz w:val="20"/>
                <w:szCs w:val="20"/>
              </w:rPr>
              <w:t>El evento importado queda disponible en el historial junto a los eventos nativos del sistema.</w:t>
            </w:r>
          </w:p>
        </w:tc>
      </w:tr>
    </w:tbl>
    <w:p w14:paraId="61F4F765" w14:textId="77777777" w:rsidR="00E400DF" w:rsidRDefault="00E400DF"/>
    <w:p w14:paraId="0DC3BA3B" w14:textId="77777777" w:rsidR="00E400DF" w:rsidRDefault="00000000">
      <w:pPr>
        <w:spacing w:before="200" w:after="80"/>
      </w:pPr>
      <w:r>
        <w:rPr>
          <w:b/>
          <w:bCs/>
          <w:color w:val="1F4E79"/>
        </w:rPr>
        <w:t>4.3 Historial y reportes</w:t>
      </w:r>
    </w:p>
    <w:p w14:paraId="28CC296D" w14:textId="77777777" w:rsidR="00E400DF" w:rsidRDefault="00000000">
      <w:pPr>
        <w:spacing w:before="60" w:after="60"/>
      </w:pPr>
      <w:r>
        <w:rPr>
          <w:color w:val="1A1A1A"/>
        </w:rPr>
        <w:t>Una vez que se tienen varios eventos cargados (nativos o importados), el sistema habilita reportes comparativos:</w:t>
      </w:r>
    </w:p>
    <w:p w14:paraId="3B5DF2B8" w14:textId="77777777" w:rsidR="00E400DF" w:rsidRDefault="00000000">
      <w:pPr>
        <w:pStyle w:val="Prrafodelista"/>
        <w:numPr>
          <w:ilvl w:val="0"/>
          <w:numId w:val="2"/>
        </w:numPr>
        <w:spacing w:before="40" w:after="40"/>
      </w:pPr>
      <w:r>
        <w:rPr>
          <w:color w:val="1A1A1A"/>
        </w:rPr>
        <w:t>Comparativo de ingresos entre eventos.</w:t>
      </w:r>
    </w:p>
    <w:p w14:paraId="1E35588F" w14:textId="77777777" w:rsidR="00E400DF" w:rsidRDefault="00000000">
      <w:pPr>
        <w:pStyle w:val="Prrafodelista"/>
        <w:numPr>
          <w:ilvl w:val="0"/>
          <w:numId w:val="2"/>
        </w:numPr>
        <w:spacing w:before="40" w:after="40"/>
      </w:pPr>
      <w:r>
        <w:rPr>
          <w:color w:val="1A1A1A"/>
        </w:rPr>
        <w:t>Evolución del resultado neto a lo largo del tiempo.</w:t>
      </w:r>
    </w:p>
    <w:p w14:paraId="7F932602" w14:textId="77777777" w:rsidR="00E400DF" w:rsidRDefault="00000000">
      <w:pPr>
        <w:pStyle w:val="Prrafodelista"/>
        <w:numPr>
          <w:ilvl w:val="0"/>
          <w:numId w:val="2"/>
        </w:numPr>
        <w:spacing w:before="40" w:after="40"/>
      </w:pPr>
      <w:r>
        <w:rPr>
          <w:color w:val="1A1A1A"/>
        </w:rPr>
        <w:t>Categoría de egreso más significativa por evento.</w:t>
      </w:r>
    </w:p>
    <w:p w14:paraId="4B26268B" w14:textId="77777777" w:rsidR="00E400DF" w:rsidRDefault="00000000">
      <w:pPr>
        <w:pStyle w:val="Prrafodelista"/>
        <w:numPr>
          <w:ilvl w:val="0"/>
          <w:numId w:val="2"/>
        </w:numPr>
        <w:spacing w:before="40" w:after="40"/>
      </w:pPr>
      <w:r>
        <w:rPr>
          <w:color w:val="1A1A1A"/>
        </w:rPr>
        <w:t>Fuente de ingreso más rentable (</w:t>
      </w:r>
      <w:proofErr w:type="gramStart"/>
      <w:r>
        <w:rPr>
          <w:color w:val="1A1A1A"/>
        </w:rPr>
        <w:t>tickets</w:t>
      </w:r>
      <w:proofErr w:type="gramEnd"/>
      <w:r>
        <w:rPr>
          <w:color w:val="1A1A1A"/>
        </w:rPr>
        <w:t xml:space="preserve"> vs. gastronomía vs. sponsors).</w:t>
      </w:r>
    </w:p>
    <w:p w14:paraId="11A17A3E" w14:textId="77777777" w:rsidR="00E400DF" w:rsidRDefault="00E400DF"/>
    <w:p w14:paraId="7ADB4488" w14:textId="77777777" w:rsidR="00E400DF" w:rsidRDefault="00000000">
      <w:pPr>
        <w:pStyle w:val="Ttulo1"/>
        <w:pBdr>
          <w:bottom w:val="single" w:sz="6" w:space="4" w:color="2E75B6"/>
        </w:pBdr>
      </w:pPr>
      <w:r>
        <w:t>5. Consideraciones Técnicas y Próximos Pasos</w:t>
      </w:r>
    </w:p>
    <w:p w14:paraId="48E11575" w14:textId="77777777" w:rsidR="00E400DF" w:rsidRDefault="00000000">
      <w:pPr>
        <w:spacing w:before="60" w:after="60"/>
      </w:pPr>
      <w:r>
        <w:rPr>
          <w:color w:val="1A1A1A"/>
        </w:rPr>
        <w:t>Para avanzar con el desarrollo, se sugiere definir los siguientes puntos en una reunión de detalle:</w:t>
      </w:r>
    </w:p>
    <w:p w14:paraId="7E0113AD"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00DF" w14:paraId="475358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A5CBC73" w14:textId="77777777" w:rsidR="00E400DF" w:rsidRDefault="00000000">
            <w:r>
              <w:rPr>
                <w:b/>
                <w:bCs/>
                <w:color w:val="FFFFFF"/>
                <w:sz w:val="20"/>
                <w:szCs w:val="20"/>
              </w:rPr>
              <w:t>Módulo / Sección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B65122" w14:textId="77777777" w:rsidR="00E400DF" w:rsidRDefault="00000000">
            <w:r>
              <w:rPr>
                <w:b/>
                <w:bCs/>
                <w:color w:val="FFFFFF"/>
                <w:sz w:val="20"/>
                <w:szCs w:val="20"/>
              </w:rPr>
              <w:t>Descripción</w:t>
            </w:r>
          </w:p>
        </w:tc>
      </w:tr>
      <w:tr w:rsidR="00E400DF" w14:paraId="79077D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377D7FB" w14:textId="77777777" w:rsidR="00E400DF" w:rsidRDefault="00000000">
            <w:proofErr w:type="spellStart"/>
            <w:r>
              <w:rPr>
                <w:b/>
                <w:bCs/>
                <w:color w:val="2E75B6"/>
                <w:sz w:val="20"/>
                <w:szCs w:val="20"/>
              </w:rPr>
              <w:t>Template</w:t>
            </w:r>
            <w:proofErr w:type="spellEnd"/>
            <w:r>
              <w:rPr>
                <w:b/>
                <w:bCs/>
                <w:color w:val="2E75B6"/>
                <w:sz w:val="20"/>
                <w:szCs w:val="20"/>
              </w:rPr>
              <w:t xml:space="preserve"> Excel</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7A5A715" w14:textId="77777777" w:rsidR="00E400DF" w:rsidRDefault="00000000">
            <w:r>
              <w:rPr>
                <w:color w:val="1A1A1A"/>
                <w:sz w:val="20"/>
                <w:szCs w:val="20"/>
              </w:rPr>
              <w:t xml:space="preserve">Revisar si el cliente ya tiene Excel con estructura consistente o necesita adaptar sus archivos al </w:t>
            </w:r>
            <w:proofErr w:type="spellStart"/>
            <w:r>
              <w:rPr>
                <w:color w:val="1A1A1A"/>
                <w:sz w:val="20"/>
                <w:szCs w:val="20"/>
              </w:rPr>
              <w:t>template</w:t>
            </w:r>
            <w:proofErr w:type="spellEnd"/>
            <w:r>
              <w:rPr>
                <w:color w:val="1A1A1A"/>
                <w:sz w:val="20"/>
                <w:szCs w:val="20"/>
              </w:rPr>
              <w:t xml:space="preserve"> nuevo.</w:t>
            </w:r>
          </w:p>
        </w:tc>
      </w:tr>
      <w:tr w:rsidR="00E400DF" w14:paraId="169316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6DCDD" w14:textId="77777777" w:rsidR="00E400DF" w:rsidRDefault="00000000">
            <w:r>
              <w:rPr>
                <w:b/>
                <w:bCs/>
                <w:color w:val="2E75B6"/>
                <w:sz w:val="20"/>
                <w:szCs w:val="20"/>
              </w:rPr>
              <w:t>Cantidad de eventos en histórico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3CED9" w14:textId="77777777" w:rsidR="00E400DF" w:rsidRDefault="00000000">
            <w:r>
              <w:rPr>
                <w:color w:val="1A1A1A"/>
                <w:sz w:val="20"/>
                <w:szCs w:val="20"/>
              </w:rPr>
              <w:t>Estimar cuántos eventos previos se van a importar para dimensionar el trabajo de migración.</w:t>
            </w:r>
          </w:p>
        </w:tc>
      </w:tr>
      <w:tr w:rsidR="00E400DF" w14:paraId="7D0B80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3C0D10D" w14:textId="77777777" w:rsidR="00E400DF" w:rsidRDefault="00000000">
            <w:r>
              <w:rPr>
                <w:b/>
                <w:bCs/>
                <w:color w:val="2E75B6"/>
                <w:sz w:val="20"/>
                <w:szCs w:val="20"/>
              </w:rPr>
              <w:t>Usuarios del sistema</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3720B6A4" w14:textId="77777777" w:rsidR="00E400DF" w:rsidRDefault="00000000">
            <w:r>
              <w:rPr>
                <w:color w:val="1A1A1A"/>
                <w:sz w:val="20"/>
                <w:szCs w:val="20"/>
              </w:rPr>
              <w:t>Definir si es un solo usuario o si varios miembros del equipo van a operar el sistema simultáneamente.</w:t>
            </w:r>
          </w:p>
        </w:tc>
      </w:tr>
      <w:tr w:rsidR="00E400DF" w14:paraId="4439A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B6D33" w14:textId="77777777" w:rsidR="00E400DF" w:rsidRDefault="00000000">
            <w:r>
              <w:rPr>
                <w:b/>
                <w:bCs/>
                <w:color w:val="2E75B6"/>
                <w:sz w:val="20"/>
                <w:szCs w:val="20"/>
              </w:rPr>
              <w:t xml:space="preserve">Acceso web / </w:t>
            </w:r>
            <w:proofErr w:type="spellStart"/>
            <w:r>
              <w:rPr>
                <w:b/>
                <w:bCs/>
                <w:color w:val="2E75B6"/>
                <w:sz w:val="20"/>
                <w:szCs w:val="20"/>
              </w:rPr>
              <w:t>mobile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923A8" w14:textId="77777777" w:rsidR="00E400DF" w:rsidRDefault="00000000">
            <w:r>
              <w:rPr>
                <w:color w:val="1A1A1A"/>
                <w:sz w:val="20"/>
                <w:szCs w:val="20"/>
              </w:rPr>
              <w:t>Confirmar si se necesita acceso desde celular además de desktop.</w:t>
            </w:r>
          </w:p>
        </w:tc>
      </w:tr>
      <w:tr w:rsidR="00E400DF" w14:paraId="6EC12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3C621BF" w14:textId="77777777" w:rsidR="00E400DF" w:rsidRDefault="00000000">
            <w:r>
              <w:rPr>
                <w:b/>
                <w:bCs/>
                <w:color w:val="2E75B6"/>
                <w:sz w:val="20"/>
                <w:szCs w:val="20"/>
              </w:rPr>
              <w:lastRenderedPageBreak/>
              <w:t>Exportación de reportes</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30981B1" w14:textId="77777777" w:rsidR="00E400DF" w:rsidRDefault="00000000">
            <w:r>
              <w:rPr>
                <w:color w:val="1A1A1A"/>
                <w:sz w:val="20"/>
                <w:szCs w:val="20"/>
              </w:rPr>
              <w:t>Definir si los reportes deben poder exportarse a PDF o Excel para compartir con terceros.</w:t>
            </w:r>
          </w:p>
        </w:tc>
      </w:tr>
    </w:tbl>
    <w:p w14:paraId="03E67BB0" w14:textId="77777777" w:rsidR="00E400DF" w:rsidRDefault="00E400DF"/>
    <w:p w14:paraId="3C23C9E8" w14:textId="77777777" w:rsidR="00E400DF" w:rsidRDefault="00000000">
      <w:pPr>
        <w:spacing w:before="60" w:after="60"/>
      </w:pPr>
      <w:r>
        <w:rPr>
          <w:color w:val="1A1A1A"/>
        </w:rPr>
        <w:t>Una vez definidos estos puntos, se puede armar el backlog de desarrollo y estimar tiempos de entrega por módulo.</w:t>
      </w:r>
    </w:p>
    <w:p w14:paraId="4405A13F" w14:textId="77777777" w:rsidR="00E400DF" w:rsidRDefault="00E400DF"/>
    <w:p w14:paraId="2707D12B" w14:textId="77777777" w:rsidR="00E400DF" w:rsidRDefault="00E400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00DF" w14:paraId="233AEB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25D2CE23" w14:textId="77DA426D" w:rsidR="00E400DF" w:rsidRDefault="00000000" w:rsidP="002A5A64">
            <w:pPr>
              <w:jc w:val="center"/>
            </w:pPr>
            <w:r>
              <w:rPr>
                <w:i/>
                <w:iCs/>
                <w:color w:val="555555"/>
                <w:sz w:val="20"/>
                <w:szCs w:val="20"/>
              </w:rPr>
              <w:t xml:space="preserve">Esta propuesta está sujeta a revisión y ajuste según el </w:t>
            </w:r>
            <w:proofErr w:type="spellStart"/>
            <w:r>
              <w:rPr>
                <w:i/>
                <w:iCs/>
                <w:color w:val="555555"/>
                <w:sz w:val="20"/>
                <w:szCs w:val="20"/>
              </w:rPr>
              <w:t>feedback</w:t>
            </w:r>
            <w:proofErr w:type="spellEnd"/>
            <w:r>
              <w:rPr>
                <w:i/>
                <w:iCs/>
                <w:color w:val="555555"/>
                <w:sz w:val="20"/>
                <w:szCs w:val="20"/>
              </w:rPr>
              <w:t>.</w:t>
            </w:r>
          </w:p>
        </w:tc>
      </w:tr>
    </w:tbl>
    <w:p w14:paraId="267713EA" w14:textId="77777777" w:rsidR="00801F6D" w:rsidRPr="002A5A64" w:rsidRDefault="00801F6D">
      <w:pPr>
        <w:rPr>
          <w:u w:val="single"/>
        </w:rPr>
      </w:pPr>
    </w:p>
    <w:sectPr w:rsidR="00801F6D" w:rsidRPr="002A5A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45092" w14:textId="77777777" w:rsidR="00801F6D" w:rsidRDefault="00801F6D">
      <w:r>
        <w:separator/>
      </w:r>
    </w:p>
  </w:endnote>
  <w:endnote w:type="continuationSeparator" w:id="0">
    <w:p w14:paraId="1A8F1F50" w14:textId="77777777" w:rsidR="00801F6D" w:rsidRDefault="00801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B13D" w14:textId="77777777" w:rsidR="00E400DF" w:rsidRDefault="00000000">
    <w:pPr>
      <w:pBdr>
        <w:top w:val="single" w:sz="6" w:space="4" w:color="2E75B6"/>
      </w:pBd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A5A64">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A5A6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5318" w14:textId="77777777" w:rsidR="00801F6D" w:rsidRDefault="00801F6D">
      <w:r>
        <w:separator/>
      </w:r>
    </w:p>
  </w:footnote>
  <w:footnote w:type="continuationSeparator" w:id="0">
    <w:p w14:paraId="07D1AC38" w14:textId="77777777" w:rsidR="00801F6D" w:rsidRDefault="00801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8874" w14:textId="77777777" w:rsidR="00E400DF" w:rsidRDefault="00000000">
    <w:pPr>
      <w:pBdr>
        <w:bottom w:val="single" w:sz="6" w:space="4" w:color="2E75B6"/>
      </w:pBdr>
    </w:pPr>
    <w:r>
      <w:rPr>
        <w:color w:val="888888"/>
        <w:sz w:val="18"/>
        <w:szCs w:val="18"/>
      </w:rPr>
      <w:t xml:space="preserve">Sistema de Gestión Financiera para </w:t>
    </w:r>
    <w:proofErr w:type="gramStart"/>
    <w:r>
      <w:rPr>
        <w:color w:val="888888"/>
        <w:sz w:val="18"/>
        <w:szCs w:val="18"/>
      </w:rPr>
      <w:t>Eventos  |</w:t>
    </w:r>
    <w:proofErr w:type="gramEnd"/>
    <w:r>
      <w:rPr>
        <w:color w:val="888888"/>
        <w:sz w:val="18"/>
        <w:szCs w:val="18"/>
      </w:rPr>
      <w:t xml:space="preserve">  Propuesta de Solución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F74C7"/>
    <w:multiLevelType w:val="hybridMultilevel"/>
    <w:tmpl w:val="B4C22CC2"/>
    <w:lvl w:ilvl="0" w:tplc="6E68E984">
      <w:start w:val="1"/>
      <w:numFmt w:val="bullet"/>
      <w:lvlText w:val="●"/>
      <w:lvlJc w:val="left"/>
      <w:pPr>
        <w:ind w:left="720" w:hanging="360"/>
      </w:pPr>
    </w:lvl>
    <w:lvl w:ilvl="1" w:tplc="1F2085BE">
      <w:start w:val="1"/>
      <w:numFmt w:val="bullet"/>
      <w:lvlText w:val="○"/>
      <w:lvlJc w:val="left"/>
      <w:pPr>
        <w:ind w:left="1440" w:hanging="360"/>
      </w:pPr>
    </w:lvl>
    <w:lvl w:ilvl="2" w:tplc="5F92F8B4">
      <w:start w:val="1"/>
      <w:numFmt w:val="bullet"/>
      <w:lvlText w:val="■"/>
      <w:lvlJc w:val="left"/>
      <w:pPr>
        <w:ind w:left="2160" w:hanging="360"/>
      </w:pPr>
    </w:lvl>
    <w:lvl w:ilvl="3" w:tplc="9DDA5B48">
      <w:start w:val="1"/>
      <w:numFmt w:val="bullet"/>
      <w:lvlText w:val="●"/>
      <w:lvlJc w:val="left"/>
      <w:pPr>
        <w:ind w:left="2880" w:hanging="360"/>
      </w:pPr>
    </w:lvl>
    <w:lvl w:ilvl="4" w:tplc="4C2A6248">
      <w:start w:val="1"/>
      <w:numFmt w:val="bullet"/>
      <w:lvlText w:val="○"/>
      <w:lvlJc w:val="left"/>
      <w:pPr>
        <w:ind w:left="3600" w:hanging="360"/>
      </w:pPr>
    </w:lvl>
    <w:lvl w:ilvl="5" w:tplc="D9C4C6A0">
      <w:start w:val="1"/>
      <w:numFmt w:val="bullet"/>
      <w:lvlText w:val="■"/>
      <w:lvlJc w:val="left"/>
      <w:pPr>
        <w:ind w:left="4320" w:hanging="360"/>
      </w:pPr>
    </w:lvl>
    <w:lvl w:ilvl="6" w:tplc="81947D96">
      <w:start w:val="1"/>
      <w:numFmt w:val="bullet"/>
      <w:lvlText w:val="●"/>
      <w:lvlJc w:val="left"/>
      <w:pPr>
        <w:ind w:left="5040" w:hanging="360"/>
      </w:pPr>
    </w:lvl>
    <w:lvl w:ilvl="7" w:tplc="543E29AC">
      <w:start w:val="1"/>
      <w:numFmt w:val="bullet"/>
      <w:lvlText w:val="●"/>
      <w:lvlJc w:val="left"/>
      <w:pPr>
        <w:ind w:left="5760" w:hanging="360"/>
      </w:pPr>
    </w:lvl>
    <w:lvl w:ilvl="8" w:tplc="069CE9FC">
      <w:start w:val="1"/>
      <w:numFmt w:val="bullet"/>
      <w:lvlText w:val="●"/>
      <w:lvlJc w:val="left"/>
      <w:pPr>
        <w:ind w:left="6480" w:hanging="360"/>
      </w:pPr>
    </w:lvl>
  </w:abstractNum>
  <w:abstractNum w:abstractNumId="1" w15:restartNumberingAfterBreak="0">
    <w:nsid w:val="6EE802EC"/>
    <w:multiLevelType w:val="hybridMultilevel"/>
    <w:tmpl w:val="73CCFE92"/>
    <w:lvl w:ilvl="0" w:tplc="E8C6A4B8">
      <w:start w:val="1"/>
      <w:numFmt w:val="bullet"/>
      <w:lvlText w:val="•"/>
      <w:lvlJc w:val="left"/>
      <w:pPr>
        <w:ind w:left="720" w:hanging="360"/>
      </w:pPr>
    </w:lvl>
    <w:lvl w:ilvl="1" w:tplc="BDECA852">
      <w:numFmt w:val="decimal"/>
      <w:lvlText w:val=""/>
      <w:lvlJc w:val="left"/>
    </w:lvl>
    <w:lvl w:ilvl="2" w:tplc="CE169E4C">
      <w:numFmt w:val="decimal"/>
      <w:lvlText w:val=""/>
      <w:lvlJc w:val="left"/>
    </w:lvl>
    <w:lvl w:ilvl="3" w:tplc="5CF8F9EA">
      <w:numFmt w:val="decimal"/>
      <w:lvlText w:val=""/>
      <w:lvlJc w:val="left"/>
    </w:lvl>
    <w:lvl w:ilvl="4" w:tplc="25D81F40">
      <w:numFmt w:val="decimal"/>
      <w:lvlText w:val=""/>
      <w:lvlJc w:val="left"/>
    </w:lvl>
    <w:lvl w:ilvl="5" w:tplc="1D00D0DE">
      <w:numFmt w:val="decimal"/>
      <w:lvlText w:val=""/>
      <w:lvlJc w:val="left"/>
    </w:lvl>
    <w:lvl w:ilvl="6" w:tplc="8D4C0D3A">
      <w:numFmt w:val="decimal"/>
      <w:lvlText w:val=""/>
      <w:lvlJc w:val="left"/>
    </w:lvl>
    <w:lvl w:ilvl="7" w:tplc="C992A098">
      <w:numFmt w:val="decimal"/>
      <w:lvlText w:val=""/>
      <w:lvlJc w:val="left"/>
    </w:lvl>
    <w:lvl w:ilvl="8" w:tplc="66E4B684">
      <w:numFmt w:val="decimal"/>
      <w:lvlText w:val=""/>
      <w:lvlJc w:val="left"/>
    </w:lvl>
  </w:abstractNum>
  <w:num w:numId="1" w16cid:durableId="1150751959">
    <w:abstractNumId w:val="0"/>
    <w:lvlOverride w:ilvl="0">
      <w:startOverride w:val="1"/>
    </w:lvlOverride>
  </w:num>
  <w:num w:numId="2" w16cid:durableId="268664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DF"/>
    <w:rsid w:val="002421EB"/>
    <w:rsid w:val="002A5A64"/>
    <w:rsid w:val="007D3CE0"/>
    <w:rsid w:val="00801F6D"/>
    <w:rsid w:val="00E400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18AE"/>
  <w15:docId w15:val="{9557A545-D222-4DE6-B6FE-A9C652AE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1074</Words>
  <Characters>6018</Characters>
  <Application>Microsoft Office Word</Application>
  <DocSecurity>0</DocSecurity>
  <Lines>231</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 Milers</cp:lastModifiedBy>
  <cp:revision>2</cp:revision>
  <dcterms:created xsi:type="dcterms:W3CDTF">2026-04-22T15:20:00Z</dcterms:created>
  <dcterms:modified xsi:type="dcterms:W3CDTF">2026-04-27T14:41:00Z</dcterms:modified>
</cp:coreProperties>
</file>