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b/>
          <w:bCs/>
          <w:color w:val="9C7A3C"/>
          <w:spacing w:val="20"/>
          <w:sz w:val="26"/>
          <w:szCs w:val="26"/>
        </w:rPr>
        <w:t xml:space="preserve">RAPHAEL EVENTOS</w:t>
      </w:r>
    </w:p>
    <w:p>
      <w:pPr>
        <w:spacing w:after="500"/>
        <w:jc w:val="center"/>
      </w:pPr>
      <w:r>
        <w:rPr>
          <w:b/>
          <w:bCs/>
          <w:color w:val="1F2A44"/>
          <w:sz w:val="56"/>
          <w:szCs w:val="56"/>
        </w:rPr>
        <w:t xml:space="preserve">Propuesta de plataforma digital</w:t>
      </w:r>
    </w:p>
    <w:p>
      <w:pPr>
        <w:spacing w:after="100"/>
        <w:jc w:val="center"/>
      </w:pPr>
      <w:r>
        <w:rPr>
          <w:color w:val="595959"/>
          <w:sz w:val="26"/>
          <w:szCs w:val="26"/>
        </w:rPr>
        <w:t xml:space="preserve">Landing comercial + portal de clientes y panel administrador</w:t>
      </w:r>
    </w:p>
    <w:p>
      <w:pPr>
        <w:spacing w:after="700"/>
        <w:jc w:val="center"/>
      </w:pPr>
      <w:r>
        <w:rPr>
          <w:i/>
          <w:iCs/>
          <w:color w:val="595959"/>
          <w:sz w:val="22"/>
          <w:szCs w:val="22"/>
        </w:rPr>
        <w:t xml:space="preserve">Una sola solución, dos caras: sitio de ventas para captar clientes nuevos y plataforma operativa para administrar eventos, 15 años y egresos.</w:t>
      </w:r>
    </w:p>
    <w:p>
      <w:pPr>
        <w:spacing w:after="60"/>
        <w:jc w:val="center"/>
      </w:pPr>
      <w:r>
        <w:rPr>
          <w:color w:val="595959"/>
          <w:sz w:val="20"/>
          <w:szCs w:val="20"/>
        </w:rPr>
        <w:t xml:space="preserve">Documento preparado a partir del mockup y la nota de voz enviados por el cliente</w:t>
      </w:r>
    </w:p>
    <w:p>
      <w:pPr>
        <w:jc w:val="center"/>
      </w:pPr>
      <w:r>
        <w:rPr>
          <w:color w:val="595959"/>
          <w:sz w:val="20"/>
          <w:szCs w:val="20"/>
        </w:rPr>
        <w:t xml:space="preserve">Agosto 2026</w:t>
      </w:r>
    </w:p>
    <w:p>
      <w:pPr>
        <w:pageBreakBefore/>
      </w:pPr>
      <w:r>
        <w:br/>
        <w:t xml:space="preserve"/>
      </w:r>
    </w:p>
    <w:p>
      <w:pPr>
        <w:pStyle w:val="Heading1"/>
        <w:pBdr>
          <w:bottom w:val="single" w:color="9C7A3C" w:sz="6" w:space="4"/>
        </w:pBdr>
        <w:spacing w:after="200" w:before="400"/>
      </w:pPr>
      <w:r>
        <w:rPr>
          <w:b/>
          <w:bCs/>
          <w:color w:val="1F2A44"/>
        </w:rPr>
        <w:t xml:space="preserve">1. Resumen ejecutivo</w:t>
      </w:r>
    </w:p>
    <w:p>
      <w:pPr>
        <w:spacing w:after="160"/>
      </w:pPr>
      <w:r>
        <w:t xml:space="preserve">La idea original ya tiene una base sólida: una app donde cada cliente ve sus eventos contratados (15 años o egresos), cuánto pagó, cuánto debe y a qué valor está su tarjeta hoy, sin tener que llamar para preguntar. Del lado del salón, un panel para ver de un vistazo cuántos eventos hay, cuánto se cobró y cuánto falta cobrar.</w:t>
      </w:r>
    </w:p>
    <w:p>
      <w:pPr>
        <w:spacing w:after="160"/>
      </w:pPr>
      <w:r>
        <w:t xml:space="preserve">Esta propuesta toma esa base y le suma dos cosas: más músculo administrativo (para que la herramienta también ayude a vender y a cobrar, no solo a mostrar información) y una capa interactiva para los invitados, que es el diferencial que ningún salón chico de la competencia tiene hoy. Y como no hay presupuesto para apps nativas, se propone resolver el pedido de "un ícono anclado al escritorio" con una PWA: se instala igual que una app, sin pagar App Store ni Play Store.</w:t>
      </w:r>
    </w:p>
    <w:p>
      <w:pPr>
        <w:pStyle w:val="Heading1"/>
        <w:pBdr>
          <w:bottom w:val="single" w:color="9C7A3C" w:sz="6" w:space="4"/>
        </w:pBdr>
        <w:spacing w:after="200" w:before="400"/>
      </w:pPr>
      <w:r>
        <w:rPr>
          <w:b/>
          <w:bCs/>
          <w:color w:val="1F2A44"/>
        </w:rPr>
        <w:t xml:space="preserve">2. Lo que ya está definido (la idea original)</w:t>
      </w:r>
    </w:p>
    <w:p>
      <w:pPr>
        <w:spacing w:after="100"/>
      </w:pPr>
      <w:r>
        <w:t xml:space="preserve">Del mockup y del audio se desprende con bastante claridad lo siguiente:</w:t>
      </w:r>
    </w:p>
    <w:p>
      <w:pPr>
        <w:pStyle w:val="Heading2"/>
        <w:spacing w:after="140" w:before="280"/>
      </w:pPr>
      <w:r>
        <w:rPr>
          <w:b/>
          <w:bCs/>
          <w:color w:val="1F2A44"/>
        </w:rPr>
        <w:t xml:space="preserve">Portal del cliente</w:t>
      </w:r>
    </w:p>
    <w:p>
      <w:pPr>
        <w:pStyle w:val="ListParagraph"/>
        <w:numPr>
          <w:ilvl w:val="0"/>
          <w:numId w:val="2"/>
        </w:numPr>
        <w:spacing w:after="120"/>
      </w:pPr>
      <w:r>
        <w:rPr>
          <w:b/>
          <w:bCs/>
        </w:rPr>
        <w:t xml:space="preserve">Acceso</w:t>
      </w:r>
      <w:r>
        <w:t xml:space="preserve"> — login y creación de cuenta propia, sin depender de la app store</w:t>
      </w:r>
    </w:p>
    <w:p>
      <w:pPr>
        <w:pStyle w:val="ListParagraph"/>
        <w:numPr>
          <w:ilvl w:val="0"/>
          <w:numId w:val="2"/>
        </w:numPr>
        <w:spacing w:after="120"/>
      </w:pPr>
      <w:r>
        <w:rPr>
          <w:b/>
          <w:bCs/>
        </w:rPr>
        <w:t xml:space="preserve">Home</w:t>
      </w:r>
      <w:r>
        <w:t xml:space="preserve"> — cada evento contratado (15 años o egreso) con su ficha propia</w:t>
      </w:r>
    </w:p>
    <w:p>
      <w:pPr>
        <w:pStyle w:val="ListParagraph"/>
        <w:numPr>
          <w:ilvl w:val="0"/>
          <w:numId w:val="2"/>
        </w:numPr>
        <w:spacing w:after="120"/>
      </w:pPr>
      <w:r>
        <w:rPr>
          <w:b/>
          <w:bCs/>
        </w:rPr>
        <w:t xml:space="preserve">Ficha de 15 años</w:t>
      </w:r>
      <w:r>
        <w:t xml:space="preserve"> — invitados contratados, pagos y pendientes; total contratado, entregado y saldo; barra de % abonado</w:t>
      </w:r>
    </w:p>
    <w:p>
      <w:pPr>
        <w:pStyle w:val="ListParagraph"/>
        <w:numPr>
          <w:ilvl w:val="0"/>
          <w:numId w:val="2"/>
        </w:numPr>
        <w:spacing w:after="120"/>
      </w:pPr>
      <w:r>
        <w:rPr>
          <w:b/>
          <w:bCs/>
        </w:rPr>
        <w:t xml:space="preserve">Actualización por IPC</w:t>
      </w:r>
      <w:r>
        <w:t xml:space="preserve"> — valor inicial del contrato, IPC acumulado, valor actual de la tarjeta e historial mes a mes — esto reemplaza la llamada de "¿a cuánto está la tarjeta hoy?"</w:t>
      </w:r>
    </w:p>
    <w:p>
      <w:pPr>
        <w:pStyle w:val="ListParagraph"/>
        <w:numPr>
          <w:ilvl w:val="0"/>
          <w:numId w:val="2"/>
        </w:numPr>
        <w:spacing w:after="120"/>
      </w:pPr>
      <w:r>
        <w:rPr>
          <w:b/>
          <w:bCs/>
        </w:rPr>
        <w:t xml:space="preserve">Ficha de egreso</w:t>
      </w:r>
      <w:r>
        <w:t xml:space="preserve"> — lista de alumnos/egresados, cada uno con su detalle de tarjetas de adulto, menor y brindis pagos vs. total</w:t>
      </w:r>
    </w:p>
    <w:p>
      <w:pPr>
        <w:pStyle w:val="ListParagraph"/>
        <w:numPr>
          <w:ilvl w:val="0"/>
          <w:numId w:val="2"/>
        </w:numPr>
        <w:spacing w:after="120"/>
      </w:pPr>
      <w:r>
        <w:rPr>
          <w:b/>
          <w:bCs/>
        </w:rPr>
        <w:t xml:space="preserve">Mínimo de invitados</w:t>
      </w:r>
      <w:r>
        <w:t xml:space="preserve"> — mínimo de invitados requerido vs. actual, con barra de progreso</w:t>
      </w:r>
    </w:p>
    <w:p>
      <w:pPr>
        <w:pStyle w:val="ListParagraph"/>
        <w:numPr>
          <w:ilvl w:val="0"/>
          <w:numId w:val="2"/>
        </w:numPr>
        <w:spacing w:after="120"/>
      </w:pPr>
      <w:r>
        <w:rPr>
          <w:b/>
          <w:bCs/>
        </w:rPr>
        <w:t xml:space="preserve">Contacto</w:t>
      </w:r>
      <w:r>
        <w:t xml:space="preserve"> — botones directos a WhatsApp e Instagram del salón en cada pantalla</w:t>
      </w:r>
    </w:p>
    <w:p>
      <w:pPr>
        <w:pStyle w:val="Heading2"/>
        <w:spacing w:after="140" w:before="280"/>
      </w:pPr>
      <w:r>
        <w:rPr>
          <w:b/>
          <w:bCs/>
          <w:color w:val="1F2A44"/>
        </w:rPr>
        <w:t xml:space="preserve">Panel del administrador</w:t>
      </w:r>
    </w:p>
    <w:p>
      <w:pPr>
        <w:pStyle w:val="ListParagraph"/>
        <w:numPr>
          <w:ilvl w:val="0"/>
          <w:numId w:val="2"/>
        </w:numPr>
        <w:spacing w:after="120"/>
      </w:pPr>
      <w:r>
        <w:rPr>
          <w:b/>
          <w:bCs/>
        </w:rPr>
        <w:t xml:space="preserve">Dashboard</w:t>
      </w:r>
      <w:r>
        <w:t xml:space="preserve"> — eventos totales, cantidad de 15 años, egresos y próximos eventos</w:t>
      </w:r>
    </w:p>
    <w:p>
      <w:pPr>
        <w:pStyle w:val="ListParagraph"/>
        <w:numPr>
          <w:ilvl w:val="0"/>
          <w:numId w:val="2"/>
        </w:numPr>
        <w:spacing w:after="120"/>
      </w:pPr>
      <w:r>
        <w:rPr>
          <w:b/>
          <w:bCs/>
        </w:rPr>
        <w:t xml:space="preserve">Eventos contratados</w:t>
      </w:r>
      <w:r>
        <w:t xml:space="preserve"> — tabla con tipo, fecha, invitados, pagados, faltantes, total contratado, entregado y saldo por evento</w:t>
      </w:r>
    </w:p>
    <w:p>
      <w:pPr>
        <w:pStyle w:val="ListParagraph"/>
        <w:numPr>
          <w:ilvl w:val="0"/>
          <w:numId w:val="2"/>
        </w:numPr>
        <w:spacing w:after="120"/>
      </w:pPr>
      <w:r>
        <w:rPr>
          <w:b/>
          <w:bCs/>
        </w:rPr>
        <w:t xml:space="preserve">Valores de IPC</w:t>
      </w:r>
      <w:r>
        <w:t xml:space="preserve"> — cargados hoy manualmente desde un Excel — es el proceso que más conviene automatizar</w:t>
      </w:r>
    </w:p>
    <w:p>
      <w:pPr>
        <w:pStyle w:val="ListParagraph"/>
        <w:numPr>
          <w:ilvl w:val="0"/>
          <w:numId w:val="2"/>
        </w:numPr>
        <w:spacing w:after="120"/>
      </w:pPr>
      <w:r>
        <w:rPr>
          <w:b/>
          <w:bCs/>
        </w:rPr>
        <w:t xml:space="preserve">Alcance acotado a propósito</w:t>
      </w:r>
      <w:r>
        <w:t xml:space="preserve"> — sin datos de plataformas de pago ni gastos internos del salón: el dueño fue explícito en que no quiere esa información en el panel</w:t>
      </w:r>
    </w:p>
    <w:p>
      <w:pPr>
        <w:pStyle w:val="Heading1"/>
        <w:pBdr>
          <w:bottom w:val="single" w:color="9C7A3C" w:sz="6" w:space="4"/>
        </w:pBdr>
        <w:spacing w:after="200" w:before="400"/>
      </w:pPr>
      <w:r>
        <w:rPr>
          <w:b/>
          <w:bCs/>
          <w:color w:val="1F2A44"/>
        </w:rPr>
        <w:t xml:space="preserve">3. Arquitectura propuesta: una sola plataforma, tres capas</w:t>
      </w:r>
    </w:p>
    <w:p>
      <w:pPr>
        <w:spacing w:after="160"/>
      </w:pPr>
      <w:r>
        <w:t xml:space="preserve">En vez de pensar "landing" y "app" como dos productos separados, conviene construirlos como una sola plataforma web con tres capas de acceso. Así se comparte diseño, base de datos y mantenimiento, y cada visitante ve solo lo que le corresponde.</w:t>
      </w:r>
    </w:p>
    <w:p>
      <w:pPr>
        <w:pStyle w:val="ListParagraph"/>
        <w:numPr>
          <w:ilvl w:val="0"/>
          <w:numId w:val="2"/>
        </w:numPr>
        <w:spacing w:after="120"/>
      </w:pPr>
      <w:r>
        <w:rPr>
          <w:b/>
          <w:bCs/>
        </w:rPr>
        <w:t xml:space="preserve">Landing comercial</w:t>
      </w:r>
      <w:r>
        <w:t xml:space="preserve"> — pública, sin login. Es la puerta de entrada para gente que todavía no es cliente: presentación del salón, fotos, servicios, formulario de cotización. Hoy no existe y es la primera necesidad concreta.</w:t>
      </w:r>
    </w:p>
    <w:p>
      <w:pPr>
        <w:pStyle w:val="ListParagraph"/>
        <w:numPr>
          <w:ilvl w:val="0"/>
          <w:numId w:val="2"/>
        </w:numPr>
        <w:spacing w:after="120"/>
      </w:pPr>
      <w:r>
        <w:rPr>
          <w:b/>
          <w:bCs/>
        </w:rPr>
        <w:t xml:space="preserve">Portal cliente</w:t>
      </w:r>
      <w:r>
        <w:t xml:space="preserve"> — con login. Lo ya diseñado en el mockup: eventos propios, saldos, tarjetas, contacto.</w:t>
      </w:r>
    </w:p>
    <w:p>
      <w:pPr>
        <w:pStyle w:val="ListParagraph"/>
        <w:numPr>
          <w:ilvl w:val="0"/>
          <w:numId w:val="2"/>
        </w:numPr>
        <w:spacing w:after="120"/>
      </w:pPr>
      <w:r>
        <w:rPr>
          <w:b/>
          <w:bCs/>
        </w:rPr>
        <w:t xml:space="preserve">Panel administrador</w:t>
      </w:r>
      <w:r>
        <w:t xml:space="preserve"> — con login y permisos elevados. Lo ya diseñado más las mejoras administrativas de la sección 4.</w:t>
      </w:r>
    </w:p>
    <w:p>
      <w:pPr>
        <w:spacing w:after="200"/>
      </w:pPr>
      <w:r>
        <w:t xml:space="preserve">El botón "Iniciar sesión" del mockup pasa a vivir dentro de esta landing, y "Crear cuenta" es cómo se da de alta un cliente nuevo una vez que firmó contrato. De cara al usuario se siente como una sola web prolija; de cara al negocio, es el sitio comercial que hoy falta y el sistema de gestión en un mismo desarrollo.</w:t>
      </w:r>
    </w:p>
    <w:p>
      <w:pPr>
        <w:pStyle w:val="Heading1"/>
        <w:pBdr>
          <w:bottom w:val="single" w:color="9C7A3C" w:sz="6" w:space="4"/>
        </w:pBdr>
        <w:spacing w:after="200" w:before="400"/>
      </w:pPr>
      <w:r>
        <w:rPr>
          <w:b/>
          <w:bCs/>
          <w:color w:val="1F2A44"/>
        </w:rPr>
        <w:t xml:space="preserve">4. Más potencial administrativo</w:t>
      </w:r>
    </w:p>
    <w:p>
      <w:pPr>
        <w:spacing w:after="100"/>
      </w:pPr>
      <w:r>
        <w:t xml:space="preserve">Esto es lo que se puede sumar sin tocar la decisión del dueño de no querer ver pagos ni gastos propios en su panel — son herramientas para vender y cobrar mejor, no para llevar la contabilidad interna.</w:t>
      </w:r>
    </w:p>
    <w:p>
      <w:pPr>
        <w:pStyle w:val="Heading2"/>
        <w:spacing w:after="140" w:before="280"/>
      </w:pPr>
      <w:r>
        <w:rPr>
          <w:b/>
          <w:bCs/>
          <w:color w:val="1F2A44"/>
        </w:rPr>
        <w:t xml:space="preserve">Cobros y seguimiento</w:t>
      </w:r>
    </w:p>
    <w:p>
      <w:pPr>
        <w:pStyle w:val="ListParagraph"/>
        <w:numPr>
          <w:ilvl w:val="0"/>
          <w:numId w:val="2"/>
        </w:numPr>
        <w:spacing w:after="120"/>
      </w:pPr>
      <w:r>
        <w:rPr>
          <w:b/>
          <w:bCs/>
        </w:rPr>
        <w:t xml:space="preserve">Recordatorios de vencimiento</w:t>
      </w:r>
      <w:r>
        <w:t xml:space="preserve"> — cuando falta poco para una fecha de pago pactada, el sistema dispara un WhatsApp o email automático al cliente — hoy eso se hace a mano o directamente no se hace</w:t>
      </w:r>
    </w:p>
    <w:p>
      <w:pPr>
        <w:pStyle w:val="ListParagraph"/>
        <w:numPr>
          <w:ilvl w:val="0"/>
          <w:numId w:val="2"/>
        </w:numPr>
        <w:spacing w:after="120"/>
      </w:pPr>
      <w:r>
        <w:rPr>
          <w:b/>
          <w:bCs/>
        </w:rPr>
        <w:t xml:space="preserve">Plan de pagos</w:t>
      </w:r>
      <w:r>
        <w:t xml:space="preserve"> — cada evento con su cronograma de pagos (seña, cuotas) y alerta visual cuando alguien se atrasa</w:t>
      </w:r>
    </w:p>
    <w:p>
      <w:pPr>
        <w:pStyle w:val="ListParagraph"/>
        <w:numPr>
          <w:ilvl w:val="0"/>
          <w:numId w:val="2"/>
        </w:numPr>
        <w:spacing w:after="120"/>
      </w:pPr>
      <w:r>
        <w:rPr>
          <w:b/>
          <w:bCs/>
        </w:rPr>
        <w:t xml:space="preserve">Carga rápida de entregas</w:t>
      </w:r>
      <w:r>
        <w:t xml:space="preserve"> — registrar una entrega no depende de recordar; queda un timestamp y quién la cargó</w:t>
      </w:r>
    </w:p>
    <w:p>
      <w:pPr>
        <w:pStyle w:val="Heading2"/>
        <w:spacing w:after="140" w:before="280"/>
      </w:pPr>
      <w:r>
        <w:rPr>
          <w:b/>
          <w:bCs/>
          <w:color w:val="1F2A44"/>
        </w:rPr>
        <w:t xml:space="preserve">Ventas y reservas</w:t>
      </w:r>
    </w:p>
    <w:p>
      <w:pPr>
        <w:pStyle w:val="ListParagraph"/>
        <w:numPr>
          <w:ilvl w:val="0"/>
          <w:numId w:val="2"/>
        </w:numPr>
        <w:spacing w:after="120"/>
      </w:pPr>
      <w:r>
        <w:rPr>
          <w:b/>
          <w:bCs/>
        </w:rPr>
        <w:t xml:space="preserve">CRM de consultas</w:t>
      </w:r>
      <w:r>
        <w:t xml:space="preserve"> — un formulario "Cotizá tu fiesta" en la landing entra directo como oportunidad al panel, con estados (nuevo, contactado, con seña, perdido) — hoy esas consultas se pierden en WhatsApp</w:t>
      </w:r>
    </w:p>
    <w:p>
      <w:pPr>
        <w:pStyle w:val="ListParagraph"/>
        <w:numPr>
          <w:ilvl w:val="0"/>
          <w:numId w:val="2"/>
        </w:numPr>
        <w:spacing w:after="120"/>
      </w:pPr>
      <w:r>
        <w:rPr>
          <w:b/>
          <w:bCs/>
        </w:rPr>
        <w:t xml:space="preserve">Calendario de disponibilidad</w:t>
      </w:r>
      <w:r>
        <w:t xml:space="preserve"> — vista de fechas ocupadas y disponibles del salón, para no prometer una fecha dos veces ni tener que revisar una agenda aparte</w:t>
      </w:r>
    </w:p>
    <w:p>
      <w:pPr>
        <w:pStyle w:val="ListParagraph"/>
        <w:numPr>
          <w:ilvl w:val="0"/>
          <w:numId w:val="2"/>
        </w:numPr>
        <w:spacing w:after="120"/>
      </w:pPr>
      <w:r>
        <w:rPr>
          <w:b/>
          <w:bCs/>
        </w:rPr>
        <w:t xml:space="preserve">Usuario para el vendedor</w:t>
      </w:r>
      <w:r>
        <w:t xml:space="preserve"> — si deciden que Fede empiece a vender activamente, tener su propio acceso para cargar consultas y ver el estado de sus reservas, sin ver toda la operación del dueño</w:t>
      </w:r>
    </w:p>
    <w:p>
      <w:pPr>
        <w:pStyle w:val="Heading2"/>
        <w:spacing w:after="140" w:before="280"/>
      </w:pPr>
      <w:r>
        <w:rPr>
          <w:b/>
          <w:bCs/>
          <w:color w:val="1F2A44"/>
        </w:rPr>
        <w:t xml:space="preserve">Datos e información</w:t>
      </w:r>
    </w:p>
    <w:p>
      <w:pPr>
        <w:pStyle w:val="ListParagraph"/>
        <w:numPr>
          <w:ilvl w:val="0"/>
          <w:numId w:val="2"/>
        </w:numPr>
        <w:spacing w:after="120"/>
      </w:pPr>
      <w:r>
        <w:rPr>
          <w:b/>
          <w:bCs/>
        </w:rPr>
        <w:t xml:space="preserve">Importación automática</w:t>
      </w:r>
      <w:r>
        <w:t xml:space="preserve"> — subir el Excel de egresados y que el sistema valide columnas y actualice automáticamente, en vez de tipear los valores en la aplicación</w:t>
      </w:r>
    </w:p>
    <w:p>
      <w:pPr>
        <w:pStyle w:val="ListParagraph"/>
        <w:numPr>
          <w:ilvl w:val="0"/>
          <w:numId w:val="2"/>
        </w:numPr>
        <w:spacing w:after="120"/>
      </w:pPr>
      <w:r>
        <w:rPr>
          <w:b/>
          <w:bCs/>
        </w:rPr>
        <w:t xml:space="preserve">Reportes</w:t>
      </w:r>
      <w:r>
        <w:t xml:space="preserve"> — evolución mes a mes de eventos vendidos, ocupación del salón, ingresos comprometidos vs. cobrados, comparativa contra el año anterior</w:t>
      </w:r>
    </w:p>
    <w:p>
      <w:pPr>
        <w:pStyle w:val="ListParagraph"/>
        <w:numPr>
          <w:ilvl w:val="0"/>
          <w:numId w:val="2"/>
        </w:numPr>
        <w:spacing w:after="120"/>
      </w:pPr>
      <w:r>
        <w:rPr>
          <w:b/>
          <w:bCs/>
        </w:rPr>
        <w:t xml:space="preserve">Exportación</w:t>
      </w:r>
      <w:r>
        <w:t xml:space="preserve"> — exportar cualquier tabla del panel a PDF o Excel, útil para el contador o para una reunión con Fede</w:t>
      </w:r>
    </w:p>
    <w:p>
      <w:pPr>
        <w:pStyle w:val="ListParagraph"/>
        <w:numPr>
          <w:ilvl w:val="0"/>
          <w:numId w:val="2"/>
        </w:numPr>
        <w:spacing w:after="120"/>
      </w:pPr>
      <w:r>
        <w:rPr>
          <w:b/>
          <w:bCs/>
        </w:rPr>
        <w:t xml:space="preserve">Contratos digitales</w:t>
      </w:r>
      <w:r>
        <w:t xml:space="preserve"> — cada evento con su contrato escaneado adjunto, visible también para el cliente en su ficha — reemplaza la foto del contrato que hoy se manda por WhatsApp</w:t>
      </w:r>
    </w:p>
    <w:p>
      <w:pPr>
        <w:pStyle w:val="ListParagraph"/>
        <w:numPr>
          <w:ilvl w:val="0"/>
          <w:numId w:val="2"/>
        </w:numPr>
        <w:spacing w:after="120"/>
      </w:pPr>
      <w:r>
        <w:rPr>
          <w:b/>
          <w:bCs/>
        </w:rPr>
        <w:t xml:space="preserve">Trazabilidad de cambios</w:t>
      </w:r>
      <w:r>
        <w:t xml:space="preserve"> — registro de quién cambió un valor y cuándo, para poder revisar cualquier diferencia sin depender de la memoria</w:t>
      </w:r>
    </w:p>
    <w:p>
      <w:pPr>
        <w:pStyle w:val="Heading1"/>
        <w:pBdr>
          <w:bottom w:val="single" w:color="9C7A3C" w:sz="6" w:space="4"/>
        </w:pBdr>
        <w:spacing w:after="200" w:before="400"/>
      </w:pPr>
      <w:r>
        <w:rPr>
          <w:b/>
          <w:bCs/>
          <w:color w:val="1F2A44"/>
        </w:rPr>
        <w:t xml:space="preserve">5. El costado interactivo: sumar al invitado</w:t>
      </w:r>
    </w:p>
    <w:p>
      <w:pPr>
        <w:spacing w:after="100"/>
      </w:pPr>
      <w:r>
        <w:t xml:space="preserve">Esto responde directamente a la idea que el dueño empezó a pensar en voz alta: que la app no sea solo para quien contrata, sino que el invitado también tenga un motivo para usarla el día de la fiesta. Se propone como un micrositio liviano por evento — el invitado no necesita crear una cuenta completa, solo entra con un link o QR.</w:t>
      </w:r>
    </w:p>
    <w:p>
      <w:pPr>
        <w:pStyle w:val="ListParagraph"/>
        <w:numPr>
          <w:ilvl w:val="0"/>
          <w:numId w:val="2"/>
        </w:numPr>
        <w:spacing w:after="120"/>
      </w:pPr>
      <w:r>
        <w:rPr>
          <w:b/>
          <w:bCs/>
        </w:rPr>
        <w:t xml:space="preserve">Micrositio del evento</w:t>
      </w:r>
      <w:r>
        <w:t xml:space="preserve"> — página propia del evento con cuenta regresiva, hora, ubicación y mapa — el cliente la comparte por WhatsApp con sus invitados</w:t>
      </w:r>
    </w:p>
    <w:p>
      <w:pPr>
        <w:pStyle w:val="ListParagraph"/>
        <w:numPr>
          <w:ilvl w:val="0"/>
          <w:numId w:val="2"/>
        </w:numPr>
        <w:spacing w:after="120"/>
      </w:pPr>
      <w:r>
        <w:rPr>
          <w:b/>
          <w:bCs/>
        </w:rPr>
        <w:t xml:space="preserve">Mural de fotos colaborativo</w:t>
      </w:r>
      <w:r>
        <w:t xml:space="preserve"> — los invitados suben fotos durante la fiesta y se ven en una grilla en vivo — mucho más simple que armar un Instagram nuevo para cada fiesta, que era la idea que se estaba barajando</w:t>
      </w:r>
    </w:p>
    <w:p>
      <w:pPr>
        <w:pStyle w:val="ListParagraph"/>
        <w:numPr>
          <w:ilvl w:val="0"/>
          <w:numId w:val="2"/>
        </w:numPr>
        <w:spacing w:after="120"/>
      </w:pPr>
      <w:r>
        <w:rPr>
          <w:b/>
          <w:bCs/>
        </w:rPr>
        <w:t xml:space="preserve">RSVP digital</w:t>
      </w:r>
      <w:r>
        <w:t xml:space="preserve"> — confirmación de asistencia digital desde el link de invitación, con conteo automático que alimenta el mínimo de invitados de la ficha de egreso</w:t>
      </w:r>
    </w:p>
    <w:p>
      <w:pPr>
        <w:pStyle w:val="ListParagraph"/>
        <w:numPr>
          <w:ilvl w:val="0"/>
          <w:numId w:val="2"/>
        </w:numPr>
        <w:spacing w:after="120"/>
      </w:pPr>
      <w:r>
        <w:rPr>
          <w:b/>
          <w:bCs/>
        </w:rPr>
        <w:t xml:space="preserve">Playlist colaborativa (Spotify)</w:t>
      </w:r>
      <w:r>
        <w:t xml:space="preserve"> — los invitados sugieren canciones desde el celular durante la fiesta</w:t>
      </w:r>
    </w:p>
    <w:p>
      <w:pPr>
        <w:pStyle w:val="ListParagraph"/>
        <w:numPr>
          <w:ilvl w:val="0"/>
          <w:numId w:val="2"/>
        </w:numPr>
        <w:spacing w:after="120"/>
      </w:pPr>
      <w:r>
        <w:rPr>
          <w:b/>
          <w:bCs/>
        </w:rPr>
        <w:t xml:space="preserve">Código QR</w:t>
      </w:r>
      <w:r>
        <w:t xml:space="preserve"> — un QR en la invitación física o virtual que lleva directo al micrositio, mucho más práctico que escribir un link</w:t>
      </w:r>
    </w:p>
    <w:p>
      <w:pPr>
        <w:pStyle w:val="ListParagraph"/>
        <w:numPr>
          <w:ilvl w:val="0"/>
          <w:numId w:val="2"/>
        </w:numPr>
        <w:spacing w:after="120"/>
      </w:pPr>
      <w:r>
        <w:rPr>
          <w:b/>
          <w:bCs/>
        </w:rPr>
        <w:t xml:space="preserve">Puerta de entrada comercial</w:t>
      </w:r>
      <w:r>
        <w:t xml:space="preserve"> — cada micrositio puede tener sus propios botones a Instagram y WhatsApp del salón — convierte a cada invitado en un cliente potencial futuro, que es exactamente lo que se preguntaban en el audio sobre "salir a vender"</w:t>
      </w:r>
    </w:p>
    <w:p>
      <w:pPr>
        <w:pStyle w:val="Heading1"/>
        <w:pBdr>
          <w:bottom w:val="single" w:color="9C7A3C" w:sz="6" w:space="4"/>
        </w:pBdr>
        <w:spacing w:after="200" w:before="400"/>
      </w:pPr>
      <w:r>
        <w:rPr>
          <w:b/>
          <w:bCs/>
          <w:color w:val="1F2A44"/>
        </w:rPr>
        <w:t xml:space="preserve">6. Landing comercial: la puerta de entrada</w:t>
      </w:r>
    </w:p>
    <w:p>
      <w:pPr>
        <w:spacing w:after="100"/>
      </w:pPr>
      <w:r>
        <w:t xml:space="preserve">Hoy Raphael Eventos no tiene sitio web propio; solo Instagram y WhatsApp. La landing cubre ese vacío y, a la vez, es la puerta de acceso al login.</w:t>
      </w:r>
    </w:p>
    <w:p>
      <w:pPr>
        <w:pStyle w:val="ListParagraph"/>
        <w:numPr>
          <w:ilvl w:val="0"/>
          <w:numId w:val="2"/>
        </w:numPr>
        <w:spacing w:after="120"/>
      </w:pPr>
      <w:r>
        <w:rPr>
          <w:b/>
          <w:bCs/>
        </w:rPr>
        <w:t xml:space="preserve">Institucional</w:t>
      </w:r>
      <w:r>
        <w:t xml:space="preserve"> — presentación del salón: capacidad, servicios, tipos de evento que organizan (15 años, egresos, y a futuro otros)</w:t>
      </w:r>
    </w:p>
    <w:p>
      <w:pPr>
        <w:pStyle w:val="ListParagraph"/>
        <w:numPr>
          <w:ilvl w:val="0"/>
          <w:numId w:val="2"/>
        </w:numPr>
        <w:spacing w:after="120"/>
      </w:pPr>
      <w:r>
        <w:rPr>
          <w:b/>
          <w:bCs/>
        </w:rPr>
        <w:t xml:space="preserve">Galería</w:t>
      </w:r>
      <w:r>
        <w:t xml:space="preserve"> — fotos y, si tienen, videos cortos de fiestas anteriores</w:t>
      </w:r>
    </w:p>
    <w:p>
      <w:pPr>
        <w:pStyle w:val="ListParagraph"/>
        <w:numPr>
          <w:ilvl w:val="0"/>
          <w:numId w:val="2"/>
        </w:numPr>
        <w:spacing w:after="120"/>
      </w:pPr>
      <w:r>
        <w:rPr>
          <w:b/>
          <w:bCs/>
        </w:rPr>
        <w:t xml:space="preserve">Formulario de cotización</w:t>
      </w:r>
      <w:r>
        <w:t xml:space="preserve"> — alimenta directo el CRM de la sección 4, en vez de perderse en los mensajes de Instagram</w:t>
      </w:r>
    </w:p>
    <w:p>
      <w:pPr>
        <w:pStyle w:val="ListParagraph"/>
        <w:numPr>
          <w:ilvl w:val="0"/>
          <w:numId w:val="2"/>
        </w:numPr>
        <w:spacing w:after="120"/>
      </w:pPr>
      <w:r>
        <w:rPr>
          <w:b/>
          <w:bCs/>
        </w:rPr>
        <w:t xml:space="preserve">Confianza</w:t>
      </w:r>
      <w:r>
        <w:t xml:space="preserve"> — preguntas frecuentes, testimonios de clientes anteriores, y los botones de WhatsApp e Instagram ya pensados en el mockup</w:t>
      </w:r>
    </w:p>
    <w:p>
      <w:pPr>
        <w:pStyle w:val="ListParagraph"/>
        <w:numPr>
          <w:ilvl w:val="0"/>
          <w:numId w:val="2"/>
        </w:numPr>
        <w:spacing w:after="120"/>
      </w:pPr>
      <w:r>
        <w:rPr>
          <w:b/>
          <w:bCs/>
        </w:rPr>
        <w:t xml:space="preserve">SEO local</w:t>
      </w:r>
      <w:r>
        <w:t xml:space="preserve"> — para aparecer quien busque "salón de eventos" + la ciudad en Google</w:t>
      </w:r>
    </w:p>
    <w:p>
      <w:pPr>
        <w:pStyle w:val="Heading1"/>
        <w:pBdr>
          <w:bottom w:val="single" w:color="9C7A3C" w:sz="6" w:space="4"/>
        </w:pBdr>
        <w:spacing w:after="200" w:before="400"/>
      </w:pPr>
      <w:r>
        <w:rPr>
          <w:b/>
          <w:bCs/>
          <w:color w:val="1F2A44"/>
        </w:rPr>
        <w:t xml:space="preserve">7. Roles de usuario</w:t>
      </w:r>
    </w:p>
    <w:p>
      <w:pPr>
        <w:spacing w:after="150"/>
      </w:pPr>
      <w:r>
        <w:t xml:space="preserve">Cuatro niveles de acceso, cada uno viendo solo lo que necesita: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4000"/>
      </w:tblGrid>
      <w:tr>
        <w:trPr>
          <w:tblHeader/>
        </w:trPr>
        <w:tc>
          <w:tcPr>
            <w:tcW w:type="dxa" w:w="2000"/>
            <w:shd w:fill="1F2A44" w:color="auto" w:val="clear"/>
            <w:tcMar>
              <w:top w:type="dxa" w:w="100"/>
              <w:left w:type="dxa" w:w="120"/>
              <w:bottom w:type="dxa" w:w="100"/>
              <w:right w:type="dxa" w:w="120"/>
            </w:tcMar>
          </w:tcPr>
          <w:p>
            <w:r>
              <w:rPr>
                <w:b/>
                <w:bCs/>
                <w:color w:val="FFFFFF"/>
              </w:rPr>
              <w:t xml:space="preserve">Rol</w:t>
            </w:r>
          </w:p>
        </w:tc>
        <w:tc>
          <w:tcPr>
            <w:tcW w:type="dxa" w:w="3500"/>
            <w:shd w:fill="1F2A44" w:color="auto" w:val="clear"/>
            <w:tcMar>
              <w:top w:type="dxa" w:w="100"/>
              <w:left w:type="dxa" w:w="120"/>
              <w:bottom w:type="dxa" w:w="100"/>
              <w:right w:type="dxa" w:w="120"/>
            </w:tcMar>
          </w:tcPr>
          <w:p>
            <w:r>
              <w:rPr>
                <w:b/>
                <w:bCs/>
                <w:color w:val="FFFFFF"/>
              </w:rPr>
              <w:t xml:space="preserve">Acceso</w:t>
            </w:r>
          </w:p>
        </w:tc>
        <w:tc>
          <w:tcPr>
            <w:tcW w:type="dxa" w:w="4000"/>
            <w:shd w:fill="1F2A44" w:color="auto" w:val="clear"/>
            <w:tcMar>
              <w:top w:type="dxa" w:w="100"/>
              <w:left w:type="dxa" w:w="120"/>
              <w:bottom w:type="dxa" w:w="100"/>
              <w:right w:type="dxa" w:w="120"/>
            </w:tcMar>
          </w:tcPr>
          <w:p>
            <w:r>
              <w:rPr>
                <w:b/>
                <w:bCs/>
                <w:color w:val="FFFFFF"/>
              </w:rPr>
              <w:t xml:space="preserve">Qué ve</w:t>
            </w:r>
          </w:p>
        </w:tc>
      </w:tr>
      <w:tr>
        <w:tc>
          <w:tcPr>
            <w:tcW w:type="dxa" w:w="2000"/>
            <w:shd w:fill="F2EFEA" w:color="auto" w:val="clear"/>
            <w:tcMar>
              <w:top w:type="dxa" w:w="100"/>
              <w:left w:type="dxa" w:w="120"/>
              <w:bottom w:type="dxa" w:w="100"/>
              <w:right w:type="dxa" w:w="120"/>
            </w:tcMar>
          </w:tcPr>
          <w:p>
            <w:r>
              <w:rPr>
                <w:color w:val="000000"/>
              </w:rPr>
              <w:t xml:space="preserve">Invitado</w:t>
            </w:r>
          </w:p>
        </w:tc>
        <w:tc>
          <w:tcPr>
            <w:tcW w:type="dxa" w:w="3500"/>
            <w:tcMar>
              <w:top w:type="dxa" w:w="100"/>
              <w:left w:type="dxa" w:w="120"/>
              <w:bottom w:type="dxa" w:w="100"/>
              <w:right w:type="dxa" w:w="120"/>
            </w:tcMar>
          </w:tcPr>
          <w:p>
            <w:r>
              <w:rPr>
                <w:color w:val="000000"/>
              </w:rPr>
              <w:t xml:space="preserve">Sin cuenta (link o QR)</w:t>
            </w:r>
          </w:p>
        </w:tc>
        <w:tc>
          <w:tcPr>
            <w:tcW w:type="dxa" w:w="4000"/>
            <w:tcMar>
              <w:top w:type="dxa" w:w="100"/>
              <w:left w:type="dxa" w:w="120"/>
              <w:bottom w:type="dxa" w:w="100"/>
              <w:right w:type="dxa" w:w="120"/>
            </w:tcMar>
          </w:tcPr>
          <w:p>
            <w:r>
              <w:rPr>
                <w:color w:val="000000"/>
              </w:rPr>
              <w:t xml:space="preserve">Solo el micrositio del evento puntual</w:t>
            </w:r>
          </w:p>
        </w:tc>
      </w:tr>
      <w:tr>
        <w:tc>
          <w:tcPr>
            <w:tcW w:type="dxa" w:w="2000"/>
            <w:shd w:fill="F2EFEA" w:color="auto" w:val="clear"/>
            <w:tcMar>
              <w:top w:type="dxa" w:w="100"/>
              <w:left w:type="dxa" w:w="120"/>
              <w:bottom w:type="dxa" w:w="100"/>
              <w:right w:type="dxa" w:w="120"/>
            </w:tcMar>
          </w:tcPr>
          <w:p>
            <w:r>
              <w:rPr>
                <w:color w:val="000000"/>
              </w:rPr>
              <w:t xml:space="preserve">Cliente</w:t>
            </w:r>
          </w:p>
        </w:tc>
        <w:tc>
          <w:tcPr>
            <w:tcW w:type="dxa" w:w="3500"/>
            <w:tcMar>
              <w:top w:type="dxa" w:w="100"/>
              <w:left w:type="dxa" w:w="120"/>
              <w:bottom w:type="dxa" w:w="100"/>
              <w:right w:type="dxa" w:w="120"/>
            </w:tcMar>
          </w:tcPr>
          <w:p>
            <w:r>
              <w:rPr>
                <w:color w:val="000000"/>
              </w:rPr>
              <w:t xml:space="preserve">Usuario y contraseña</w:t>
            </w:r>
          </w:p>
        </w:tc>
        <w:tc>
          <w:tcPr>
            <w:tcW w:type="dxa" w:w="4000"/>
            <w:tcMar>
              <w:top w:type="dxa" w:w="100"/>
              <w:left w:type="dxa" w:w="120"/>
              <w:bottom w:type="dxa" w:w="100"/>
              <w:right w:type="dxa" w:w="120"/>
            </w:tcMar>
          </w:tcPr>
          <w:p>
            <w:r>
              <w:rPr>
                <w:color w:val="000000"/>
              </w:rPr>
              <w:t xml:space="preserve">Sus eventos contratados, saldos, tarjetas</w:t>
            </w:r>
          </w:p>
        </w:tc>
      </w:tr>
      <w:tr>
        <w:tc>
          <w:tcPr>
            <w:tcW w:type="dxa" w:w="2000"/>
            <w:shd w:fill="F2EFEA" w:color="auto" w:val="clear"/>
            <w:tcMar>
              <w:top w:type="dxa" w:w="100"/>
              <w:left w:type="dxa" w:w="120"/>
              <w:bottom w:type="dxa" w:w="100"/>
              <w:right w:type="dxa" w:w="120"/>
            </w:tcMar>
          </w:tcPr>
          <w:p>
            <w:r>
              <w:rPr>
                <w:color w:val="000000"/>
              </w:rPr>
              <w:t xml:space="preserve">Vendedor (Fede)</w:t>
            </w:r>
          </w:p>
        </w:tc>
        <w:tc>
          <w:tcPr>
            <w:tcW w:type="dxa" w:w="3500"/>
            <w:tcMar>
              <w:top w:type="dxa" w:w="100"/>
              <w:left w:type="dxa" w:w="120"/>
              <w:bottom w:type="dxa" w:w="100"/>
              <w:right w:type="dxa" w:w="120"/>
            </w:tcMar>
          </w:tcPr>
          <w:p>
            <w:r>
              <w:rPr>
                <w:color w:val="000000"/>
              </w:rPr>
              <w:t xml:space="preserve">Usuario interno</w:t>
            </w:r>
          </w:p>
        </w:tc>
        <w:tc>
          <w:tcPr>
            <w:tcW w:type="dxa" w:w="4000"/>
            <w:tcMar>
              <w:top w:type="dxa" w:w="100"/>
              <w:left w:type="dxa" w:w="120"/>
              <w:bottom w:type="dxa" w:w="100"/>
              <w:right w:type="dxa" w:w="120"/>
            </w:tcMar>
          </w:tcPr>
          <w:p>
            <w:r>
              <w:rPr>
                <w:color w:val="000000"/>
              </w:rPr>
              <w:t xml:space="preserve">CRM de consultas y calendario de disponibilidad</w:t>
            </w:r>
          </w:p>
        </w:tc>
      </w:tr>
      <w:tr>
        <w:tc>
          <w:tcPr>
            <w:tcW w:type="dxa" w:w="2000"/>
            <w:shd w:fill="F2EFEA" w:color="auto" w:val="clear"/>
            <w:tcMar>
              <w:top w:type="dxa" w:w="100"/>
              <w:left w:type="dxa" w:w="120"/>
              <w:bottom w:type="dxa" w:w="100"/>
              <w:right w:type="dxa" w:w="120"/>
            </w:tcMar>
          </w:tcPr>
          <w:p>
            <w:r>
              <w:rPr>
                <w:color w:val="000000"/>
              </w:rPr>
              <w:t xml:space="preserve">Administrador</w:t>
            </w:r>
          </w:p>
        </w:tc>
        <w:tc>
          <w:tcPr>
            <w:tcW w:type="dxa" w:w="3500"/>
            <w:tcMar>
              <w:top w:type="dxa" w:w="100"/>
              <w:left w:type="dxa" w:w="120"/>
              <w:bottom w:type="dxa" w:w="100"/>
              <w:right w:type="dxa" w:w="120"/>
            </w:tcMar>
          </w:tcPr>
          <w:p>
            <w:r>
              <w:rPr>
                <w:color w:val="000000"/>
              </w:rPr>
              <w:t xml:space="preserve">Usuario interno, control total</w:t>
            </w:r>
          </w:p>
        </w:tc>
        <w:tc>
          <w:tcPr>
            <w:tcW w:type="dxa" w:w="4000"/>
            <w:tcMar>
              <w:top w:type="dxa" w:w="100"/>
              <w:left w:type="dxa" w:w="120"/>
              <w:bottom w:type="dxa" w:w="100"/>
              <w:right w:type="dxa" w:w="120"/>
            </w:tcMar>
          </w:tcPr>
          <w:p>
            <w:r>
              <w:rPr>
                <w:color w:val="000000"/>
              </w:rPr>
              <w:t xml:space="preserve">Todo lo anterior + reportes + configuración de IPC y valores</w:t>
            </w:r>
          </w:p>
        </w:tc>
      </w:tr>
    </w:tbl>
    <w:p>
      <w:pPr>
        <w:spacing w:before="200"/>
      </w:pPr>
    </w:p>
    <w:p>
      <w:pPr>
        <w:pStyle w:val="Heading1"/>
        <w:pBdr>
          <w:bottom w:val="single" w:color="9C7A3C" w:sz="6" w:space="4"/>
        </w:pBdr>
        <w:spacing w:after="200" w:before="400"/>
      </w:pPr>
      <w:r>
        <w:rPr>
          <w:b/>
          <w:bCs/>
          <w:color w:val="1F2A44"/>
        </w:rPr>
        <w:t xml:space="preserve">8. Por qué una PWA en vez de una app nativa</w:t>
      </w:r>
    </w:p>
    <w:p>
      <w:pPr>
        <w:spacing w:after="100"/>
      </w:pPr>
      <w:r>
        <w:t xml:space="preserve">El dueño mismo lo intuyó: "capaz que no sea nativa... por ahí con una huella anclarlo al escritorio". Eso tiene nombre y es exactamente lo que conviene acá.</w:t>
      </w:r>
    </w:p>
    <w:p>
      <w:pPr>
        <w:pStyle w:val="ListParagraph"/>
        <w:numPr>
          <w:ilvl w:val="0"/>
          <w:numId w:val="2"/>
        </w:numPr>
        <w:spacing w:after="120"/>
      </w:pPr>
      <w:r>
        <w:rPr>
          <w:b/>
          <w:bCs/>
        </w:rPr>
        <w:t xml:space="preserve">Se instala igual</w:t>
      </w:r>
      <w:r>
        <w:t xml:space="preserve"> — el cliente toca "agregar a pantalla de inicio" o "instalar" y queda un ícono como el de cualquier app, sin pasar por App Store ni Play Store</w:t>
      </w:r>
    </w:p>
    <w:p>
      <w:pPr>
        <w:pStyle w:val="ListParagraph"/>
        <w:numPr>
          <w:ilvl w:val="0"/>
          <w:numId w:val="2"/>
        </w:numPr>
        <w:spacing w:after="120"/>
      </w:pPr>
      <w:r>
        <w:rPr>
          <w:b/>
          <w:bCs/>
        </w:rPr>
        <w:t xml:space="preserve">Sin cuenta de desarrollador</w:t>
      </w:r>
      <w:r>
        <w:t xml:space="preserve"> — cero costo de publicación ni de las revisiones periódicas que exigen las tiendas</w:t>
      </w:r>
    </w:p>
    <w:p>
      <w:pPr>
        <w:pStyle w:val="ListParagraph"/>
        <w:numPr>
          <w:ilvl w:val="0"/>
          <w:numId w:val="2"/>
        </w:numPr>
        <w:spacing w:after="120"/>
      </w:pPr>
      <w:r>
        <w:rPr>
          <w:b/>
          <w:bCs/>
        </w:rPr>
        <w:t xml:space="preserve">Un solo código</w:t>
      </w:r>
      <w:r>
        <w:t xml:space="preserve"> — landing, portal cliente y panel admin son la misma base de código — un solo desarrollo, un solo mantenimiento</w:t>
      </w:r>
    </w:p>
    <w:p>
      <w:pPr>
        <w:pStyle w:val="ListParagraph"/>
        <w:numPr>
          <w:ilvl w:val="0"/>
          <w:numId w:val="2"/>
        </w:numPr>
        <w:spacing w:after="120"/>
      </w:pPr>
      <w:r>
        <w:rPr>
          <w:b/>
          <w:bCs/>
        </w:rPr>
        <w:t xml:space="preserve">Notificaciones</w:t>
      </w:r>
      <w:r>
        <w:t xml:space="preserve"> — puede avisar por notificación push cuando se actualiza un saldo o se acerca un vencimiento, igual que una app nativa</w:t>
      </w:r>
    </w:p>
    <w:p>
      <w:pPr>
        <w:pStyle w:val="ListParagraph"/>
        <w:numPr>
          <w:ilvl w:val="0"/>
          <w:numId w:val="2"/>
        </w:numPr>
        <w:spacing w:after="120"/>
      </w:pPr>
      <w:r>
        <w:rPr>
          <w:b/>
          <w:bCs/>
        </w:rPr>
        <w:t xml:space="preserve">Camino de crecimiento</w:t>
      </w:r>
      <w:r>
        <w:t xml:space="preserve"> — si el día de mañana el volumen de clientes lo justifica, migrar a nativa reutilizando toda la lógica y el diseño ya construidos</w:t>
      </w:r>
    </w:p>
    <w:p>
      <w:pPr>
        <w:pStyle w:val="Heading1"/>
        <w:pBdr>
          <w:bottom w:val="single" w:color="9C7A3C" w:sz="6" w:space="4"/>
        </w:pBdr>
        <w:spacing w:after="200" w:before="400"/>
      </w:pPr>
      <w:r>
        <w:rPr>
          <w:b/>
          <w:bCs/>
          <w:color w:val="1F2A44"/>
        </w:rPr>
        <w:t xml:space="preserve">9. Fases sugeridas</w:t>
      </w:r>
    </w:p>
    <w:p>
      <w:pPr>
        <w:spacing w:after="150"/>
      </w:pPr>
      <w:r>
        <w:t xml:space="preserve">Conviene construir esto por etapas, priorizando lo que ya resuelve el mayor dolor actual (las consultas de "¿a cuánto está la tarjeta?") antes de sumar lo más ambicioso.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7800"/>
      </w:tblGrid>
      <w:tr>
        <w:trPr>
          <w:tblHeader/>
        </w:trPr>
        <w:tc>
          <w:tcPr>
            <w:tcW w:type="dxa" w:w="1700"/>
            <w:shd w:fill="1F2A44" w:color="auto" w:val="clear"/>
            <w:tcMar>
              <w:top w:type="dxa" w:w="100"/>
              <w:left w:type="dxa" w:w="120"/>
              <w:bottom w:type="dxa" w:w="100"/>
              <w:right w:type="dxa" w:w="120"/>
            </w:tcMar>
          </w:tcPr>
          <w:p>
            <w:r>
              <w:rPr>
                <w:b/>
                <w:bCs/>
                <w:color w:val="FFFFFF"/>
              </w:rPr>
              <w:t xml:space="preserve">Fase</w:t>
            </w:r>
          </w:p>
        </w:tc>
        <w:tc>
          <w:tcPr>
            <w:tcW w:type="dxa" w:w="7800"/>
            <w:shd w:fill="1F2A44" w:color="auto" w:val="clear"/>
            <w:tcMar>
              <w:top w:type="dxa" w:w="100"/>
              <w:left w:type="dxa" w:w="120"/>
              <w:bottom w:type="dxa" w:w="100"/>
              <w:right w:type="dxa" w:w="120"/>
            </w:tcMar>
          </w:tcPr>
          <w:p>
            <w:r>
              <w:rPr>
                <w:b/>
                <w:bCs/>
                <w:color w:val="FFFFFF"/>
              </w:rPr>
              <w:t xml:space="preserve">Contenido</w:t>
            </w:r>
          </w:p>
        </w:tc>
      </w:tr>
      <w:tr>
        <w:tc>
          <w:tcPr>
            <w:tcW w:type="dxa" w:w="1700"/>
            <w:shd w:fill="F2EFEA" w:color="auto" w:val="clear"/>
            <w:tcMar>
              <w:top w:type="dxa" w:w="100"/>
              <w:left w:type="dxa" w:w="120"/>
              <w:bottom w:type="dxa" w:w="100"/>
              <w:right w:type="dxa" w:w="120"/>
            </w:tcMar>
          </w:tcPr>
          <w:p>
            <w:r>
              <w:rPr>
                <w:b/>
                <w:bCs/>
                <w:color w:val="000000"/>
              </w:rPr>
              <w:t xml:space="preserve">1 · Base</w:t>
            </w:r>
          </w:p>
        </w:tc>
        <w:tc>
          <w:tcPr>
            <w:tcW w:type="dxa" w:w="7800"/>
            <w:tcMar>
              <w:top w:type="dxa" w:w="100"/>
              <w:left w:type="dxa" w:w="120"/>
              <w:bottom w:type="dxa" w:w="100"/>
              <w:right w:type="dxa" w:w="120"/>
            </w:tcMar>
          </w:tcPr>
          <w:p>
            <w:r>
              <w:rPr>
                <w:color w:val="000000"/>
              </w:rPr>
              <w:t xml:space="preserve">Landing comercial + login/registro + portal cliente (eventos, saldos, tarjetas, IPC) + panel admin básico (dashboard, eventos, IPC). Es lo ya diseñado en el mockup, instalable como PWA.</w:t>
            </w:r>
          </w:p>
        </w:tc>
      </w:tr>
      <w:tr>
        <w:tc>
          <w:tcPr>
            <w:tcW w:type="dxa" w:w="1700"/>
            <w:shd w:fill="F2EFEA" w:color="auto" w:val="clear"/>
            <w:tcMar>
              <w:top w:type="dxa" w:w="100"/>
              <w:left w:type="dxa" w:w="120"/>
              <w:bottom w:type="dxa" w:w="100"/>
              <w:right w:type="dxa" w:w="120"/>
            </w:tcMar>
          </w:tcPr>
          <w:p>
            <w:r>
              <w:rPr>
                <w:b/>
                <w:bCs/>
                <w:color w:val="000000"/>
              </w:rPr>
              <w:t xml:space="preserve">2 · Cobrar y vender mejor</w:t>
            </w:r>
          </w:p>
        </w:tc>
        <w:tc>
          <w:tcPr>
            <w:tcW w:type="dxa" w:w="7800"/>
            <w:tcMar>
              <w:top w:type="dxa" w:w="100"/>
              <w:left w:type="dxa" w:w="120"/>
              <w:bottom w:type="dxa" w:w="100"/>
              <w:right w:type="dxa" w:w="120"/>
            </w:tcMar>
          </w:tcPr>
          <w:p>
            <w:r>
              <w:rPr>
                <w:color w:val="000000"/>
              </w:rPr>
              <w:t xml:space="preserve">CRM de consultas desde la landing, calendario de disponibilidad, recordatorios automáticos de vencimiento, importación de Excel para egresados, contratos digitales adjuntos.</w:t>
            </w:r>
          </w:p>
        </w:tc>
      </w:tr>
      <w:tr>
        <w:tc>
          <w:tcPr>
            <w:tcW w:type="dxa" w:w="1700"/>
            <w:shd w:fill="F2EFEA" w:color="auto" w:val="clear"/>
            <w:tcMar>
              <w:top w:type="dxa" w:w="100"/>
              <w:left w:type="dxa" w:w="120"/>
              <w:bottom w:type="dxa" w:w="100"/>
              <w:right w:type="dxa" w:w="120"/>
            </w:tcMar>
          </w:tcPr>
          <w:p>
            <w:r>
              <w:rPr>
                <w:b/>
                <w:bCs/>
                <w:color w:val="000000"/>
              </w:rPr>
              <w:t xml:space="preserve">3 · Invitados</w:t>
            </w:r>
          </w:p>
        </w:tc>
        <w:tc>
          <w:tcPr>
            <w:tcW w:type="dxa" w:w="7800"/>
            <w:tcMar>
              <w:top w:type="dxa" w:w="100"/>
              <w:left w:type="dxa" w:w="120"/>
              <w:bottom w:type="dxa" w:w="100"/>
              <w:right w:type="dxa" w:w="120"/>
            </w:tcMar>
          </w:tcPr>
          <w:p>
            <w:r>
              <w:rPr>
                <w:color w:val="000000"/>
              </w:rPr>
              <w:t xml:space="preserve">Micrositio por evento con cuenta regresiva y ubicación, RSVP digital, mural de fotos colaborativo, QR de invitación.</w:t>
            </w:r>
          </w:p>
        </w:tc>
      </w:tr>
      <w:tr>
        <w:tc>
          <w:tcPr>
            <w:tcW w:type="dxa" w:w="1700"/>
            <w:shd w:fill="F2EFEA" w:color="auto" w:val="clear"/>
            <w:tcMar>
              <w:top w:type="dxa" w:w="100"/>
              <w:left w:type="dxa" w:w="120"/>
              <w:bottom w:type="dxa" w:w="100"/>
              <w:right w:type="dxa" w:w="120"/>
            </w:tcMar>
          </w:tcPr>
          <w:p>
            <w:r>
              <w:rPr>
                <w:b/>
                <w:bCs/>
                <w:color w:val="000000"/>
              </w:rPr>
              <w:t xml:space="preserve">4 · Escala</w:t>
            </w:r>
          </w:p>
        </w:tc>
        <w:tc>
          <w:tcPr>
            <w:tcW w:type="dxa" w:w="7800"/>
            <w:tcMar>
              <w:top w:type="dxa" w:w="100"/>
              <w:left w:type="dxa" w:w="120"/>
              <w:bottom w:type="dxa" w:w="100"/>
              <w:right w:type="dxa" w:w="120"/>
            </w:tcMar>
          </w:tcPr>
          <w:p>
            <w:r>
              <w:rPr>
                <w:color w:val="000000"/>
              </w:rPr>
              <w:t xml:space="preserve">Reportes avanzados y comparativas año a año, usuario para vendedor, playlist colaborativa, exportaciones, trazabilidad de cambios.</w:t>
            </w:r>
          </w:p>
        </w:tc>
      </w:tr>
    </w:tbl>
    <w:p>
      <w:pPr>
        <w:spacing w:before="200"/>
      </w:pPr>
    </w:p>
    <w:p>
      <w:pPr>
        <w:pStyle w:val="Heading1"/>
        <w:pBdr>
          <w:bottom w:val="single" w:color="9C7A3C" w:sz="6" w:space="4"/>
        </w:pBdr>
        <w:spacing w:after="200" w:before="400"/>
      </w:pPr>
      <w:r>
        <w:rPr>
          <w:b/>
          <w:bCs/>
          <w:color w:val="1F2A44"/>
        </w:rPr>
        <w:t xml:space="preserve">10. Próximos pasos</w:t>
      </w:r>
    </w:p>
    <w:p>
      <w:pPr>
        <w:pStyle w:val="ListParagraph"/>
        <w:numPr>
          <w:ilvl w:val="0"/>
          <w:numId w:val="2"/>
        </w:numPr>
        <w:spacing w:after="120"/>
      </w:pPr>
      <w:r>
        <w:t xml:space="preserve">presentar esta propuesta y ajustar prioridades según lo que más le sirva al negocio hoy</w:t>
      </w:r>
    </w:p>
    <w:p>
      <w:pPr>
        <w:pStyle w:val="ListParagraph"/>
        <w:numPr>
          <w:ilvl w:val="0"/>
          <w:numId w:val="2"/>
        </w:numPr>
        <w:spacing w:after="120"/>
      </w:pPr>
      <w:r>
        <w:t xml:space="preserve">definir con qué contenido arranca la landing (fotos, textos, capacidad del salón)</w:t>
      </w:r>
    </w:p>
    <w:p>
      <w:pPr>
        <w:pStyle w:val="ListParagraph"/>
        <w:numPr>
          <w:ilvl w:val="0"/>
          <w:numId w:val="2"/>
        </w:numPr>
        <w:spacing w:after="120"/>
      </w:pPr>
      <w:r>
        <w:t xml:space="preserve">acordar el alcance exacto de la Fase 1 y un cronograma de entrega</w:t>
      </w:r>
    </w:p>
    <w:p>
      <w:pPr>
        <w:pStyle w:val="ListParagraph"/>
        <w:numPr>
          <w:ilvl w:val="0"/>
          <w:numId w:val="2"/>
        </w:numPr>
        <w:spacing w:after="120"/>
      </w:pPr>
      <w:r>
        <w:t xml:space="preserve">compartir la carpeta o Excel actual de valores de tarjetas para diseñar la importación automática</w:t>
      </w:r>
    </w:p>
    <w:p>
      <w:pPr>
        <w:spacing w:before="300"/>
      </w:pPr>
      <w:r>
        <w:rPr>
          <w:i/>
          <w:iCs/>
          <w:color w:val="595959"/>
        </w:rPr>
        <w:t xml:space="preserve">La base que ya pensaron es sólida — el punto fuerte de esta propuesta es que ningún salón chico de la zona tiene hoy algo así, y ese diferencial ayuda tanto a retener clientes actuales como a cerrar nuevos.</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2026-08-19T17:47:03.335Z</dcterms:created>
  <dcterms:modified xsi:type="dcterms:W3CDTF">2026-08-19T17:47:03.355Z</dcterms:modified>
</cp:coreProperties>
</file>

<file path=docProps/custom.xml><?xml version="1.0" encoding="utf-8"?>
<Properties xmlns="http://schemas.openxmlformats.org/officeDocument/2006/custom-properties" xmlns:vt="http://schemas.openxmlformats.org/officeDocument/2006/docPropsVTypes"/>
</file>