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MANUAL T.H. SOLUTION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Ventana Principal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984500" cx="59436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9845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-29" w:firstLine="57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La imagen anterior es una captura de la ventana principal de la aplicación. En ella se muestran las siguientes secciones: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Consola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Por medio de la consola se muestran mensajes de información acerca de las diferentes operaciones que realiza cada una de las estructuras.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Posee dos botones, uno permite borrar la consola, mientras que el otro permite alternar entre mantenerla visible u oculta.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Panel de Información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Aquí se muestra información sobre el estado actual de la estructura mostrada en el marco principal, tal como la cantidad de elementos y otros datos específicos de cada estructura.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A través de este panel, también se pueden insertar o eliminar elementos de todas las estructuras, colocando el elemento de interés, o una lista de elementos separados por coma.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También se puede navegar entre las diferentes capturas que posee la estructura, con el fin de observar el progreso de una forma gradual y fácil de entender.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b w:val="1"/>
          <w:sz w:val="28"/>
          <w:rtl w:val="0"/>
        </w:rPr>
        <w:t xml:space="preserve">Panel de Dibujo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Aquí se muestran las imágenes de las diferentes estructuras, cada una colocada en una pestaña diferente. De esta forma se puede trabajar con varias estructuras simultáneamente de una forma cómoda.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b w:val="1"/>
          <w:sz w:val="28"/>
          <w:rtl w:val="0"/>
        </w:rPr>
        <w:t xml:space="preserve">Barra de Menú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u w:val="single"/>
          <w:rtl w:val="0"/>
        </w:rPr>
        <w:t xml:space="preserve">Menú Archivo:</w:t>
      </w:r>
      <w:r w:rsidRPr="00000000" w:rsidR="00000000" w:rsidDel="00000000">
        <w:rPr>
          <w:sz w:val="24"/>
          <w:rtl w:val="0"/>
        </w:rPr>
        <w:t xml:space="preserve"> se puede abrir y guardar un archivo, así como iniciar el asistente para crear un nuevo archivo con las estructuras y configuraciones que se desee. También se puede salir de la aplicación si así lo desea.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u w:val="single"/>
          <w:rtl w:val="0"/>
        </w:rPr>
        <w:t xml:space="preserve">Menú Buscar:</w:t>
      </w:r>
      <w:r w:rsidRPr="00000000" w:rsidR="00000000" w:rsidDel="00000000">
        <w:rPr>
          <w:sz w:val="24"/>
          <w:rtl w:val="0"/>
        </w:rPr>
        <w:t xml:space="preserve"> permite realizar la búsqueda de un elemento.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u w:val="single"/>
          <w:rtl w:val="0"/>
        </w:rPr>
        <w:t xml:space="preserve">Menú Ayuda:</w:t>
      </w:r>
      <w:r w:rsidRPr="00000000" w:rsidR="00000000" w:rsidDel="00000000">
        <w:rPr>
          <w:sz w:val="24"/>
          <w:rtl w:val="0"/>
        </w:rPr>
        <w:t xml:space="preserve"> permite acceder a este manual, o a información acerca de los autores de la aplicación.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Asistente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762500" cx="495300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4762500" cx="4953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El asistente permite generar un nuevo archivo, con las estructuras y la configuración para cada una de ellas que se desee. El primer formulario permite seleccionar con qué estructuras se desea trabajar, y los elementos iniciales que tendrán. Según sean o no seleccionados, se mostrará un formulario de configuración para cada estructura.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Arbol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514975" cx="573405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5514975" cx="5734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Permite definir las siguientes características: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975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Orden (cantidad máxima de nodos hijo).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975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Orden de aplicación de estrategias de crecimiento y decrecimiento.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975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Los diferentes tipos de vistas: B Archivo, B Indice, B Hibrido, B+ Indice y B+ Clustered (y en este último, el tamaño del cluster).</w:t>
      </w:r>
    </w:p>
    <w:p w:rsidP="00000000" w:rsidRPr="00000000" w:rsidR="00000000" w:rsidDel="00000000" w:rsidRDefault="00000000">
      <w:r w:rsidRPr="00000000" w:rsidR="00000000" w:rsidDel="00000000">
        <w:rPr>
          <w:sz w:val="24"/>
          <w:rtl w:val="0"/>
        </w:rPr>
        <w:t xml:space="preserve">La forma de operar será similar en todos los tipos antes mencionados, pero solo varía la apariencia de los mismos.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Hash Cerrado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5514975" cx="5734050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5514975" cx="5734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Permite definir la cantidad de baldes, y la cantidad de ranuras por balde.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Además, permite seleccionar qué técnicas se desea utilizar para la reasignación. Cada una de ellas se mostrará en una pestaña distinta, permitiendo comparar entre cada una.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Hash Abierto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514975" cx="573405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5514975" cx="5734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Se pueden elegir las opciones de Hash separado y Hash separado con crecimiento lineal.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Se define la cantidad de baldes, la cantidad de ranuras por balde, la cantidad de ranuras secundarias, y el Rho de diseño, en caso de haber seleccionado Hash separado con crecimiento lineal.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Búsqueda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181225" cx="26860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2181225" cx="2686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En el diálogo de búsqueda se ingresa el elemento a buscar y se selecciona la estructura en la cual se desea realizar la búsqueda.</w:t>
      </w:r>
    </w:p>
    <w:p w:rsidP="00000000" w:rsidRPr="00000000" w:rsidR="00000000" w:rsidDel="00000000" w:rsidRDefault="00000000">
      <w:pPr>
        <w:spacing w:lineRule="auto" w:line="360"/>
        <w:ind w:firstLine="405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Una vez hecho esto, se procede a realizar la búsqueda del mismo. Los resultados de la misma se mostrarán en la consola.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2.png" Type="http://schemas.openxmlformats.org/officeDocument/2006/relationships/image" Id="rId6"/><Relationship Target="media/image05.png" Type="http://schemas.openxmlformats.org/officeDocument/2006/relationships/image" Id="rId5"/><Relationship Target="media/image01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 Solution - Manual.docx</dc:title>
</cp:coreProperties>
</file>