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F68D6" w14:textId="47C6C7D3" w:rsidR="00C46518" w:rsidRDefault="004A441E">
      <w:proofErr w:type="spellStart"/>
      <w:r>
        <w:t>Keynesismo</w:t>
      </w:r>
      <w:proofErr w:type="spellEnd"/>
      <w:r>
        <w:t xml:space="preserve"> </w:t>
      </w:r>
    </w:p>
    <w:p w14:paraId="27E348D5" w14:textId="77777777" w:rsidR="004A441E" w:rsidRDefault="004A441E" w:rsidP="004A441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El Keynesianismo refutaba la </w:t>
      </w:r>
      <w:hyperlink r:id="rId4" w:tooltip="Economía clásica" w:history="1">
        <w:r>
          <w:rPr>
            <w:rStyle w:val="Hipervnculo"/>
            <w:rFonts w:ascii="Arial" w:hAnsi="Arial" w:cs="Arial"/>
            <w:color w:val="0B0080"/>
            <w:sz w:val="21"/>
            <w:szCs w:val="21"/>
          </w:rPr>
          <w:t>teoría clásica</w:t>
        </w:r>
      </w:hyperlink>
      <w:r>
        <w:rPr>
          <w:rFonts w:ascii="Arial" w:hAnsi="Arial" w:cs="Arial"/>
          <w:color w:val="202122"/>
          <w:sz w:val="21"/>
          <w:szCs w:val="21"/>
        </w:rPr>
        <w:t> de acuerdo con la cual la economía, regulada por sí sola, tiende automáticamente al pleno uso de los </w:t>
      </w:r>
      <w:hyperlink r:id="rId5" w:tooltip="Factores productivos" w:history="1">
        <w:r>
          <w:rPr>
            <w:rStyle w:val="Hipervnculo"/>
            <w:rFonts w:ascii="Arial" w:hAnsi="Arial" w:cs="Arial"/>
            <w:color w:val="0B0080"/>
            <w:sz w:val="21"/>
            <w:szCs w:val="21"/>
          </w:rPr>
          <w:t>factores productivos</w:t>
        </w:r>
      </w:hyperlink>
      <w:r>
        <w:rPr>
          <w:rFonts w:ascii="Arial" w:hAnsi="Arial" w:cs="Arial"/>
          <w:color w:val="202122"/>
          <w:sz w:val="21"/>
          <w:szCs w:val="21"/>
        </w:rPr>
        <w:t> o </w:t>
      </w:r>
      <w:hyperlink r:id="rId6" w:tooltip="Medios de producción" w:history="1">
        <w:r>
          <w:rPr>
            <w:rStyle w:val="Hipervnculo"/>
            <w:rFonts w:ascii="Arial" w:hAnsi="Arial" w:cs="Arial"/>
            <w:color w:val="0B0080"/>
            <w:sz w:val="21"/>
            <w:szCs w:val="21"/>
          </w:rPr>
          <w:t>medios de producción</w:t>
        </w:r>
      </w:hyperlink>
      <w:r>
        <w:rPr>
          <w:rFonts w:ascii="Arial" w:hAnsi="Arial" w:cs="Arial"/>
          <w:color w:val="202122"/>
          <w:sz w:val="21"/>
          <w:szCs w:val="21"/>
        </w:rPr>
        <w:t> (incluyendo el </w:t>
      </w:r>
      <w:hyperlink r:id="rId7" w:tooltip="Capital (economía)" w:history="1">
        <w:r>
          <w:rPr>
            <w:rStyle w:val="Hipervnculo"/>
            <w:rFonts w:ascii="Arial" w:hAnsi="Arial" w:cs="Arial"/>
            <w:color w:val="0B0080"/>
            <w:sz w:val="21"/>
            <w:szCs w:val="21"/>
          </w:rPr>
          <w:t>capital</w:t>
        </w:r>
      </w:hyperlink>
      <w:r>
        <w:rPr>
          <w:rFonts w:ascii="Arial" w:hAnsi="Arial" w:cs="Arial"/>
          <w:color w:val="202122"/>
          <w:sz w:val="21"/>
          <w:szCs w:val="21"/>
        </w:rPr>
        <w:t> y </w:t>
      </w:r>
      <w:hyperlink r:id="rId8" w:tooltip="Trabajo (economía)" w:history="1">
        <w:r>
          <w:rPr>
            <w:rStyle w:val="Hipervnculo"/>
            <w:rFonts w:ascii="Arial" w:hAnsi="Arial" w:cs="Arial"/>
            <w:color w:val="0B0080"/>
            <w:sz w:val="21"/>
            <w:szCs w:val="21"/>
          </w:rPr>
          <w:t>trabajo</w:t>
        </w:r>
      </w:hyperlink>
      <w:r>
        <w:rPr>
          <w:rFonts w:ascii="Arial" w:hAnsi="Arial" w:cs="Arial"/>
          <w:color w:val="202122"/>
          <w:sz w:val="21"/>
          <w:szCs w:val="21"/>
        </w:rPr>
        <w:t>). Keynes postuló que el </w:t>
      </w:r>
      <w:hyperlink r:id="rId9" w:tooltip="Equilibrio económico" w:history="1">
        <w:r>
          <w:rPr>
            <w:rStyle w:val="Hipervnculo"/>
            <w:rFonts w:ascii="Arial" w:hAnsi="Arial" w:cs="Arial"/>
            <w:color w:val="0B0080"/>
            <w:sz w:val="21"/>
            <w:szCs w:val="21"/>
          </w:rPr>
          <w:t>equilibrio</w:t>
        </w:r>
      </w:hyperlink>
      <w:r>
        <w:rPr>
          <w:rFonts w:ascii="Arial" w:hAnsi="Arial" w:cs="Arial"/>
          <w:color w:val="202122"/>
          <w:sz w:val="21"/>
          <w:szCs w:val="21"/>
        </w:rPr>
        <w:t> al que teóricamente tiende el </w:t>
      </w:r>
      <w:hyperlink r:id="rId10" w:tooltip="Libre mercado" w:history="1">
        <w:r>
          <w:rPr>
            <w:rStyle w:val="Hipervnculo"/>
            <w:rFonts w:ascii="Arial" w:hAnsi="Arial" w:cs="Arial"/>
            <w:color w:val="0B0080"/>
            <w:sz w:val="21"/>
            <w:szCs w:val="21"/>
          </w:rPr>
          <w:t>libre mercado</w:t>
        </w:r>
      </w:hyperlink>
      <w:r>
        <w:rPr>
          <w:rFonts w:ascii="Arial" w:hAnsi="Arial" w:cs="Arial"/>
          <w:color w:val="202122"/>
          <w:sz w:val="21"/>
          <w:szCs w:val="21"/>
        </w:rPr>
        <w:t>, depende de otros factores</w:t>
      </w:r>
      <w:hyperlink r:id="rId11" w:anchor="cite_note-2" w:history="1">
        <w:r>
          <w:rPr>
            <w:rStyle w:val="Hipervnculo"/>
            <w:rFonts w:ascii="Arial" w:hAnsi="Arial" w:cs="Arial"/>
            <w:color w:val="0B0080"/>
            <w:sz w:val="21"/>
            <w:szCs w:val="21"/>
            <w:vertAlign w:val="superscript"/>
          </w:rPr>
          <w:t>2</w:t>
        </w:r>
      </w:hyperlink>
      <w:r>
        <w:rPr>
          <w:rFonts w:ascii="Arial" w:hAnsi="Arial" w:cs="Arial"/>
          <w:color w:val="202122"/>
          <w:sz w:val="21"/>
          <w:szCs w:val="21"/>
        </w:rPr>
        <w:t xml:space="preserve">​ y no conlleva necesariamente al pleno empleo de los medios de producción, es decir, que los postulados básicos de Smith, Ricardo, etc., dependen de </w:t>
      </w:r>
      <w:r w:rsidRPr="004E7D7E">
        <w:rPr>
          <w:rFonts w:ascii="Arial" w:hAnsi="Arial" w:cs="Arial"/>
          <w:color w:val="202122"/>
          <w:sz w:val="21"/>
          <w:szCs w:val="21"/>
          <w:highlight w:val="yellow"/>
        </w:rPr>
        <w:t>una premisa que no es necesariamente correcta o "general"</w:t>
      </w:r>
      <w:r>
        <w:rPr>
          <w:rFonts w:ascii="Arial" w:hAnsi="Arial" w:cs="Arial"/>
          <w:color w:val="202122"/>
          <w:sz w:val="21"/>
          <w:szCs w:val="21"/>
        </w:rPr>
        <w:t>. Así Keynes postuló que la posición de </w:t>
      </w:r>
      <w:hyperlink r:id="rId12" w:tooltip="Adam Smith" w:history="1">
        <w:r>
          <w:rPr>
            <w:rStyle w:val="Hipervnculo"/>
            <w:rFonts w:ascii="Arial" w:hAnsi="Arial" w:cs="Arial"/>
            <w:color w:val="0B0080"/>
            <w:sz w:val="21"/>
            <w:szCs w:val="21"/>
          </w:rPr>
          <w:t>Smith</w:t>
        </w:r>
      </w:hyperlink>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"https://es.wikipedia.org/wiki/Jean-Baptiste_Say" \o "Jean-Baptiste Say" </w:instrText>
      </w:r>
      <w:r>
        <w:rPr>
          <w:rFonts w:ascii="Arial" w:hAnsi="Arial" w:cs="Arial"/>
          <w:color w:val="202122"/>
          <w:sz w:val="21"/>
          <w:szCs w:val="21"/>
        </w:rPr>
        <w:fldChar w:fldCharType="separate"/>
      </w:r>
      <w:r>
        <w:rPr>
          <w:rStyle w:val="Hipervnculo"/>
          <w:rFonts w:ascii="Arial" w:hAnsi="Arial" w:cs="Arial"/>
          <w:color w:val="0B0080"/>
          <w:sz w:val="21"/>
          <w:szCs w:val="21"/>
        </w:rPr>
        <w:t>Say</w:t>
      </w:r>
      <w:proofErr w:type="spellEnd"/>
      <w:r>
        <w:rPr>
          <w:rFonts w:ascii="Arial" w:hAnsi="Arial" w:cs="Arial"/>
          <w:color w:val="202122"/>
          <w:sz w:val="21"/>
          <w:szCs w:val="21"/>
        </w:rPr>
        <w:fldChar w:fldCharType="end"/>
      </w:r>
      <w:r>
        <w:rPr>
          <w:rFonts w:ascii="Arial" w:hAnsi="Arial" w:cs="Arial"/>
          <w:color w:val="202122"/>
          <w:sz w:val="21"/>
          <w:szCs w:val="21"/>
        </w:rPr>
        <w:t> o </w:t>
      </w:r>
      <w:hyperlink r:id="rId13" w:tooltip="David Ricardo" w:history="1">
        <w:r>
          <w:rPr>
            <w:rStyle w:val="Hipervnculo"/>
            <w:rFonts w:ascii="Arial" w:hAnsi="Arial" w:cs="Arial"/>
            <w:color w:val="0B0080"/>
            <w:sz w:val="21"/>
            <w:szCs w:val="21"/>
          </w:rPr>
          <w:t>Ricardo</w:t>
        </w:r>
      </w:hyperlink>
      <w:r>
        <w:rPr>
          <w:rFonts w:ascii="Arial" w:hAnsi="Arial" w:cs="Arial"/>
          <w:color w:val="202122"/>
          <w:sz w:val="21"/>
          <w:szCs w:val="21"/>
        </w:rPr>
        <w:t xml:space="preserve">, sobre el </w:t>
      </w:r>
      <w:r w:rsidRPr="004E7D7E">
        <w:rPr>
          <w:rFonts w:ascii="Arial" w:hAnsi="Arial" w:cs="Arial"/>
          <w:color w:val="202122"/>
          <w:sz w:val="21"/>
          <w:szCs w:val="21"/>
          <w:highlight w:val="yellow"/>
        </w:rPr>
        <w:t>equilibrio de la </w:t>
      </w:r>
      <w:hyperlink r:id="rId14" w:tooltip="Oferta" w:history="1">
        <w:r w:rsidRPr="004E7D7E">
          <w:rPr>
            <w:rStyle w:val="Hipervnculo"/>
            <w:rFonts w:ascii="Arial" w:hAnsi="Arial" w:cs="Arial"/>
            <w:color w:val="0B0080"/>
            <w:sz w:val="21"/>
            <w:szCs w:val="21"/>
            <w:highlight w:val="yellow"/>
          </w:rPr>
          <w:t>oferta</w:t>
        </w:r>
      </w:hyperlink>
      <w:r w:rsidRPr="004E7D7E">
        <w:rPr>
          <w:rFonts w:ascii="Arial" w:hAnsi="Arial" w:cs="Arial"/>
          <w:color w:val="202122"/>
          <w:sz w:val="21"/>
          <w:szCs w:val="21"/>
          <w:highlight w:val="yellow"/>
        </w:rPr>
        <w:t> y la </w:t>
      </w:r>
      <w:hyperlink r:id="rId15" w:tooltip="Oferta y demanda" w:history="1">
        <w:r w:rsidRPr="004E7D7E">
          <w:rPr>
            <w:rStyle w:val="Hipervnculo"/>
            <w:rFonts w:ascii="Arial" w:hAnsi="Arial" w:cs="Arial"/>
            <w:color w:val="0B0080"/>
            <w:sz w:val="21"/>
            <w:szCs w:val="21"/>
            <w:highlight w:val="yellow"/>
          </w:rPr>
          <w:t>demanda</w:t>
        </w:r>
      </w:hyperlink>
      <w:r w:rsidRPr="004E7D7E">
        <w:rPr>
          <w:rFonts w:ascii="Arial" w:hAnsi="Arial" w:cs="Arial"/>
          <w:color w:val="202122"/>
          <w:sz w:val="21"/>
          <w:szCs w:val="21"/>
          <w:highlight w:val="yellow"/>
        </w:rPr>
        <w:t>, sería correspondiente a un caso "especial" o excepcional,</w:t>
      </w:r>
      <w:hyperlink r:id="rId16" w:anchor="cite_note-3" w:history="1">
        <w:r>
          <w:rPr>
            <w:rStyle w:val="Hipervnculo"/>
            <w:rFonts w:ascii="Arial" w:hAnsi="Arial" w:cs="Arial"/>
            <w:color w:val="0B0080"/>
            <w:sz w:val="21"/>
            <w:szCs w:val="21"/>
            <w:vertAlign w:val="superscript"/>
          </w:rPr>
          <w:t>3</w:t>
        </w:r>
      </w:hyperlink>
      <w:r>
        <w:rPr>
          <w:rFonts w:ascii="Arial" w:hAnsi="Arial" w:cs="Arial"/>
          <w:color w:val="202122"/>
          <w:sz w:val="21"/>
          <w:szCs w:val="21"/>
        </w:rPr>
        <w:t>​ en tanto que la teoría debería referirse al proceso "general" y a los factores que determinan la tasa de </w:t>
      </w:r>
      <w:hyperlink r:id="rId17" w:tooltip="Empleo" w:history="1">
        <w:r>
          <w:rPr>
            <w:rStyle w:val="Hipervnculo"/>
            <w:rFonts w:ascii="Arial" w:hAnsi="Arial" w:cs="Arial"/>
            <w:color w:val="0B0080"/>
            <w:sz w:val="21"/>
            <w:szCs w:val="21"/>
          </w:rPr>
          <w:t>empleo</w:t>
        </w:r>
      </w:hyperlink>
      <w:r>
        <w:rPr>
          <w:rFonts w:ascii="Arial" w:hAnsi="Arial" w:cs="Arial"/>
          <w:color w:val="202122"/>
          <w:sz w:val="21"/>
          <w:szCs w:val="21"/>
        </w:rPr>
        <w:t> en la realidad.</w:t>
      </w:r>
      <w:hyperlink r:id="rId18" w:anchor="cite_note-4" w:history="1">
        <w:r>
          <w:rPr>
            <w:rStyle w:val="Hipervnculo"/>
            <w:rFonts w:ascii="Arial" w:hAnsi="Arial" w:cs="Arial"/>
            <w:color w:val="0B0080"/>
            <w:sz w:val="21"/>
            <w:szCs w:val="21"/>
            <w:vertAlign w:val="superscript"/>
          </w:rPr>
          <w:t>4</w:t>
        </w:r>
      </w:hyperlink>
      <w:r>
        <w:rPr>
          <w:rFonts w:ascii="Arial" w:hAnsi="Arial" w:cs="Arial"/>
          <w:color w:val="202122"/>
          <w:sz w:val="21"/>
          <w:szCs w:val="21"/>
        </w:rPr>
        <w:t xml:space="preserve">​ </w:t>
      </w:r>
      <w:r w:rsidRPr="004E7D7E">
        <w:rPr>
          <w:rFonts w:ascii="Arial" w:hAnsi="Arial" w:cs="Arial"/>
          <w:color w:val="202122"/>
          <w:sz w:val="21"/>
          <w:szCs w:val="21"/>
          <w:highlight w:val="yellow"/>
        </w:rPr>
        <w:t>En consecuencia llamó a su proposición "Teoría general".</w:t>
      </w:r>
    </w:p>
    <w:p w14:paraId="556DD7A3" w14:textId="6FD2EB75" w:rsidR="004A441E" w:rsidRDefault="004A441E" w:rsidP="004A441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En términos no técnicos, el liberalismo económico clásico supone que cuando se produce un bien se han producido también los medios para la compra de otros bienes (en la medida en que una vez producido podrá ser directa o indirectamente -mediante el uso de dinero- intercambiado por otros bienes). </w:t>
      </w:r>
      <w:r w:rsidRPr="004E7D7E">
        <w:rPr>
          <w:rFonts w:ascii="Arial" w:hAnsi="Arial" w:cs="Arial"/>
          <w:color w:val="202122"/>
          <w:sz w:val="21"/>
          <w:szCs w:val="21"/>
          <w:highlight w:val="yellow"/>
        </w:rPr>
        <w:t>Sugiere que para fomentar </w:t>
      </w:r>
      <w:hyperlink r:id="rId19" w:tooltip="Crecimiento económico" w:history="1">
        <w:r w:rsidRPr="004E7D7E">
          <w:rPr>
            <w:rStyle w:val="Hipervnculo"/>
            <w:rFonts w:ascii="Arial" w:hAnsi="Arial" w:cs="Arial"/>
            <w:color w:val="0B0080"/>
            <w:sz w:val="21"/>
            <w:szCs w:val="21"/>
            <w:highlight w:val="yellow"/>
          </w:rPr>
          <w:t>crecimiento económico</w:t>
        </w:r>
      </w:hyperlink>
      <w:r w:rsidRPr="004E7D7E">
        <w:rPr>
          <w:rFonts w:ascii="Arial" w:hAnsi="Arial" w:cs="Arial"/>
          <w:color w:val="202122"/>
          <w:sz w:val="21"/>
          <w:szCs w:val="21"/>
          <w:highlight w:val="yellow"/>
        </w:rPr>
        <w:t> no hay que penalizar la </w:t>
      </w:r>
      <w:hyperlink r:id="rId20" w:tooltip="Producción (economía)" w:history="1">
        <w:r w:rsidRPr="004E7D7E">
          <w:rPr>
            <w:rStyle w:val="Hipervnculo"/>
            <w:rFonts w:ascii="Arial" w:hAnsi="Arial" w:cs="Arial"/>
            <w:color w:val="0B0080"/>
            <w:sz w:val="21"/>
            <w:szCs w:val="21"/>
            <w:highlight w:val="yellow"/>
          </w:rPr>
          <w:t>producción</w:t>
        </w:r>
      </w:hyperlink>
      <w:r w:rsidRPr="004E7D7E">
        <w:rPr>
          <w:rFonts w:ascii="Arial" w:hAnsi="Arial" w:cs="Arial"/>
          <w:color w:val="202122"/>
          <w:sz w:val="21"/>
          <w:szCs w:val="21"/>
          <w:highlight w:val="yellow"/>
        </w:rPr>
        <w:t>:</w:t>
      </w:r>
      <w:hyperlink r:id="rId21" w:anchor="cite_note-5" w:history="1">
        <w:r w:rsidRPr="004E7D7E">
          <w:rPr>
            <w:rStyle w:val="Hipervnculo"/>
            <w:rFonts w:ascii="Arial" w:hAnsi="Arial" w:cs="Arial"/>
            <w:color w:val="0B0080"/>
            <w:sz w:val="21"/>
            <w:szCs w:val="21"/>
            <w:highlight w:val="yellow"/>
            <w:vertAlign w:val="superscript"/>
          </w:rPr>
          <w:t>5</w:t>
        </w:r>
      </w:hyperlink>
      <w:r w:rsidRPr="004E7D7E">
        <w:rPr>
          <w:rFonts w:ascii="Arial" w:hAnsi="Arial" w:cs="Arial"/>
          <w:color w:val="202122"/>
          <w:sz w:val="21"/>
          <w:szCs w:val="21"/>
          <w:highlight w:val="yellow"/>
        </w:rPr>
        <w:t>​ a más producción</w:t>
      </w:r>
      <w:r>
        <w:rPr>
          <w:rFonts w:ascii="Arial" w:hAnsi="Arial" w:cs="Arial"/>
          <w:color w:val="202122"/>
          <w:sz w:val="21"/>
          <w:szCs w:val="21"/>
        </w:rPr>
        <w:t xml:space="preserve">, </w:t>
      </w:r>
      <w:r w:rsidRPr="004E7D7E">
        <w:rPr>
          <w:rFonts w:ascii="Arial" w:hAnsi="Arial" w:cs="Arial"/>
          <w:color w:val="202122"/>
          <w:sz w:val="21"/>
          <w:szCs w:val="21"/>
          <w:highlight w:val="yellow"/>
        </w:rPr>
        <w:t>más bienes que intercambiar, más intercambios</w:t>
      </w:r>
      <w:r>
        <w:rPr>
          <w:rFonts w:ascii="Arial" w:hAnsi="Arial" w:cs="Arial"/>
          <w:color w:val="202122"/>
          <w:sz w:val="21"/>
          <w:szCs w:val="21"/>
        </w:rPr>
        <w:t xml:space="preserve">, etc. Así, en el largo plazo, no solo todo lo que se produce es lo mismo que todo lo que se compra, sino que todos están interesados en que el sistema </w:t>
      </w:r>
      <w:r w:rsidRPr="004E7D7E">
        <w:rPr>
          <w:rFonts w:ascii="Arial" w:hAnsi="Arial" w:cs="Arial"/>
          <w:color w:val="202122"/>
          <w:sz w:val="21"/>
          <w:szCs w:val="21"/>
          <w:highlight w:val="yellow"/>
        </w:rPr>
        <w:t>funcione a máxima capacidad</w:t>
      </w:r>
      <w:hyperlink r:id="rId22" w:anchor="cite_note-6" w:history="1">
        <w:r w:rsidRPr="004E7D7E">
          <w:rPr>
            <w:rStyle w:val="Hipervnculo"/>
            <w:rFonts w:ascii="Arial" w:hAnsi="Arial" w:cs="Arial"/>
            <w:color w:val="0B0080"/>
            <w:sz w:val="21"/>
            <w:szCs w:val="21"/>
            <w:highlight w:val="yellow"/>
            <w:vertAlign w:val="superscript"/>
          </w:rPr>
          <w:t>6</w:t>
        </w:r>
      </w:hyperlink>
      <w:r>
        <w:rPr>
          <w:rFonts w:ascii="Arial" w:hAnsi="Arial" w:cs="Arial"/>
          <w:color w:val="202122"/>
          <w:sz w:val="21"/>
          <w:szCs w:val="21"/>
        </w:rPr>
        <w:t>​ (se logra un equilibrio entre la producción y la </w:t>
      </w:r>
      <w:hyperlink r:id="rId23" w:tooltip="Demanda agregada" w:history="1">
        <w:r>
          <w:rPr>
            <w:rStyle w:val="Hipervnculo"/>
            <w:rFonts w:ascii="Arial" w:hAnsi="Arial" w:cs="Arial"/>
            <w:color w:val="0B0080"/>
            <w:sz w:val="21"/>
            <w:szCs w:val="21"/>
          </w:rPr>
          <w:t>demanda agregada</w:t>
        </w:r>
      </w:hyperlink>
      <w:r>
        <w:rPr>
          <w:rFonts w:ascii="Arial" w:hAnsi="Arial" w:cs="Arial"/>
          <w:color w:val="202122"/>
          <w:sz w:val="21"/>
          <w:szCs w:val="21"/>
        </w:rPr>
        <w:t> que tiende al máximo uso de los "recursos económicos", incluyendo el </w:t>
      </w:r>
      <w:hyperlink r:id="rId24" w:tooltip="Pleno empleo" w:history="1">
        <w:r>
          <w:rPr>
            <w:rStyle w:val="Hipervnculo"/>
            <w:rFonts w:ascii="Arial" w:hAnsi="Arial" w:cs="Arial"/>
            <w:color w:val="0B0080"/>
            <w:sz w:val="21"/>
            <w:szCs w:val="21"/>
          </w:rPr>
          <w:t>pleno empleo</w:t>
        </w:r>
      </w:hyperlink>
      <w:r>
        <w:rPr>
          <w:rFonts w:ascii="Arial" w:hAnsi="Arial" w:cs="Arial"/>
          <w:color w:val="202122"/>
          <w:sz w:val="21"/>
          <w:szCs w:val="21"/>
        </w:rPr>
        <w:t>.- ver también </w:t>
      </w:r>
      <w:hyperlink r:id="rId25" w:tooltip="Ley de Walras" w:history="1">
        <w:r>
          <w:rPr>
            <w:rStyle w:val="Hipervnculo"/>
            <w:rFonts w:ascii="Arial" w:hAnsi="Arial" w:cs="Arial"/>
            <w:color w:val="0B0080"/>
            <w:sz w:val="21"/>
            <w:szCs w:val="21"/>
          </w:rPr>
          <w:t>Ley de Walras</w:t>
        </w:r>
      </w:hyperlink>
      <w:r>
        <w:rPr>
          <w:rFonts w:ascii="Arial" w:hAnsi="Arial" w:cs="Arial"/>
          <w:color w:val="202122"/>
          <w:sz w:val="21"/>
          <w:szCs w:val="21"/>
        </w:rPr>
        <w:t xml:space="preserve">). En esa situación lo racional es utilizar </w:t>
      </w:r>
      <w:r w:rsidRPr="004E7D7E">
        <w:rPr>
          <w:rFonts w:ascii="Arial" w:hAnsi="Arial" w:cs="Arial"/>
          <w:color w:val="202122"/>
          <w:sz w:val="21"/>
          <w:szCs w:val="21"/>
          <w:highlight w:val="yellow"/>
        </w:rPr>
        <w:t>inmediatamente cualquier </w:t>
      </w:r>
      <w:hyperlink r:id="rId26" w:tooltip="Ingreso" w:history="1">
        <w:r w:rsidRPr="004E7D7E">
          <w:rPr>
            <w:rStyle w:val="Hipervnculo"/>
            <w:rFonts w:ascii="Arial" w:hAnsi="Arial" w:cs="Arial"/>
            <w:color w:val="0B0080"/>
            <w:sz w:val="21"/>
            <w:szCs w:val="21"/>
            <w:highlight w:val="yellow"/>
          </w:rPr>
          <w:t>ingreso</w:t>
        </w:r>
      </w:hyperlink>
      <w:r>
        <w:rPr>
          <w:rFonts w:ascii="Arial" w:hAnsi="Arial" w:cs="Arial"/>
          <w:color w:val="202122"/>
          <w:sz w:val="21"/>
          <w:szCs w:val="21"/>
        </w:rPr>
        <w:t xml:space="preserve">, </w:t>
      </w:r>
      <w:r w:rsidRPr="004E7D7E">
        <w:rPr>
          <w:rFonts w:ascii="Arial" w:hAnsi="Arial" w:cs="Arial"/>
          <w:color w:val="202122"/>
          <w:sz w:val="21"/>
          <w:szCs w:val="21"/>
          <w:highlight w:val="green"/>
        </w:rPr>
        <w:t>dado que mantener dinero sin uso no produce beneficios.</w:t>
      </w:r>
      <w:r>
        <w:rPr>
          <w:rFonts w:ascii="Arial" w:hAnsi="Arial" w:cs="Arial"/>
          <w:color w:val="202122"/>
          <w:sz w:val="21"/>
          <w:szCs w:val="21"/>
        </w:rPr>
        <w:t xml:space="preserve"> Nótese que lo anterior implica equivalencia estricta entre </w:t>
      </w:r>
      <w:hyperlink r:id="rId27" w:tooltip="Ahorro" w:history="1">
        <w:r>
          <w:rPr>
            <w:rStyle w:val="Hipervnculo"/>
            <w:rFonts w:ascii="Arial" w:hAnsi="Arial" w:cs="Arial"/>
            <w:color w:val="0B0080"/>
            <w:sz w:val="21"/>
            <w:szCs w:val="21"/>
          </w:rPr>
          <w:t>ahorros</w:t>
        </w:r>
      </w:hyperlink>
      <w:r>
        <w:rPr>
          <w:rFonts w:ascii="Arial" w:hAnsi="Arial" w:cs="Arial"/>
          <w:color w:val="202122"/>
          <w:sz w:val="21"/>
          <w:szCs w:val="21"/>
        </w:rPr>
        <w:t> e </w:t>
      </w:r>
      <w:hyperlink r:id="rId28" w:tooltip="Inversiones" w:history="1">
        <w:r>
          <w:rPr>
            <w:rStyle w:val="Hipervnculo"/>
            <w:rFonts w:ascii="Arial" w:hAnsi="Arial" w:cs="Arial"/>
            <w:color w:val="0B0080"/>
            <w:sz w:val="21"/>
            <w:szCs w:val="21"/>
          </w:rPr>
          <w:t>inversiones</w:t>
        </w:r>
      </w:hyperlink>
      <w:r>
        <w:rPr>
          <w:rFonts w:ascii="Arial" w:hAnsi="Arial" w:cs="Arial"/>
          <w:color w:val="202122"/>
          <w:sz w:val="21"/>
          <w:szCs w:val="21"/>
        </w:rPr>
        <w:t>: “posponer consumo” sin invertir el dinero es equivalente a mantener sumas ociosas, es decir, es económicamente irracional, como lo es el no utilizar para invertir sumas disponibles en los bancos (los ahorros de otros, etc.).</w:t>
      </w:r>
    </w:p>
    <w:p w14:paraId="71F67442" w14:textId="77777777" w:rsidR="004A441E" w:rsidRDefault="004A441E" w:rsidP="004A441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Conviene notar que lo anterior se puede interpretar de dos maneras: la primera: que "todo lo que se vende es igual que todo lo que se compra", y que "los costos de todo lo que se produce están cubiertos por todo lo que se compra". </w:t>
      </w:r>
      <w:r w:rsidRPr="004E7D7E">
        <w:rPr>
          <w:rFonts w:ascii="Arial" w:hAnsi="Arial" w:cs="Arial"/>
          <w:color w:val="202122"/>
          <w:sz w:val="21"/>
          <w:szCs w:val="21"/>
          <w:highlight w:val="yellow"/>
        </w:rPr>
        <w:t>Keynes sugiere que lo último solo es correcto cuando todo lo que no se gasta es inmediatamente ahorrado</w:t>
      </w:r>
      <w:r>
        <w:rPr>
          <w:rFonts w:ascii="Arial" w:hAnsi="Arial" w:cs="Arial"/>
          <w:color w:val="202122"/>
          <w:sz w:val="21"/>
          <w:szCs w:val="21"/>
        </w:rPr>
        <w:t xml:space="preserve"> (se deposita en un banco) y </w:t>
      </w:r>
      <w:r w:rsidRPr="004E7D7E">
        <w:rPr>
          <w:rFonts w:ascii="Arial" w:hAnsi="Arial" w:cs="Arial"/>
          <w:color w:val="202122"/>
          <w:sz w:val="21"/>
          <w:szCs w:val="21"/>
          <w:highlight w:val="yellow"/>
        </w:rPr>
        <w:t>todo lo ahorrado es directamente invertido.</w:t>
      </w:r>
      <w:r>
        <w:rPr>
          <w:rFonts w:ascii="Arial" w:hAnsi="Arial" w:cs="Arial"/>
          <w:color w:val="202122"/>
          <w:sz w:val="21"/>
          <w:szCs w:val="21"/>
        </w:rPr>
        <w:t xml:space="preserve"> Sucede que, en realidad, hay, por lo menos, una cantidad de dinero que ni se usa para comprar ni se ahorra en ese sentido: se mantiene "en el bolsillo" o como </w:t>
      </w:r>
      <w:hyperlink r:id="rId29" w:tooltip="Reserva líquida (aún no redactado)" w:history="1">
        <w:r>
          <w:rPr>
            <w:rStyle w:val="Hipervnculo"/>
            <w:rFonts w:ascii="Arial" w:hAnsi="Arial" w:cs="Arial"/>
            <w:color w:val="A55858"/>
            <w:sz w:val="21"/>
            <w:szCs w:val="21"/>
          </w:rPr>
          <w:t>reserva líquida</w:t>
        </w:r>
      </w:hyperlink>
      <w:r>
        <w:rPr>
          <w:rFonts w:ascii="Arial" w:hAnsi="Arial" w:cs="Arial"/>
          <w:color w:val="202122"/>
          <w:sz w:val="21"/>
          <w:szCs w:val="21"/>
        </w:rPr>
        <w:t>. Esta preferencia por la liquidez tiene efectos económicos.</w:t>
      </w:r>
    </w:p>
    <w:p w14:paraId="16D70556" w14:textId="77777777" w:rsidR="004A441E" w:rsidRDefault="004A441E" w:rsidP="004A441E">
      <w:pPr>
        <w:pStyle w:val="NormalWeb"/>
        <w:shd w:val="clear" w:color="auto" w:fill="FFFFFF"/>
        <w:spacing w:before="120" w:beforeAutospacing="0" w:after="120" w:afterAutospacing="0"/>
        <w:rPr>
          <w:rFonts w:ascii="Arial" w:hAnsi="Arial" w:cs="Arial"/>
          <w:color w:val="202122"/>
          <w:sz w:val="21"/>
          <w:szCs w:val="21"/>
        </w:rPr>
      </w:pPr>
      <w:proofErr w:type="spellStart"/>
      <w:r>
        <w:rPr>
          <w:rFonts w:ascii="Arial" w:hAnsi="Arial" w:cs="Arial"/>
          <w:color w:val="202122"/>
          <w:sz w:val="21"/>
          <w:szCs w:val="21"/>
        </w:rPr>
        <w:t>Say</w:t>
      </w:r>
      <w:proofErr w:type="spellEnd"/>
      <w:r>
        <w:rPr>
          <w:rFonts w:ascii="Arial" w:hAnsi="Arial" w:cs="Arial"/>
          <w:color w:val="202122"/>
          <w:sz w:val="21"/>
          <w:szCs w:val="21"/>
        </w:rPr>
        <w:t xml:space="preserve"> creía que no podía haber comprador sin un productor, pero que si podía haber productor sin que hubiera comprador -por lo que, el consumo sería consecuencia y recompensa de la producción y no al revés-. Keynes invierte la Ley de Say.</w:t>
      </w:r>
      <w:hyperlink r:id="rId30" w:anchor="cite_note-7" w:history="1">
        <w:r>
          <w:rPr>
            <w:rStyle w:val="Hipervnculo"/>
            <w:rFonts w:ascii="Arial" w:hAnsi="Arial" w:cs="Arial"/>
            <w:color w:val="0B0080"/>
            <w:sz w:val="21"/>
            <w:szCs w:val="21"/>
            <w:vertAlign w:val="superscript"/>
          </w:rPr>
          <w:t>7</w:t>
        </w:r>
      </w:hyperlink>
      <w:r>
        <w:rPr>
          <w:rFonts w:ascii="Arial" w:hAnsi="Arial" w:cs="Arial"/>
          <w:color w:val="202122"/>
          <w:sz w:val="21"/>
          <w:szCs w:val="21"/>
        </w:rPr>
        <w:t xml:space="preserve">​ Para </w:t>
      </w:r>
      <w:r w:rsidRPr="004E7D7E">
        <w:rPr>
          <w:rFonts w:ascii="Arial" w:hAnsi="Arial" w:cs="Arial"/>
          <w:color w:val="202122"/>
          <w:sz w:val="21"/>
          <w:szCs w:val="21"/>
          <w:highlight w:val="yellow"/>
        </w:rPr>
        <w:t>él no es la producción la que determina la demanda</w:t>
      </w:r>
      <w:r>
        <w:rPr>
          <w:rFonts w:ascii="Arial" w:hAnsi="Arial" w:cs="Arial"/>
          <w:color w:val="202122"/>
          <w:sz w:val="21"/>
          <w:szCs w:val="21"/>
        </w:rPr>
        <w:t xml:space="preserve">, sino </w:t>
      </w:r>
      <w:r w:rsidRPr="004E7D7E">
        <w:rPr>
          <w:rFonts w:ascii="Arial" w:hAnsi="Arial" w:cs="Arial"/>
          <w:color w:val="202122"/>
          <w:sz w:val="21"/>
          <w:szCs w:val="21"/>
          <w:highlight w:val="green"/>
        </w:rPr>
        <w:t>la demanda la que determina la producción.</w:t>
      </w:r>
      <w:hyperlink r:id="rId31" w:anchor="cite_note-8" w:history="1">
        <w:r>
          <w:rPr>
            <w:rStyle w:val="Hipervnculo"/>
            <w:rFonts w:ascii="Arial" w:hAnsi="Arial" w:cs="Arial"/>
            <w:color w:val="0B0080"/>
            <w:sz w:val="21"/>
            <w:szCs w:val="21"/>
            <w:vertAlign w:val="superscript"/>
          </w:rPr>
          <w:t>8</w:t>
        </w:r>
      </w:hyperlink>
      <w:r>
        <w:rPr>
          <w:rFonts w:ascii="Arial" w:hAnsi="Arial" w:cs="Arial"/>
          <w:color w:val="202122"/>
          <w:sz w:val="21"/>
          <w:szCs w:val="21"/>
        </w:rPr>
        <w:t>​ Esto porque los empresarios -o quienes intentan serlo- invierten sobre la base de una percepción central: la diferencia entre la </w:t>
      </w:r>
      <w:hyperlink r:id="rId32" w:tooltip="Tasa de interés" w:history="1">
        <w:r>
          <w:rPr>
            <w:rStyle w:val="Hipervnculo"/>
            <w:rFonts w:ascii="Arial" w:hAnsi="Arial" w:cs="Arial"/>
            <w:color w:val="0B0080"/>
            <w:sz w:val="21"/>
            <w:szCs w:val="21"/>
          </w:rPr>
          <w:t>tasa de interés</w:t>
        </w:r>
      </w:hyperlink>
      <w:r>
        <w:rPr>
          <w:rFonts w:ascii="Arial" w:hAnsi="Arial" w:cs="Arial"/>
          <w:color w:val="202122"/>
          <w:sz w:val="21"/>
          <w:szCs w:val="21"/>
        </w:rPr>
        <w:t> y la </w:t>
      </w:r>
      <w:hyperlink r:id="rId33" w:tooltip="Tasa de ganancia" w:history="1">
        <w:r>
          <w:rPr>
            <w:rStyle w:val="Hipervnculo"/>
            <w:rFonts w:ascii="Arial" w:hAnsi="Arial" w:cs="Arial"/>
            <w:color w:val="0B0080"/>
            <w:sz w:val="21"/>
            <w:szCs w:val="21"/>
          </w:rPr>
          <w:t>tasa de ganancia</w:t>
        </w:r>
      </w:hyperlink>
      <w:r>
        <w:rPr>
          <w:rFonts w:ascii="Arial" w:hAnsi="Arial" w:cs="Arial"/>
          <w:color w:val="202122"/>
          <w:sz w:val="21"/>
          <w:szCs w:val="21"/>
        </w:rPr>
        <w:t>.:</w:t>
      </w:r>
      <w:hyperlink r:id="rId34" w:anchor="cite_note-9" w:history="1">
        <w:r>
          <w:rPr>
            <w:rStyle w:val="Hipervnculo"/>
            <w:rFonts w:ascii="Arial" w:hAnsi="Arial" w:cs="Arial"/>
            <w:color w:val="0B0080"/>
            <w:sz w:val="21"/>
            <w:szCs w:val="21"/>
            <w:vertAlign w:val="superscript"/>
          </w:rPr>
          <w:t>9</w:t>
        </w:r>
      </w:hyperlink>
      <w:r>
        <w:rPr>
          <w:rFonts w:ascii="Arial" w:hAnsi="Arial" w:cs="Arial"/>
          <w:color w:val="202122"/>
          <w:sz w:val="21"/>
          <w:szCs w:val="21"/>
        </w:rPr>
        <w:t>​ a mayor diferencia en favor de la última, incluso en términos estrictamente clásicos, lo más posible es que se invierta.</w:t>
      </w:r>
      <w:hyperlink r:id="rId35" w:anchor="cite_note-10" w:history="1">
        <w:r>
          <w:rPr>
            <w:rStyle w:val="Hipervnculo"/>
            <w:rFonts w:ascii="Arial" w:hAnsi="Arial" w:cs="Arial"/>
            <w:color w:val="0B0080"/>
            <w:sz w:val="21"/>
            <w:szCs w:val="21"/>
            <w:vertAlign w:val="superscript"/>
          </w:rPr>
          <w:t>10</w:t>
        </w:r>
      </w:hyperlink>
      <w:r>
        <w:rPr>
          <w:rFonts w:ascii="Arial" w:hAnsi="Arial" w:cs="Arial"/>
          <w:color w:val="202122"/>
          <w:sz w:val="21"/>
          <w:szCs w:val="21"/>
        </w:rPr>
        <w:t>​ Pero esa tasa de ganancia depende de la demanda (ver cita anterior de Stuart Mill). Mientras tanto, los consumidores consumen o “ahorran” (difieren consumo) no sólo cuando la tasa de interés sube, sino también en relación a la percepción de la evolución futura tanto de sus ingresos como de los precios de bienes de consumo, etc.</w:t>
      </w:r>
      <w:hyperlink r:id="rId36" w:anchor="cite_note-11" w:history="1">
        <w:r>
          <w:rPr>
            <w:rStyle w:val="Hipervnculo"/>
            <w:rFonts w:ascii="Arial" w:hAnsi="Arial" w:cs="Arial"/>
            <w:color w:val="0B0080"/>
            <w:sz w:val="21"/>
            <w:szCs w:val="21"/>
            <w:vertAlign w:val="superscript"/>
          </w:rPr>
          <w:t>11</w:t>
        </w:r>
      </w:hyperlink>
      <w:r>
        <w:rPr>
          <w:rFonts w:ascii="Arial" w:hAnsi="Arial" w:cs="Arial"/>
          <w:color w:val="202122"/>
          <w:sz w:val="21"/>
          <w:szCs w:val="21"/>
        </w:rPr>
        <w:t>​ Se establece así una relación compleja. Keynes aduce que el problema comienza cuando contemplamos el circuito económico en su conjunto (lo que introduce la </w:t>
      </w:r>
      <w:hyperlink r:id="rId37" w:tooltip="Macroeconomía" w:history="1">
        <w:r>
          <w:rPr>
            <w:rStyle w:val="Hipervnculo"/>
            <w:rFonts w:ascii="Arial" w:hAnsi="Arial" w:cs="Arial"/>
            <w:color w:val="0B0080"/>
            <w:sz w:val="21"/>
            <w:szCs w:val="21"/>
          </w:rPr>
          <w:t>macroeconomía</w:t>
        </w:r>
      </w:hyperlink>
      <w:r>
        <w:rPr>
          <w:rFonts w:ascii="Arial" w:hAnsi="Arial" w:cs="Arial"/>
          <w:color w:val="202122"/>
          <w:sz w:val="21"/>
          <w:szCs w:val="21"/>
        </w:rPr>
        <w:t>). Sucede que las decisiones acerca del ahorro y las decisiones acerca de inversiones las hacen personas distintas y, posiblemente, en momentos diferentes.</w:t>
      </w:r>
      <w:hyperlink r:id="rId38" w:anchor="cite_note-12" w:history="1">
        <w:r>
          <w:rPr>
            <w:rStyle w:val="Hipervnculo"/>
            <w:rFonts w:ascii="Arial" w:hAnsi="Arial" w:cs="Arial"/>
            <w:color w:val="0B0080"/>
            <w:sz w:val="21"/>
            <w:szCs w:val="21"/>
            <w:vertAlign w:val="superscript"/>
          </w:rPr>
          <w:t>12</w:t>
        </w:r>
      </w:hyperlink>
      <w:r>
        <w:rPr>
          <w:rFonts w:ascii="Arial" w:hAnsi="Arial" w:cs="Arial"/>
          <w:color w:val="202122"/>
          <w:sz w:val="21"/>
          <w:szCs w:val="21"/>
        </w:rPr>
        <w:t xml:space="preserve">​ Sigue con que no hay necesidad de que esas decisiones tengan que coincidir, de hecho, históricamente, se puede ver que, a diferencia de lo postulado por Smith, </w:t>
      </w:r>
      <w:proofErr w:type="spellStart"/>
      <w:r>
        <w:rPr>
          <w:rFonts w:ascii="Arial" w:hAnsi="Arial" w:cs="Arial"/>
          <w:color w:val="202122"/>
          <w:sz w:val="21"/>
          <w:szCs w:val="21"/>
        </w:rPr>
        <w:t>Say</w:t>
      </w:r>
      <w:proofErr w:type="spellEnd"/>
      <w:r>
        <w:rPr>
          <w:rFonts w:ascii="Arial" w:hAnsi="Arial" w:cs="Arial"/>
          <w:color w:val="202122"/>
          <w:sz w:val="21"/>
          <w:szCs w:val="21"/>
        </w:rPr>
        <w:t xml:space="preserve"> y otros, esas variables no convergen a una situación de estabilidad o </w:t>
      </w:r>
      <w:hyperlink r:id="rId39" w:tooltip="Teoría del equilibrio general" w:history="1">
        <w:r>
          <w:rPr>
            <w:rStyle w:val="Hipervnculo"/>
            <w:rFonts w:ascii="Arial" w:hAnsi="Arial" w:cs="Arial"/>
            <w:color w:val="0B0080"/>
            <w:sz w:val="21"/>
            <w:szCs w:val="21"/>
          </w:rPr>
          <w:t xml:space="preserve">equilibrio económico clásico o </w:t>
        </w:r>
        <w:proofErr w:type="spellStart"/>
        <w:r>
          <w:rPr>
            <w:rStyle w:val="Hipervnculo"/>
            <w:rFonts w:ascii="Arial" w:hAnsi="Arial" w:cs="Arial"/>
            <w:color w:val="0B0080"/>
            <w:sz w:val="21"/>
            <w:szCs w:val="21"/>
          </w:rPr>
          <w:t>walrasiano</w:t>
        </w:r>
        <w:proofErr w:type="spellEnd"/>
      </w:hyperlink>
      <w:r>
        <w:rPr>
          <w:rFonts w:ascii="Arial" w:hAnsi="Arial" w:cs="Arial"/>
          <w:color w:val="202122"/>
          <w:sz w:val="21"/>
          <w:szCs w:val="21"/>
        </w:rPr>
        <w:t xml:space="preserve"> -situación que se transforma en el caso especial en el que las inversiones igualan a los ahorros en una situación de expansión de producción y precios relativamente </w:t>
      </w:r>
      <w:r>
        <w:rPr>
          <w:rFonts w:ascii="Arial" w:hAnsi="Arial" w:cs="Arial"/>
          <w:color w:val="202122"/>
          <w:sz w:val="21"/>
          <w:szCs w:val="21"/>
        </w:rPr>
        <w:lastRenderedPageBreak/>
        <w:t>altos en relación al salario medio, pero con tendencia a la </w:t>
      </w:r>
      <w:hyperlink r:id="rId40" w:tooltip="Deflación" w:history="1">
        <w:r>
          <w:rPr>
            <w:rStyle w:val="Hipervnculo"/>
            <w:rFonts w:ascii="Arial" w:hAnsi="Arial" w:cs="Arial"/>
            <w:color w:val="0B0080"/>
            <w:sz w:val="21"/>
            <w:szCs w:val="21"/>
          </w:rPr>
          <w:t>deflación</w:t>
        </w:r>
      </w:hyperlink>
      <w:r>
        <w:rPr>
          <w:rFonts w:ascii="Arial" w:hAnsi="Arial" w:cs="Arial"/>
          <w:color w:val="202122"/>
          <w:sz w:val="21"/>
          <w:szCs w:val="21"/>
        </w:rPr>
        <w:t>.</w:t>
      </w:r>
      <w:hyperlink r:id="rId41" w:anchor="cite_note-13" w:history="1">
        <w:r>
          <w:rPr>
            <w:rStyle w:val="Hipervnculo"/>
            <w:rFonts w:ascii="Arial" w:hAnsi="Arial" w:cs="Arial"/>
            <w:color w:val="0B0080"/>
            <w:sz w:val="21"/>
            <w:szCs w:val="21"/>
            <w:vertAlign w:val="superscript"/>
          </w:rPr>
          <w:t>13</w:t>
        </w:r>
      </w:hyperlink>
      <w:r>
        <w:rPr>
          <w:rFonts w:ascii="Arial" w:hAnsi="Arial" w:cs="Arial"/>
          <w:color w:val="202122"/>
          <w:sz w:val="21"/>
          <w:szCs w:val="21"/>
        </w:rPr>
        <w:t xml:space="preserve">​ Keynes va más lejos, sugiriendo que la situación tiende -dado una serie de factores, entre los cuales el principal es una tasa de interés excesiva- a oscilar alrededor de un punto en el cual los recursos no se utilizan efectiva o plenamente, ya que tal tasa de interés tiende a deprimir la economía en general: </w:t>
      </w:r>
      <w:r w:rsidRPr="004E7D7E">
        <w:rPr>
          <w:rFonts w:ascii="Arial" w:hAnsi="Arial" w:cs="Arial"/>
          <w:color w:val="202122"/>
          <w:sz w:val="21"/>
          <w:szCs w:val="21"/>
          <w:highlight w:val="yellow"/>
        </w:rPr>
        <w:t>un interés excesivo reduce la demanda por </w:t>
      </w:r>
      <w:hyperlink r:id="rId42" w:tooltip="Capital financiero" w:history="1">
        <w:r w:rsidRPr="004E7D7E">
          <w:rPr>
            <w:rStyle w:val="Hipervnculo"/>
            <w:rFonts w:ascii="Arial" w:hAnsi="Arial" w:cs="Arial"/>
            <w:color w:val="0B0080"/>
            <w:sz w:val="21"/>
            <w:szCs w:val="21"/>
            <w:highlight w:val="yellow"/>
          </w:rPr>
          <w:t>capital financiero</w:t>
        </w:r>
      </w:hyperlink>
      <w:r w:rsidRPr="004E7D7E">
        <w:rPr>
          <w:rFonts w:ascii="Arial" w:hAnsi="Arial" w:cs="Arial"/>
          <w:color w:val="202122"/>
          <w:sz w:val="21"/>
          <w:szCs w:val="21"/>
          <w:highlight w:val="yellow"/>
        </w:rPr>
        <w:t> y, consecuentemente, por el trabajo,</w:t>
      </w:r>
      <w:r>
        <w:rPr>
          <w:rFonts w:ascii="Arial" w:hAnsi="Arial" w:cs="Arial"/>
          <w:color w:val="202122"/>
          <w:sz w:val="21"/>
          <w:szCs w:val="21"/>
        </w:rPr>
        <w:t xml:space="preserve"> lo que reduce el nivel del agregado de salarios, lo que implica </w:t>
      </w:r>
      <w:r w:rsidRPr="004E7D7E">
        <w:rPr>
          <w:rFonts w:ascii="Arial" w:hAnsi="Arial" w:cs="Arial"/>
          <w:color w:val="202122"/>
          <w:sz w:val="21"/>
          <w:szCs w:val="21"/>
          <w:highlight w:val="yellow"/>
        </w:rPr>
        <w:t>la reducción general de consumo, lo que a su vez significa que la tasa de ganancia disminuye, lo que nuevamente reduce la demanda de inversiones</w:t>
      </w:r>
      <w:r>
        <w:rPr>
          <w:rFonts w:ascii="Arial" w:hAnsi="Arial" w:cs="Arial"/>
          <w:color w:val="202122"/>
          <w:sz w:val="21"/>
          <w:szCs w:val="21"/>
        </w:rPr>
        <w:t>, etc., en un </w:t>
      </w:r>
      <w:hyperlink r:id="rId43" w:tooltip="Círculo vicioso" w:history="1">
        <w:r>
          <w:rPr>
            <w:rStyle w:val="Hipervnculo"/>
            <w:rFonts w:ascii="Arial" w:hAnsi="Arial" w:cs="Arial"/>
            <w:color w:val="0B0080"/>
            <w:sz w:val="21"/>
            <w:szCs w:val="21"/>
          </w:rPr>
          <w:t>círculo vicioso</w:t>
        </w:r>
      </w:hyperlink>
      <w:r>
        <w:rPr>
          <w:rFonts w:ascii="Arial" w:hAnsi="Arial" w:cs="Arial"/>
          <w:color w:val="202122"/>
          <w:sz w:val="21"/>
          <w:szCs w:val="21"/>
        </w:rPr>
        <w:t> (ver </w:t>
      </w:r>
      <w:hyperlink r:id="rId44" w:tooltip="Paradoja del ahorro" w:history="1">
        <w:r>
          <w:rPr>
            <w:rStyle w:val="Hipervnculo"/>
            <w:rFonts w:ascii="Arial" w:hAnsi="Arial" w:cs="Arial"/>
            <w:color w:val="0B0080"/>
            <w:sz w:val="21"/>
            <w:szCs w:val="21"/>
          </w:rPr>
          <w:t>Paradoja del ahorro</w:t>
        </w:r>
      </w:hyperlink>
      <w:r>
        <w:rPr>
          <w:rFonts w:ascii="Arial" w:hAnsi="Arial" w:cs="Arial"/>
          <w:color w:val="202122"/>
          <w:sz w:val="21"/>
          <w:szCs w:val="21"/>
        </w:rPr>
        <w:t>)</w:t>
      </w:r>
    </w:p>
    <w:p w14:paraId="51F4635F" w14:textId="77777777" w:rsidR="004A441E" w:rsidRDefault="004A441E" w:rsidP="004A441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En otras palabras, Keynes postuló que, en ciertas situaciones, y contrario a lo planteado por la visión clásica, es económicamente racional no gastar dinero. Por ejemplo, si los precios están bajando es racional no comprar hoy porque con el mismo dinero se comprará más la semana que viene. Por el mismo motivo, disminuye la cantidad de gente interesada en utilizar préstamos (los ahorros de otros): </w:t>
      </w:r>
      <w:r w:rsidRPr="00166414">
        <w:rPr>
          <w:rFonts w:ascii="Arial" w:hAnsi="Arial" w:cs="Arial"/>
          <w:color w:val="202122"/>
          <w:sz w:val="21"/>
          <w:szCs w:val="21"/>
          <w:highlight w:val="yellow"/>
        </w:rPr>
        <w:t>si los precios bajan, no solo se comprará más la semana que viene, sino que las tasas de interés, sueldos, etc., serán menores</w:t>
      </w:r>
      <w:r>
        <w:rPr>
          <w:rFonts w:ascii="Arial" w:hAnsi="Arial" w:cs="Arial"/>
          <w:color w:val="202122"/>
          <w:sz w:val="21"/>
          <w:szCs w:val="21"/>
        </w:rPr>
        <w:t>. Igualmente, una baja del empleo o de los salarios -amenazando futuros ingresos- puede llevar a otra en la demanda, y por lo tanto a una baja en la producción, llevando a su vez a más desempleo. Así, sucede que la economía establece un punto de equilibrio nuevo (llamado </w:t>
      </w:r>
      <w:hyperlink r:id="rId45" w:tooltip="Equilibrio macroeconómico (aún no redactado)" w:history="1">
        <w:r>
          <w:rPr>
            <w:rStyle w:val="Hipervnculo"/>
            <w:rFonts w:ascii="Arial" w:hAnsi="Arial" w:cs="Arial"/>
            <w:color w:val="A55858"/>
            <w:sz w:val="21"/>
            <w:szCs w:val="21"/>
          </w:rPr>
          <w:t>equilibrio macroeconómico</w:t>
        </w:r>
      </w:hyperlink>
      <w:r>
        <w:rPr>
          <w:rFonts w:ascii="Arial" w:hAnsi="Arial" w:cs="Arial"/>
          <w:color w:val="202122"/>
          <w:sz w:val="21"/>
          <w:szCs w:val="21"/>
        </w:rPr>
        <w:t> o keynesiano</w:t>
      </w:r>
      <w:hyperlink r:id="rId46" w:anchor="cite_note-14" w:history="1">
        <w:r>
          <w:rPr>
            <w:rStyle w:val="Hipervnculo"/>
            <w:rFonts w:ascii="Arial" w:hAnsi="Arial" w:cs="Arial"/>
            <w:color w:val="0B0080"/>
            <w:sz w:val="21"/>
            <w:szCs w:val="21"/>
            <w:vertAlign w:val="superscript"/>
          </w:rPr>
          <w:t>14</w:t>
        </w:r>
      </w:hyperlink>
      <w:r w:rsidRPr="00166414">
        <w:rPr>
          <w:rFonts w:ascii="Arial" w:hAnsi="Arial" w:cs="Arial"/>
          <w:color w:val="202122"/>
          <w:sz w:val="21"/>
          <w:szCs w:val="21"/>
          <w:highlight w:val="yellow"/>
        </w:rPr>
        <w:t>​) donde convive perfectamente en una situación lejana de la utilización óptima de los medios de producción.</w:t>
      </w:r>
      <w:hyperlink r:id="rId47" w:anchor="cite_note-15" w:history="1">
        <w:r>
          <w:rPr>
            <w:rStyle w:val="Hipervnculo"/>
            <w:rFonts w:ascii="Arial" w:hAnsi="Arial" w:cs="Arial"/>
            <w:color w:val="0B0080"/>
            <w:sz w:val="21"/>
            <w:szCs w:val="21"/>
            <w:vertAlign w:val="superscript"/>
          </w:rPr>
          <w:t>15</w:t>
        </w:r>
      </w:hyperlink>
      <w:r>
        <w:rPr>
          <w:rFonts w:ascii="Arial" w:hAnsi="Arial" w:cs="Arial"/>
          <w:color w:val="202122"/>
          <w:sz w:val="21"/>
          <w:szCs w:val="21"/>
        </w:rPr>
        <w:t>​ Específicamente, en la década de los '30 del siglo XX, durante la </w:t>
      </w:r>
      <w:hyperlink r:id="rId48" w:tooltip="Gran Depresión" w:history="1">
        <w:r>
          <w:rPr>
            <w:rStyle w:val="Hipervnculo"/>
            <w:rFonts w:ascii="Arial" w:hAnsi="Arial" w:cs="Arial"/>
            <w:color w:val="0B0080"/>
            <w:sz w:val="21"/>
            <w:szCs w:val="21"/>
          </w:rPr>
          <w:t>Gran Depresión</w:t>
        </w:r>
      </w:hyperlink>
      <w:r>
        <w:rPr>
          <w:rFonts w:ascii="Arial" w:hAnsi="Arial" w:cs="Arial"/>
          <w:color w:val="202122"/>
          <w:sz w:val="21"/>
          <w:szCs w:val="21"/>
        </w:rPr>
        <w:t>, con una alta tasa de </w:t>
      </w:r>
      <w:hyperlink r:id="rId49" w:tooltip="Desempleo" w:history="1">
        <w:r>
          <w:rPr>
            <w:rStyle w:val="Hipervnculo"/>
            <w:rFonts w:ascii="Arial" w:hAnsi="Arial" w:cs="Arial"/>
            <w:color w:val="0B0080"/>
            <w:sz w:val="21"/>
            <w:szCs w:val="21"/>
          </w:rPr>
          <w:t>desempleo</w:t>
        </w:r>
      </w:hyperlink>
      <w:r>
        <w:rPr>
          <w:rFonts w:ascii="Arial" w:hAnsi="Arial" w:cs="Arial"/>
          <w:color w:val="202122"/>
          <w:sz w:val="21"/>
          <w:szCs w:val="21"/>
        </w:rPr>
        <w:t>. </w:t>
      </w:r>
      <w:hyperlink r:id="rId50" w:tooltip="Joan Robinson" w:history="1">
        <w:r>
          <w:rPr>
            <w:rStyle w:val="Hipervnculo"/>
            <w:rFonts w:ascii="Arial" w:hAnsi="Arial" w:cs="Arial"/>
            <w:color w:val="0B0080"/>
            <w:sz w:val="21"/>
            <w:szCs w:val="21"/>
          </w:rPr>
          <w:t>Joan Robinson</w:t>
        </w:r>
      </w:hyperlink>
      <w:r>
        <w:rPr>
          <w:rFonts w:ascii="Arial" w:hAnsi="Arial" w:cs="Arial"/>
          <w:color w:val="202122"/>
          <w:sz w:val="21"/>
          <w:szCs w:val="21"/>
        </w:rPr>
        <w:t> clarifica que, en una situación de </w:t>
      </w:r>
      <w:hyperlink r:id="rId51" w:tooltip="Competencia imperfecta" w:history="1">
        <w:r>
          <w:rPr>
            <w:rStyle w:val="Hipervnculo"/>
            <w:rFonts w:ascii="Arial" w:hAnsi="Arial" w:cs="Arial"/>
            <w:color w:val="0B0080"/>
            <w:sz w:val="21"/>
            <w:szCs w:val="21"/>
          </w:rPr>
          <w:t>competencia imperfecta</w:t>
        </w:r>
      </w:hyperlink>
      <w:r>
        <w:rPr>
          <w:rFonts w:ascii="Arial" w:hAnsi="Arial" w:cs="Arial"/>
          <w:color w:val="202122"/>
          <w:sz w:val="21"/>
          <w:szCs w:val="21"/>
        </w:rPr>
        <w:t xml:space="preserve"> -como lo es en realidad el sistema capitalista- sucede que las empresas pueden aumentar sus ingresos ya </w:t>
      </w:r>
      <w:r w:rsidRPr="00166414">
        <w:rPr>
          <w:rFonts w:ascii="Arial" w:hAnsi="Arial" w:cs="Arial"/>
          <w:color w:val="202122"/>
          <w:sz w:val="21"/>
          <w:szCs w:val="21"/>
          <w:highlight w:val="yellow"/>
        </w:rPr>
        <w:t>sea bajando precios a fin de producir y vender más o produciendo menos pero manteniendo o incluso incrementando los precios.</w:t>
      </w:r>
      <w:r>
        <w:rPr>
          <w:rFonts w:ascii="Arial" w:hAnsi="Arial" w:cs="Arial"/>
          <w:color w:val="202122"/>
          <w:sz w:val="21"/>
          <w:szCs w:val="21"/>
        </w:rPr>
        <w:t xml:space="preserve"> Esta última “solución” implica no solo menos demanda por insumos, sino también por trabajo -es decir, </w:t>
      </w:r>
      <w:r w:rsidRPr="00166414">
        <w:rPr>
          <w:rFonts w:ascii="Arial" w:hAnsi="Arial" w:cs="Arial"/>
          <w:color w:val="202122"/>
          <w:sz w:val="21"/>
          <w:szCs w:val="21"/>
          <w:u w:val="single"/>
        </w:rPr>
        <w:t>tiende a ser una situación en la cual los recursos no son plenamente empleados</w:t>
      </w:r>
      <w:r>
        <w:rPr>
          <w:rFonts w:ascii="Arial" w:hAnsi="Arial" w:cs="Arial"/>
          <w:color w:val="202122"/>
          <w:sz w:val="21"/>
          <w:szCs w:val="21"/>
        </w:rPr>
        <w:t>- y explica perfectamente el gran desempleo observado en ciertas circunstancias -específicamente, durante la gran depresión- al mismo tiempo que el mantenimiento o, incluso, el incremento de la tasa de ganancia en algunas empresas en esos periodos.</w:t>
      </w:r>
      <w:hyperlink r:id="rId52" w:anchor="cite_note-16" w:history="1">
        <w:r>
          <w:rPr>
            <w:rStyle w:val="Hipervnculo"/>
            <w:rFonts w:ascii="Arial" w:hAnsi="Arial" w:cs="Arial"/>
            <w:color w:val="0B0080"/>
            <w:sz w:val="21"/>
            <w:szCs w:val="21"/>
            <w:vertAlign w:val="superscript"/>
          </w:rPr>
          <w:t>16</w:t>
        </w:r>
      </w:hyperlink>
      <w:r>
        <w:rPr>
          <w:rFonts w:ascii="Arial" w:hAnsi="Arial" w:cs="Arial"/>
          <w:color w:val="202122"/>
          <w:sz w:val="21"/>
          <w:szCs w:val="21"/>
        </w:rPr>
        <w:t>​</w:t>
      </w:r>
    </w:p>
    <w:p w14:paraId="27951705" w14:textId="77777777" w:rsidR="004A441E" w:rsidRDefault="004A441E" w:rsidP="004A441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Así pues, dado que la relación “ahorro igual a la inversión” no se establece solo o automáticamente a través de la acción del mercado</w:t>
      </w:r>
      <w:hyperlink r:id="rId53" w:anchor="cite_note-17" w:history="1">
        <w:r>
          <w:rPr>
            <w:rStyle w:val="Hipervnculo"/>
            <w:rFonts w:ascii="Arial" w:hAnsi="Arial" w:cs="Arial"/>
            <w:color w:val="0B0080"/>
            <w:sz w:val="21"/>
            <w:szCs w:val="21"/>
            <w:vertAlign w:val="superscript"/>
          </w:rPr>
          <w:t>17</w:t>
        </w:r>
      </w:hyperlink>
      <w:r>
        <w:rPr>
          <w:rFonts w:ascii="Arial" w:hAnsi="Arial" w:cs="Arial"/>
          <w:color w:val="202122"/>
          <w:sz w:val="21"/>
          <w:szCs w:val="21"/>
        </w:rPr>
        <w:t>​ y esa falla tiende a resultar en crisis, parecería conveniente encontrar alguna manera de armonizar esas variables. Keynes postula que la única fuerza capaz de hacer eso es el Estado.</w:t>
      </w:r>
      <w:hyperlink r:id="rId54" w:anchor="cite_note-18" w:history="1">
        <w:r>
          <w:rPr>
            <w:rStyle w:val="Hipervnculo"/>
            <w:rFonts w:ascii="Arial" w:hAnsi="Arial" w:cs="Arial"/>
            <w:color w:val="0B0080"/>
            <w:sz w:val="21"/>
            <w:szCs w:val="21"/>
            <w:vertAlign w:val="superscript"/>
          </w:rPr>
          <w:t>18</w:t>
        </w:r>
      </w:hyperlink>
      <w:r>
        <w:rPr>
          <w:rFonts w:ascii="Arial" w:hAnsi="Arial" w:cs="Arial"/>
          <w:color w:val="202122"/>
          <w:sz w:val="21"/>
          <w:szCs w:val="21"/>
        </w:rPr>
        <w:t>​</w:t>
      </w:r>
    </w:p>
    <w:p w14:paraId="2FECD58D" w14:textId="6459C074" w:rsidR="004A441E" w:rsidRDefault="004A441E"/>
    <w:sectPr w:rsidR="004A44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552"/>
    <w:rsid w:val="00166414"/>
    <w:rsid w:val="004A441E"/>
    <w:rsid w:val="004E7D7E"/>
    <w:rsid w:val="00945552"/>
    <w:rsid w:val="00C4651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EBCFB"/>
  <w15:chartTrackingRefBased/>
  <w15:docId w15:val="{DB6A78F2-29BC-4B3B-AFA4-58302CA0C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A441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4A44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970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David_Ricardo" TargetMode="External"/><Relationship Id="rId18" Type="http://schemas.openxmlformats.org/officeDocument/2006/relationships/hyperlink" Target="https://es.wikipedia.org/wiki/Keynesianismo" TargetMode="External"/><Relationship Id="rId26" Type="http://schemas.openxmlformats.org/officeDocument/2006/relationships/hyperlink" Target="https://es.wikipedia.org/wiki/Ingreso" TargetMode="External"/><Relationship Id="rId39" Type="http://schemas.openxmlformats.org/officeDocument/2006/relationships/hyperlink" Target="https://es.wikipedia.org/wiki/Teor%C3%ADa_del_equilibrio_general" TargetMode="External"/><Relationship Id="rId21" Type="http://schemas.openxmlformats.org/officeDocument/2006/relationships/hyperlink" Target="https://es.wikipedia.org/wiki/Keynesianismo" TargetMode="External"/><Relationship Id="rId34" Type="http://schemas.openxmlformats.org/officeDocument/2006/relationships/hyperlink" Target="https://es.wikipedia.org/wiki/Keynesianismo" TargetMode="External"/><Relationship Id="rId42" Type="http://schemas.openxmlformats.org/officeDocument/2006/relationships/hyperlink" Target="https://es.wikipedia.org/wiki/Capital_financiero" TargetMode="External"/><Relationship Id="rId47" Type="http://schemas.openxmlformats.org/officeDocument/2006/relationships/hyperlink" Target="https://es.wikipedia.org/wiki/Keynesianismo" TargetMode="External"/><Relationship Id="rId50" Type="http://schemas.openxmlformats.org/officeDocument/2006/relationships/hyperlink" Target="https://es.wikipedia.org/wiki/Joan_Robinson" TargetMode="External"/><Relationship Id="rId55" Type="http://schemas.openxmlformats.org/officeDocument/2006/relationships/fontTable" Target="fontTable.xml"/><Relationship Id="rId7" Type="http://schemas.openxmlformats.org/officeDocument/2006/relationships/hyperlink" Target="https://es.wikipedia.org/wiki/Capital_(econom%C3%ADa)" TargetMode="External"/><Relationship Id="rId2" Type="http://schemas.openxmlformats.org/officeDocument/2006/relationships/settings" Target="settings.xml"/><Relationship Id="rId16" Type="http://schemas.openxmlformats.org/officeDocument/2006/relationships/hyperlink" Target="https://es.wikipedia.org/wiki/Keynesianismo" TargetMode="External"/><Relationship Id="rId29" Type="http://schemas.openxmlformats.org/officeDocument/2006/relationships/hyperlink" Target="https://es.wikipedia.org/w/index.php?title=Reserva_l%C3%ADquida&amp;action=edit&amp;redlink=1" TargetMode="External"/><Relationship Id="rId11" Type="http://schemas.openxmlformats.org/officeDocument/2006/relationships/hyperlink" Target="https://es.wikipedia.org/wiki/Keynesianismo" TargetMode="External"/><Relationship Id="rId24" Type="http://schemas.openxmlformats.org/officeDocument/2006/relationships/hyperlink" Target="https://es.wikipedia.org/wiki/Pleno_empleo" TargetMode="External"/><Relationship Id="rId32" Type="http://schemas.openxmlformats.org/officeDocument/2006/relationships/hyperlink" Target="https://es.wikipedia.org/wiki/Tasa_de_inter%C3%A9s" TargetMode="External"/><Relationship Id="rId37" Type="http://schemas.openxmlformats.org/officeDocument/2006/relationships/hyperlink" Target="https://es.wikipedia.org/wiki/Macroeconom%C3%ADa" TargetMode="External"/><Relationship Id="rId40" Type="http://schemas.openxmlformats.org/officeDocument/2006/relationships/hyperlink" Target="https://es.wikipedia.org/wiki/Deflaci%C3%B3n" TargetMode="External"/><Relationship Id="rId45" Type="http://schemas.openxmlformats.org/officeDocument/2006/relationships/hyperlink" Target="https://es.wikipedia.org/w/index.php?title=Equilibrio_macroecon%C3%B3mico&amp;action=edit&amp;redlink=1" TargetMode="External"/><Relationship Id="rId53" Type="http://schemas.openxmlformats.org/officeDocument/2006/relationships/hyperlink" Target="https://es.wikipedia.org/wiki/Keynesianismo" TargetMode="External"/><Relationship Id="rId5" Type="http://schemas.openxmlformats.org/officeDocument/2006/relationships/hyperlink" Target="https://es.wikipedia.org/wiki/Factores_productivos" TargetMode="External"/><Relationship Id="rId10" Type="http://schemas.openxmlformats.org/officeDocument/2006/relationships/hyperlink" Target="https://es.wikipedia.org/wiki/Libre_mercado" TargetMode="External"/><Relationship Id="rId19" Type="http://schemas.openxmlformats.org/officeDocument/2006/relationships/hyperlink" Target="https://es.wikipedia.org/wiki/Crecimiento_econ%C3%B3mico" TargetMode="External"/><Relationship Id="rId31" Type="http://schemas.openxmlformats.org/officeDocument/2006/relationships/hyperlink" Target="https://es.wikipedia.org/wiki/Keynesianismo" TargetMode="External"/><Relationship Id="rId44" Type="http://schemas.openxmlformats.org/officeDocument/2006/relationships/hyperlink" Target="https://es.wikipedia.org/wiki/Paradoja_del_ahorro" TargetMode="External"/><Relationship Id="rId52" Type="http://schemas.openxmlformats.org/officeDocument/2006/relationships/hyperlink" Target="https://es.wikipedia.org/wiki/Keynesianismo" TargetMode="External"/><Relationship Id="rId4" Type="http://schemas.openxmlformats.org/officeDocument/2006/relationships/hyperlink" Target="https://es.wikipedia.org/wiki/Econom%C3%ADa_cl%C3%A1sica" TargetMode="External"/><Relationship Id="rId9" Type="http://schemas.openxmlformats.org/officeDocument/2006/relationships/hyperlink" Target="https://es.wikipedia.org/wiki/Equilibrio_econ%C3%B3mico" TargetMode="External"/><Relationship Id="rId14" Type="http://schemas.openxmlformats.org/officeDocument/2006/relationships/hyperlink" Target="https://es.wikipedia.org/wiki/Oferta" TargetMode="External"/><Relationship Id="rId22" Type="http://schemas.openxmlformats.org/officeDocument/2006/relationships/hyperlink" Target="https://es.wikipedia.org/wiki/Keynesianismo" TargetMode="External"/><Relationship Id="rId27" Type="http://schemas.openxmlformats.org/officeDocument/2006/relationships/hyperlink" Target="https://es.wikipedia.org/wiki/Ahorro" TargetMode="External"/><Relationship Id="rId30" Type="http://schemas.openxmlformats.org/officeDocument/2006/relationships/hyperlink" Target="https://es.wikipedia.org/wiki/Keynesianismo" TargetMode="External"/><Relationship Id="rId35" Type="http://schemas.openxmlformats.org/officeDocument/2006/relationships/hyperlink" Target="https://es.wikipedia.org/wiki/Keynesianismo" TargetMode="External"/><Relationship Id="rId43" Type="http://schemas.openxmlformats.org/officeDocument/2006/relationships/hyperlink" Target="https://es.wikipedia.org/wiki/C%C3%ADrculo_vicioso" TargetMode="External"/><Relationship Id="rId48" Type="http://schemas.openxmlformats.org/officeDocument/2006/relationships/hyperlink" Target="https://es.wikipedia.org/wiki/Gran_Depresi%C3%B3n" TargetMode="External"/><Relationship Id="rId56" Type="http://schemas.openxmlformats.org/officeDocument/2006/relationships/theme" Target="theme/theme1.xml"/><Relationship Id="rId8" Type="http://schemas.openxmlformats.org/officeDocument/2006/relationships/hyperlink" Target="https://es.wikipedia.org/wiki/Trabajo_(econom%C3%ADa)" TargetMode="External"/><Relationship Id="rId51" Type="http://schemas.openxmlformats.org/officeDocument/2006/relationships/hyperlink" Target="https://es.wikipedia.org/wiki/Competencia_imperfecta" TargetMode="External"/><Relationship Id="rId3" Type="http://schemas.openxmlformats.org/officeDocument/2006/relationships/webSettings" Target="webSettings.xml"/><Relationship Id="rId12" Type="http://schemas.openxmlformats.org/officeDocument/2006/relationships/hyperlink" Target="https://es.wikipedia.org/wiki/Adam_Smith" TargetMode="External"/><Relationship Id="rId17" Type="http://schemas.openxmlformats.org/officeDocument/2006/relationships/hyperlink" Target="https://es.wikipedia.org/wiki/Empleo" TargetMode="External"/><Relationship Id="rId25" Type="http://schemas.openxmlformats.org/officeDocument/2006/relationships/hyperlink" Target="https://es.wikipedia.org/wiki/Ley_de_Walras" TargetMode="External"/><Relationship Id="rId33" Type="http://schemas.openxmlformats.org/officeDocument/2006/relationships/hyperlink" Target="https://es.wikipedia.org/wiki/Tasa_de_ganancia" TargetMode="External"/><Relationship Id="rId38" Type="http://schemas.openxmlformats.org/officeDocument/2006/relationships/hyperlink" Target="https://es.wikipedia.org/wiki/Keynesianismo" TargetMode="External"/><Relationship Id="rId46" Type="http://schemas.openxmlformats.org/officeDocument/2006/relationships/hyperlink" Target="https://es.wikipedia.org/wiki/Keynesianismo" TargetMode="External"/><Relationship Id="rId20" Type="http://schemas.openxmlformats.org/officeDocument/2006/relationships/hyperlink" Target="https://es.wikipedia.org/wiki/Producci%C3%B3n_(econom%C3%ADa)" TargetMode="External"/><Relationship Id="rId41" Type="http://schemas.openxmlformats.org/officeDocument/2006/relationships/hyperlink" Target="https://es.wikipedia.org/wiki/Keynesianismo" TargetMode="External"/><Relationship Id="rId54" Type="http://schemas.openxmlformats.org/officeDocument/2006/relationships/hyperlink" Target="https://es.wikipedia.org/wiki/Keynesianismo" TargetMode="External"/><Relationship Id="rId1" Type="http://schemas.openxmlformats.org/officeDocument/2006/relationships/styles" Target="styles.xml"/><Relationship Id="rId6" Type="http://schemas.openxmlformats.org/officeDocument/2006/relationships/hyperlink" Target="https://es.wikipedia.org/wiki/Medios_de_producci%C3%B3n" TargetMode="External"/><Relationship Id="rId15" Type="http://schemas.openxmlformats.org/officeDocument/2006/relationships/hyperlink" Target="https://es.wikipedia.org/wiki/Oferta_y_demanda" TargetMode="External"/><Relationship Id="rId23" Type="http://schemas.openxmlformats.org/officeDocument/2006/relationships/hyperlink" Target="https://es.wikipedia.org/wiki/Demanda_agregada" TargetMode="External"/><Relationship Id="rId28" Type="http://schemas.openxmlformats.org/officeDocument/2006/relationships/hyperlink" Target="https://es.wikipedia.org/wiki/Inversiones" TargetMode="External"/><Relationship Id="rId36" Type="http://schemas.openxmlformats.org/officeDocument/2006/relationships/hyperlink" Target="https://es.wikipedia.org/wiki/Keynesianismo" TargetMode="External"/><Relationship Id="rId49" Type="http://schemas.openxmlformats.org/officeDocument/2006/relationships/hyperlink" Target="https://es.wikipedia.org/wiki/Desemple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1820</Words>
  <Characters>10011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 Rodriguez Ruiz Diaz</dc:creator>
  <cp:keywords/>
  <dc:description/>
  <cp:lastModifiedBy>Hernan Rodriguez Ruiz Diaz</cp:lastModifiedBy>
  <cp:revision>3</cp:revision>
  <dcterms:created xsi:type="dcterms:W3CDTF">2020-05-04T23:25:00Z</dcterms:created>
  <dcterms:modified xsi:type="dcterms:W3CDTF">2020-05-04T23:39:00Z</dcterms:modified>
</cp:coreProperties>
</file>