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 – Guía ESC 2021</w:t>
        <w:br/>
        <w:t>Prevención de la Enfermedad Cardiovascular en la Práctica Clínica</w:t>
      </w:r>
    </w:p>
    <w:p>
      <w:r>
        <w:br/>
        <w:t>Esta guía de la Sociedad Europea de Cardiología (ESC) actualiza las recomendaciones para la prevención de la enfermedad cardiovascular (ECV) en la práctica clínica, integrando un enfoque personalizado, basado en el riesgo a lo largo de la vida y la toma de decisiones compartida.</w:t>
        <w:br/>
        <w:br/>
        <w:t>1. Enfoque general</w:t>
        <w:br/>
        <w:t>La prevención cardiovascular debe ser personalizada, considerando edad, sexo, riesgo cardiovascular global, comorbilidades y beneficios a largo plazo. Se promueve un enfoque gradual en el tratamiento y una comunicación clara médico-paciente.</w:t>
        <w:br/>
        <w:br/>
        <w:t>2. Evaluación y estimación del riesgo</w:t>
        <w:br/>
        <w:t>Se introducen las herramientas SCORE2 y SCORE2-OP para estimar el riesgo de eventos cardiovasculares fatales y no fatales. La evaluación debe adaptarse a grupos etarios, personas aparentemente sanas y pacientes con enfermedad cardiovascular establecida.</w:t>
        <w:br/>
        <w:br/>
        <w:t>3. Factores de riesgo principales</w:t>
        <w:br/>
        <w:t>Los factores clave incluyen dislipemia, hipertensión arterial, tabaquismo, diabetes, obesidad y sedentarismo. Se reconocen modificadores del riesgo como factores psicosociales, genética, fragilidad, antecedentes familiares y contaminación ambiental.</w:t>
        <w:br/>
        <w:br/>
        <w:t>4. Intervenciones sobre el estilo de vida</w:t>
        <w:br/>
        <w:t>El pilar fundamental de la prevención es el estilo de vida saludable: actividad física regular, dieta equilibrada (patrones tipo mediterráneo), control del peso, abandono del tabaco, consumo limitado de alcohol y abordaje de la salud mental.</w:t>
        <w:br/>
        <w:br/>
        <w:t>5. Tratamiento farmacológico</w:t>
        <w:br/>
        <w:t>Se establecen objetivos específicos de colesterol LDL y presión arterial según el nivel de riesgo. Las estatinas son la base del tratamiento hipolipemiante, con uso escalonado de ezetimiba e inhibidores PCSK9. En diabetes se priorizan fármacos con beneficio cardiovascular (iSGLT2 y agonistas GLP-1).</w:t>
        <w:br/>
        <w:br/>
        <w:t>6. Poblaciones y situaciones especiales</w:t>
        <w:br/>
        <w:t>La guía aborda la prevención en pacientes con enfermedad renal crónica, diabetes tipo 1 y 2, insuficiencia cardiaca, fibrilación auricular, cáncer, enfermedades inflamatorias y diferencias según sexo y edad.</w:t>
        <w:br/>
        <w:br/>
        <w:t>7. Prevención poblacional</w:t>
        <w:br/>
        <w:t>Se enfatizan políticas públicas orientadas a reducir el tabaquismo, mejorar la alimentación, promover actividad física y disminuir la contaminación ambiental como estrategias clave para reducir la carga cardiovascular.</w:t>
        <w:br/>
        <w:br/>
        <w:t>Conclusión</w:t>
        <w:br/>
        <w:t>La Guía ESC 2021 refuerza que la prevención cardiovascular debe ser integral, continua y personalizada, combinando cambios en el estilo de vida, tratamiento farmacológico basado en riesgo y estrategias poblacionales para maximizar los beneficios a lo largo de la vida.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