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Open Sans" w:cs="Open Sans" w:eastAsia="Open Sans" w:hAnsi="Open Sans"/>
          <w:b w:val="1"/>
          <w:color w:val="343a40"/>
          <w:sz w:val="36"/>
          <w:szCs w:val="36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43a40"/>
          <w:sz w:val="36"/>
          <w:szCs w:val="36"/>
          <w:highlight w:val="white"/>
          <w:rtl w:val="0"/>
        </w:rPr>
        <w:t xml:space="preserve">DESAFÍO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20" w:line="240" w:lineRule="auto"/>
        <w:rPr>
          <w:rFonts w:ascii="Open Sans" w:cs="Open Sans" w:eastAsia="Open Sans" w:hAnsi="Open Sans"/>
          <w:b w:val="1"/>
          <w:color w:val="343a40"/>
          <w:sz w:val="36"/>
          <w:szCs w:val="36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43a40"/>
          <w:sz w:val="36"/>
          <w:szCs w:val="36"/>
          <w:highlight w:val="white"/>
          <w:rtl w:val="0"/>
        </w:rPr>
        <w:t xml:space="preserve">Importación, Limpieza y Modelado de datos</w:t>
      </w:r>
    </w:p>
    <w:p w:rsidR="00000000" w:rsidDel="00000000" w:rsidP="00000000" w:rsidRDefault="00000000" w:rsidRPr="00000000" w14:paraId="00000003">
      <w:pPr>
        <w:spacing w:after="120" w:line="240" w:lineRule="auto"/>
        <w:rPr>
          <w:rFonts w:ascii="Work Sans" w:cs="Work Sans" w:eastAsia="Work Sans" w:hAnsi="Work Sans"/>
          <w:color w:val="343a40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43a40"/>
          <w:sz w:val="28"/>
          <w:szCs w:val="28"/>
          <w:highlight w:val="white"/>
          <w:rtl w:val="0"/>
        </w:rPr>
        <w:t xml:space="preserve">Resumen: </w:t>
      </w:r>
      <w:r w:rsidDel="00000000" w:rsidR="00000000" w:rsidRPr="00000000">
        <w:rPr>
          <w:rFonts w:ascii="Work Sans" w:cs="Work Sans" w:eastAsia="Work Sans" w:hAnsi="Work Sans"/>
          <w:color w:val="343a40"/>
          <w:sz w:val="24"/>
          <w:szCs w:val="24"/>
          <w:highlight w:val="white"/>
          <w:rtl w:val="0"/>
        </w:rPr>
        <w:t xml:space="preserve">En el siguiente desafío estaremos trabajando con la herramienta POWER BI, donde deberemos importar datos, revisar que los datos sean los correspondientes o si hay que mejorarlos y obtener el modelo de datos relacional correspondiente.</w:t>
      </w:r>
    </w:p>
    <w:p w:rsidR="00000000" w:rsidDel="00000000" w:rsidP="00000000" w:rsidRDefault="00000000" w:rsidRPr="00000000" w14:paraId="00000004">
      <w:pPr>
        <w:spacing w:line="276" w:lineRule="auto"/>
        <w:jc w:val="both"/>
        <w:rPr>
          <w:rFonts w:ascii="Work Sans" w:cs="Work Sans" w:eastAsia="Work Sans" w:hAnsi="Work Sans"/>
          <w:b w:val="1"/>
          <w:color w:val="343a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both"/>
        <w:rPr>
          <w:rFonts w:ascii="Work Sans" w:cs="Work Sans" w:eastAsia="Work Sans" w:hAnsi="Work Sans"/>
          <w:color w:val="343a40"/>
          <w:sz w:val="24"/>
          <w:szCs w:val="24"/>
          <w:highlight w:val="white"/>
        </w:rPr>
      </w:pPr>
      <w:r w:rsidDel="00000000" w:rsidR="00000000" w:rsidRPr="00000000">
        <w:rPr>
          <w:rFonts w:ascii="Work Sans" w:cs="Work Sans" w:eastAsia="Work Sans" w:hAnsi="Work Sans"/>
          <w:b w:val="1"/>
          <w:color w:val="343a40"/>
          <w:sz w:val="24"/>
          <w:szCs w:val="24"/>
          <w:highlight w:val="white"/>
          <w:rtl w:val="0"/>
        </w:rPr>
        <w:t xml:space="preserve">Contexto:</w:t>
      </w:r>
      <w:r w:rsidDel="00000000" w:rsidR="00000000" w:rsidRPr="00000000">
        <w:rPr>
          <w:rFonts w:ascii="Work Sans" w:cs="Work Sans" w:eastAsia="Work Sans" w:hAnsi="Work Sans"/>
          <w:color w:val="343a40"/>
          <w:sz w:val="24"/>
          <w:szCs w:val="24"/>
          <w:highlight w:val="white"/>
          <w:rtl w:val="0"/>
        </w:rPr>
        <w:t xml:space="preserve"> En el siguiente desafío estaremos trabajando con la herramienta POWER BI, donde deberemos importar datos, revisar que los datos sean los correspondientes o si hay que mejorarlos y obtener el modelo de datos relacional correspondiente.</w:t>
      </w:r>
    </w:p>
    <w:p w:rsidR="00000000" w:rsidDel="00000000" w:rsidP="00000000" w:rsidRDefault="00000000" w:rsidRPr="00000000" w14:paraId="00000006">
      <w:pPr>
        <w:spacing w:line="276" w:lineRule="auto"/>
        <w:jc w:val="both"/>
        <w:rPr>
          <w:rFonts w:ascii="Work Sans" w:cs="Work Sans" w:eastAsia="Work Sans" w:hAnsi="Work Sans"/>
          <w:b w:val="1"/>
          <w:color w:val="343a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both"/>
        <w:rPr>
          <w:rFonts w:ascii="Work Sans" w:cs="Work Sans" w:eastAsia="Work Sans" w:hAnsi="Work Sans"/>
          <w:b w:val="1"/>
          <w:color w:val="343a40"/>
          <w:highlight w:val="white"/>
        </w:rPr>
      </w:pPr>
      <w:r w:rsidDel="00000000" w:rsidR="00000000" w:rsidRPr="00000000">
        <w:rPr>
          <w:rFonts w:ascii="Work Sans" w:cs="Work Sans" w:eastAsia="Work Sans" w:hAnsi="Work Sans"/>
          <w:b w:val="1"/>
          <w:color w:val="343a40"/>
          <w:highlight w:val="white"/>
          <w:rtl w:val="0"/>
        </w:rPr>
        <w:t xml:space="preserve">Datos:</w:t>
      </w:r>
    </w:p>
    <w:p w:rsidR="00000000" w:rsidDel="00000000" w:rsidP="00000000" w:rsidRDefault="00000000" w:rsidRPr="00000000" w14:paraId="00000008">
      <w:pPr>
        <w:spacing w:line="276" w:lineRule="auto"/>
        <w:jc w:val="both"/>
        <w:rPr>
          <w:rFonts w:ascii="Work Sans" w:cs="Work Sans" w:eastAsia="Work Sans" w:hAnsi="Work Sans"/>
          <w:b w:val="1"/>
          <w:color w:val="343a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jc w:val="both"/>
        <w:rPr>
          <w:rFonts w:ascii="Work Sans" w:cs="Work Sans" w:eastAsia="Work Sans" w:hAnsi="Work Sans"/>
          <w:color w:val="343a40"/>
          <w:highlight w:val="white"/>
        </w:rPr>
      </w:pPr>
      <w:r w:rsidDel="00000000" w:rsidR="00000000" w:rsidRPr="00000000">
        <w:rPr>
          <w:rFonts w:ascii="Work Sans" w:cs="Work Sans" w:eastAsia="Work Sans" w:hAnsi="Work Sans"/>
          <w:color w:val="343a40"/>
          <w:highlight w:val="white"/>
          <w:rtl w:val="0"/>
        </w:rPr>
        <w:t xml:space="preserve">El dataset "VENTAS_JUGUETES": contiene información sobre las ventas realizadas, tiendas, productos e inventario.</w:t>
      </w:r>
    </w:p>
    <w:p w:rsidR="00000000" w:rsidDel="00000000" w:rsidP="00000000" w:rsidRDefault="00000000" w:rsidRPr="00000000" w14:paraId="0000000A">
      <w:pPr>
        <w:spacing w:line="276" w:lineRule="auto"/>
        <w:jc w:val="both"/>
        <w:rPr>
          <w:rFonts w:ascii="Work Sans" w:cs="Work Sans" w:eastAsia="Work Sans" w:hAnsi="Work Sans"/>
          <w:color w:val="343a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jc w:val="both"/>
        <w:rPr>
          <w:rFonts w:ascii="Work Sans" w:cs="Work Sans" w:eastAsia="Work Sans" w:hAnsi="Work Sans"/>
          <w:b w:val="1"/>
          <w:color w:val="343a40"/>
          <w:highlight w:val="white"/>
        </w:rPr>
      </w:pPr>
      <w:r w:rsidDel="00000000" w:rsidR="00000000" w:rsidRPr="00000000">
        <w:rPr>
          <w:rFonts w:ascii="Work Sans" w:cs="Work Sans" w:eastAsia="Work Sans" w:hAnsi="Work Sans"/>
          <w:b w:val="1"/>
          <w:color w:val="343a40"/>
          <w:highlight w:val="white"/>
          <w:rtl w:val="0"/>
        </w:rPr>
        <w:t xml:space="preserve">Pasos a seguir:</w:t>
      </w:r>
    </w:p>
    <w:p w:rsidR="00000000" w:rsidDel="00000000" w:rsidP="00000000" w:rsidRDefault="00000000" w:rsidRPr="00000000" w14:paraId="0000000C">
      <w:pPr>
        <w:spacing w:line="276" w:lineRule="auto"/>
        <w:jc w:val="both"/>
        <w:rPr>
          <w:rFonts w:ascii="Work Sans" w:cs="Work Sans" w:eastAsia="Work Sans" w:hAnsi="Work Sans"/>
          <w:color w:val="343a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Work Sans" w:cs="Work Sans" w:eastAsia="Work Sans" w:hAnsi="Work Sans"/>
          <w:color w:val="343a40"/>
          <w:highlight w:val="white"/>
        </w:rPr>
      </w:pPr>
      <w:r w:rsidDel="00000000" w:rsidR="00000000" w:rsidRPr="00000000">
        <w:rPr>
          <w:rFonts w:ascii="Work Sans" w:cs="Work Sans" w:eastAsia="Work Sans" w:hAnsi="Work Sans"/>
          <w:color w:val="343a40"/>
          <w:highlight w:val="white"/>
          <w:rtl w:val="0"/>
        </w:rPr>
        <w:t xml:space="preserve">Importa los datos a Power BI: Carga los datos del archivo de ventas en Power BI. </w:t>
      </w:r>
      <w:hyperlink r:id="rId6">
        <w:r w:rsidDel="00000000" w:rsidR="00000000" w:rsidRPr="00000000">
          <w:rPr>
            <w:rFonts w:ascii="Work Sans" w:cs="Work Sans" w:eastAsia="Work Sans" w:hAnsi="Work Sans"/>
            <w:color w:val="1155cc"/>
            <w:highlight w:val="white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ind w:left="720" w:firstLine="0"/>
        <w:jc w:val="both"/>
        <w:rPr>
          <w:rFonts w:ascii="Work Sans" w:cs="Work Sans" w:eastAsia="Work Sans" w:hAnsi="Work Sans"/>
          <w:color w:val="343a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Work Sans" w:cs="Work Sans" w:eastAsia="Work Sans" w:hAnsi="Work Sans"/>
          <w:color w:val="343a40"/>
          <w:highlight w:val="white"/>
        </w:rPr>
      </w:pPr>
      <w:r w:rsidDel="00000000" w:rsidR="00000000" w:rsidRPr="00000000">
        <w:rPr>
          <w:rFonts w:ascii="Work Sans" w:cs="Work Sans" w:eastAsia="Work Sans" w:hAnsi="Work Sans"/>
          <w:color w:val="343a40"/>
          <w:highlight w:val="white"/>
          <w:rtl w:val="0"/>
        </w:rPr>
        <w:t xml:space="preserve">Limpieza de datos: Verifica que los datos estén limpios y coherentes. Realiza las transformaciones necesarias para asegurarte de que los formatos de fecha y valores numéricos sean correctos.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ind w:left="720" w:firstLine="0"/>
        <w:jc w:val="both"/>
        <w:rPr>
          <w:rFonts w:ascii="Work Sans" w:cs="Work Sans" w:eastAsia="Work Sans" w:hAnsi="Work Sans"/>
          <w:color w:val="343a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Work Sans" w:cs="Work Sans" w:eastAsia="Work Sans" w:hAnsi="Work Sans"/>
          <w:color w:val="343a40"/>
          <w:highlight w:val="white"/>
          <w:u w:val="none"/>
        </w:rPr>
      </w:pPr>
      <w:r w:rsidDel="00000000" w:rsidR="00000000" w:rsidRPr="00000000">
        <w:rPr>
          <w:rFonts w:ascii="Work Sans" w:cs="Work Sans" w:eastAsia="Work Sans" w:hAnsi="Work Sans"/>
          <w:color w:val="343a40"/>
          <w:highlight w:val="white"/>
          <w:rtl w:val="0"/>
        </w:rPr>
        <w:t xml:space="preserve">Crea una tabla calendario.</w:t>
      </w:r>
    </w:p>
    <w:p w:rsidR="00000000" w:rsidDel="00000000" w:rsidP="00000000" w:rsidRDefault="00000000" w:rsidRPr="00000000" w14:paraId="00000012">
      <w:pPr>
        <w:spacing w:line="276" w:lineRule="auto"/>
        <w:ind w:left="720" w:firstLine="0"/>
        <w:jc w:val="both"/>
        <w:rPr>
          <w:rFonts w:ascii="Work Sans" w:cs="Work Sans" w:eastAsia="Work Sans" w:hAnsi="Work Sans"/>
          <w:color w:val="343a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Work Sans" w:cs="Work Sans" w:eastAsia="Work Sans" w:hAnsi="Work Sans"/>
          <w:color w:val="343a40"/>
        </w:rPr>
      </w:pPr>
      <w:r w:rsidDel="00000000" w:rsidR="00000000" w:rsidRPr="00000000">
        <w:rPr>
          <w:rFonts w:ascii="Work Sans" w:cs="Work Sans" w:eastAsia="Work Sans" w:hAnsi="Work Sans"/>
          <w:color w:val="343a40"/>
          <w:rtl w:val="0"/>
        </w:rPr>
        <w:t xml:space="preserve">Modelado de datos: revisa que se hayan generado las relaciones de forma automática, caso contrario, generarlas de manera manual. Revisa las cardinalidades.</w:t>
      </w:r>
    </w:p>
    <w:p w:rsidR="00000000" w:rsidDel="00000000" w:rsidP="00000000" w:rsidRDefault="00000000" w:rsidRPr="00000000" w14:paraId="00000014">
      <w:pPr>
        <w:spacing w:line="276" w:lineRule="auto"/>
        <w:jc w:val="both"/>
        <w:rPr>
          <w:rFonts w:ascii="Work Sans" w:cs="Work Sans" w:eastAsia="Work Sans" w:hAnsi="Work Sans"/>
          <w:color w:val="1c1b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both"/>
        <w:rPr>
          <w:rFonts w:ascii="Work Sans" w:cs="Work Sans" w:eastAsia="Work Sans" w:hAnsi="Work Sans"/>
          <w:color w:val="1c1b19"/>
        </w:rPr>
      </w:pPr>
      <w:r w:rsidDel="00000000" w:rsidR="00000000" w:rsidRPr="00000000">
        <w:rPr>
          <w:rFonts w:ascii="Work Sans" w:cs="Work Sans" w:eastAsia="Work Sans" w:hAnsi="Work Sans"/>
          <w:color w:val="1c1b19"/>
          <w:rtl w:val="0"/>
        </w:rPr>
        <w:t xml:space="preserve">Presentación: deberán cargar a la plataforma un archivo que describa los pasos seguidos para realizar el desafío con las capturas correspondientes de las tablas luego de la limpieza y del DER.</w:t>
      </w:r>
    </w:p>
    <w:p w:rsidR="00000000" w:rsidDel="00000000" w:rsidP="00000000" w:rsidRDefault="00000000" w:rsidRPr="00000000" w14:paraId="00000016">
      <w:pPr>
        <w:spacing w:line="276" w:lineRule="auto"/>
        <w:jc w:val="both"/>
        <w:rPr>
          <w:rFonts w:ascii="Work Sans" w:cs="Work Sans" w:eastAsia="Work Sans" w:hAnsi="Work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560"/>
        <w:tblGridChange w:id="0">
          <w:tblGrid>
            <w:gridCol w:w="1440"/>
            <w:gridCol w:w="75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Work Sans" w:cs="Work Sans" w:eastAsia="Work Sans" w:hAnsi="Work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sz w:val="20"/>
                <w:szCs w:val="20"/>
              </w:rPr>
              <w:drawing>
                <wp:inline distB="114300" distT="114300" distL="114300" distR="114300">
                  <wp:extent cx="781050" cy="7874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Work Sans" w:cs="Work Sans" w:eastAsia="Work Sans" w:hAnsi="Work Sans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Work Sans" w:cs="Work Sans" w:eastAsia="Work Sans" w:hAnsi="Work Sans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Work Sans" w:cs="Work Sans" w:eastAsia="Work Sans" w:hAnsi="Work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Work Sans" w:cs="Work Sans" w:eastAsia="Work Sans" w:hAnsi="Work Sans"/>
                <w:b w:val="1"/>
                <w:sz w:val="20"/>
                <w:szCs w:val="20"/>
                <w:rtl w:val="0"/>
              </w:rPr>
              <w:t xml:space="preserve">IMPORTANTE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Work Sans" w:cs="Work Sans" w:eastAsia="Work Sans" w:hAnsi="Work Sans"/>
                <w:sz w:val="20"/>
                <w:szCs w:val="20"/>
              </w:rPr>
            </w:pPr>
            <w:r w:rsidDel="00000000" w:rsidR="00000000" w:rsidRPr="00000000">
              <w:rPr>
                <w:rFonts w:ascii="Work Sans" w:cs="Work Sans" w:eastAsia="Work Sans" w:hAnsi="Work Sans"/>
                <w:sz w:val="20"/>
                <w:szCs w:val="20"/>
                <w:rtl w:val="0"/>
              </w:rPr>
              <w:t xml:space="preserve">Consignar en el documento los nombres de los integrantes del grupo.</w:t>
            </w:r>
          </w:p>
        </w:tc>
      </w:tr>
    </w:tbl>
    <w:p w:rsidR="00000000" w:rsidDel="00000000" w:rsidP="00000000" w:rsidRDefault="00000000" w:rsidRPr="00000000" w14:paraId="0000001C">
      <w:pPr>
        <w:spacing w:line="276" w:lineRule="auto"/>
        <w:jc w:val="both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jc w:val="both"/>
        <w:rPr>
          <w:rFonts w:ascii="Work Sans" w:cs="Work Sans" w:eastAsia="Work Sans" w:hAnsi="Work Sans"/>
          <w:b w:val="1"/>
          <w:color w:val="343a4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20" w:line="276" w:lineRule="auto"/>
        <w:jc w:val="both"/>
        <w:rPr>
          <w:rFonts w:ascii="Work Sans" w:cs="Work Sans" w:eastAsia="Work Sans" w:hAnsi="Work Sans"/>
          <w:b w:val="1"/>
          <w:color w:val="343a4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20" w:line="276" w:lineRule="auto"/>
        <w:jc w:val="both"/>
        <w:rPr/>
      </w:pPr>
      <w:r w:rsidDel="00000000" w:rsidR="00000000" w:rsidRPr="00000000">
        <w:rPr>
          <w:rFonts w:ascii="Work Sans" w:cs="Work Sans" w:eastAsia="Work Sans" w:hAnsi="Work Sans"/>
          <w:b w:val="1"/>
          <w:color w:val="343a40"/>
          <w:sz w:val="20"/>
          <w:szCs w:val="20"/>
          <w:highlight w:val="white"/>
          <w:rtl w:val="0"/>
        </w:rPr>
        <w:t xml:space="preserve">Deadline:</w:t>
      </w:r>
      <w:r w:rsidDel="00000000" w:rsidR="00000000" w:rsidRPr="00000000">
        <w:rPr>
          <w:rFonts w:ascii="Work Sans" w:cs="Work Sans" w:eastAsia="Work Sans" w:hAnsi="Work Sans"/>
          <w:color w:val="343a40"/>
          <w:sz w:val="20"/>
          <w:szCs w:val="20"/>
          <w:highlight w:val="white"/>
          <w:rtl w:val="0"/>
        </w:rPr>
        <w:t xml:space="preserve"> Recuerda no dejar esta entrega para el último momento. Es clave que organices tu semana asignando horarios determinados para completar tu desafío, esto se llama gestión del tiempo.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ind w:left="720" w:firstLine="0"/>
        <w:jc w:val="both"/>
        <w:rPr>
          <w:rFonts w:ascii="Open Sans" w:cs="Open Sans" w:eastAsia="Open Sans" w:hAnsi="Open Sans"/>
          <w:b w:val="1"/>
          <w:color w:val="343a40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de solución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iozghpvo47az" w:id="0"/>
      <w:bookmarkEnd w:id="0"/>
      <w:r w:rsidDel="00000000" w:rsidR="00000000" w:rsidRPr="00000000">
        <w:rPr>
          <w:rtl w:val="0"/>
        </w:rPr>
        <w:t xml:space="preserve">Importación de datos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72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n9n96qjzolmh" w:id="1"/>
      <w:bookmarkEnd w:id="1"/>
      <w:r w:rsidDel="00000000" w:rsidR="00000000" w:rsidRPr="00000000">
        <w:rPr>
          <w:rtl w:val="0"/>
        </w:rPr>
        <w:t xml:space="preserve">Previo a la limpieza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ocv95r3soxtt" w:id="2"/>
      <w:bookmarkEnd w:id="2"/>
      <w:r w:rsidDel="00000000" w:rsidR="00000000" w:rsidRPr="00000000">
        <w:rPr>
          <w:rtl w:val="0"/>
        </w:rPr>
        <w:t xml:space="preserve">Datos limpios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/>
      </w:pPr>
      <w:bookmarkStart w:colFirst="0" w:colLast="0" w:name="_ha75ldcdch72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s0kd164xk4m9" w:id="4"/>
      <w:bookmarkEnd w:id="4"/>
      <w:r w:rsidDel="00000000" w:rsidR="00000000" w:rsidRPr="00000000">
        <w:rPr>
          <w:rtl w:val="0"/>
        </w:rPr>
        <w:t xml:space="preserve">Creación de Tabla Puente: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rPr/>
      </w:pPr>
      <w:bookmarkStart w:colFirst="0" w:colLast="0" w:name="_1bvsmjfmos4w" w:id="5"/>
      <w:bookmarkEnd w:id="5"/>
      <w:r w:rsidDel="00000000" w:rsidR="00000000" w:rsidRPr="00000000">
        <w:rPr>
          <w:rtl w:val="0"/>
        </w:rPr>
        <w:t xml:space="preserve">Modelo de datos relacional: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Work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-158161</wp:posOffset>
          </wp:positionV>
          <wp:extent cx="7858125" cy="829212"/>
          <wp:effectExtent b="0" l="0" r="0" t="0"/>
          <wp:wrapNone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58125" cy="829212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-10949</wp:posOffset>
          </wp:positionH>
          <wp:positionV relativeFrom="page">
            <wp:posOffset>-9524</wp:posOffset>
          </wp:positionV>
          <wp:extent cx="7577138" cy="659297"/>
          <wp:effectExtent b="0" l="0" r="0" t="0"/>
          <wp:wrapNone/>
          <wp:docPr id="2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2639" l="0" r="0" t="2639"/>
                  <a:stretch>
                    <a:fillRect/>
                  </a:stretch>
                </pic:blipFill>
                <pic:spPr>
                  <a:xfrm>
                    <a:off x="0" y="0"/>
                    <a:ext cx="7577138" cy="65929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12" Type="http://schemas.openxmlformats.org/officeDocument/2006/relationships/footer" Target="footer1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docs.google.com/spreadsheets/d/1PC508nhFQ3Ixwun0JDIb3il8nrf15TiT/edit#gid=1363218857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WorkSans-regular.ttf"/><Relationship Id="rId2" Type="http://schemas.openxmlformats.org/officeDocument/2006/relationships/font" Target="fonts/WorkSans-bold.ttf"/><Relationship Id="rId3" Type="http://schemas.openxmlformats.org/officeDocument/2006/relationships/font" Target="fonts/WorkSans-italic.ttf"/><Relationship Id="rId4" Type="http://schemas.openxmlformats.org/officeDocument/2006/relationships/font" Target="fonts/WorkSans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