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ADB12">
      <w:pPr>
        <w:widowControl/>
        <w:shd w:val="clear" w:color="auto" w:fill="FFFFFF"/>
        <w:spacing w:line="360" w:lineRule="atLeast"/>
        <w:jc w:val="center"/>
        <w:rPr>
          <w:rFonts w:ascii="Times New Roman" w:hAnsi="Times New Roman" w:cs="Times New Roman"/>
          <w:b/>
          <w:bCs/>
          <w:color w:val="333333"/>
          <w:kern w:val="0"/>
          <w:sz w:val="56"/>
          <w:szCs w:val="56"/>
        </w:rPr>
      </w:pPr>
      <w:r>
        <w:rPr>
          <w:rFonts w:hint="eastAsia" w:ascii="Times New Roman" w:hAnsi="Times New Roman" w:cs="Times New Roman"/>
          <w:color w:val="333333"/>
          <w:kern w:val="0"/>
          <w:szCs w:val="21"/>
        </w:rPr>
        <w:drawing>
          <wp:inline distT="0" distB="0" distL="0" distR="0">
            <wp:extent cx="1050290" cy="1053465"/>
            <wp:effectExtent l="0" t="0" r="16510" b="13335"/>
            <wp:docPr id="3" name="图片 3" descr="徽标, 公司名称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  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FDDA">
      <w:pPr>
        <w:widowControl/>
        <w:shd w:val="clear" w:color="auto" w:fill="FFFFFF"/>
        <w:spacing w:line="360" w:lineRule="atLeast"/>
        <w:jc w:val="center"/>
        <w:rPr>
          <w:rFonts w:ascii="Times New Roman" w:hAnsi="Times New Roman" w:cs="Times New Roman"/>
          <w:b/>
          <w:bCs/>
          <w:color w:val="333333"/>
          <w:kern w:val="0"/>
          <w:sz w:val="56"/>
          <w:szCs w:val="56"/>
        </w:rPr>
      </w:pPr>
      <w:r>
        <w:rPr>
          <w:rFonts w:hint="eastAsia" w:ascii="Times New Roman" w:hAnsi="Times New Roman" w:cs="Times New Roman"/>
          <w:b/>
          <w:bCs/>
          <w:color w:val="333333"/>
          <w:kern w:val="0"/>
          <w:sz w:val="56"/>
          <w:szCs w:val="56"/>
        </w:rPr>
        <w:t>2026年（第19届）</w:t>
      </w:r>
    </w:p>
    <w:p w14:paraId="77919CDD">
      <w:pPr>
        <w:widowControl/>
        <w:shd w:val="clear" w:color="auto" w:fill="FFFFFF"/>
        <w:spacing w:line="360" w:lineRule="atLeast"/>
        <w:jc w:val="distribute"/>
        <w:rPr>
          <w:rFonts w:ascii="Times New Roman" w:hAnsi="Times New Roman" w:cs="Times New Roman"/>
          <w:b/>
          <w:bCs/>
          <w:color w:val="333333"/>
          <w:kern w:val="0"/>
          <w:sz w:val="56"/>
          <w:szCs w:val="56"/>
        </w:rPr>
      </w:pPr>
      <w:r>
        <w:rPr>
          <w:rFonts w:hint="eastAsia" w:ascii="Times New Roman" w:hAnsi="Times New Roman" w:cs="Times New Roman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283BB01D">
      <w:pPr>
        <w:widowControl/>
        <w:shd w:val="clear" w:color="auto" w:fill="FFFFFF"/>
        <w:spacing w:line="360" w:lineRule="atLeast"/>
        <w:jc w:val="center"/>
        <w:rPr>
          <w:rFonts w:ascii="Times New Roman" w:hAnsi="Times New Roman" w:cs="Times New Roman"/>
          <w:color w:val="333333"/>
          <w:kern w:val="0"/>
          <w:szCs w:val="21"/>
        </w:rPr>
      </w:pPr>
    </w:p>
    <w:p w14:paraId="14E01CAF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ascii="Times New Roman" w:hAnsi="Times New Roman" w:cs="Times New Roman"/>
          <w:color w:val="333333"/>
          <w:kern w:val="0"/>
          <w:sz w:val="40"/>
          <w:szCs w:val="40"/>
        </w:rPr>
      </w:pPr>
      <w:r>
        <w:rPr>
          <w:rFonts w:hint="eastAsia" w:ascii="Times New Roman" w:hAnsi="Times New Roman" w:cs="Times New Roman"/>
          <w:color w:val="333333"/>
          <w:kern w:val="0"/>
          <w:sz w:val="40"/>
          <w:szCs w:val="40"/>
        </w:rPr>
        <w:t>大数据实践赛作品报告</w:t>
      </w:r>
    </w:p>
    <w:p w14:paraId="74B9185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ascii="Times New Roman" w:hAnsi="Times New Roman" w:cs="Times New Roman"/>
          <w:color w:val="333333"/>
          <w:kern w:val="0"/>
          <w:sz w:val="32"/>
          <w:szCs w:val="32"/>
        </w:rPr>
      </w:pPr>
      <w:r>
        <w:rPr>
          <w:rFonts w:hint="eastAsia" w:ascii="Times New Roman" w:hAnsi="Times New Roman" w:cs="Times New Roman"/>
          <w:color w:val="333333"/>
          <w:kern w:val="0"/>
          <w:sz w:val="32"/>
          <w:szCs w:val="32"/>
        </w:rPr>
        <w:t>作品编号：</w:t>
      </w:r>
      <w:r>
        <w:rPr>
          <w:rFonts w:hint="eastAsia" w:ascii="Times New Roman" w:hAnsi="Times New Roman" w:cs="Times New Roman"/>
          <w:color w:val="333333"/>
          <w:kern w:val="0"/>
          <w:sz w:val="32"/>
          <w:szCs w:val="32"/>
          <w:u w:val="single"/>
        </w:rPr>
        <w:t>2026005702　　　　　　　　　　　　　　　　</w:t>
      </w:r>
    </w:p>
    <w:p w14:paraId="7BE8FA8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ascii="Times New Roman" w:hAnsi="Times New Roman" w:cs="Times New Roman"/>
          <w:color w:val="333333"/>
          <w:kern w:val="0"/>
          <w:sz w:val="32"/>
          <w:szCs w:val="32"/>
        </w:rPr>
      </w:pPr>
      <w:r>
        <w:rPr>
          <w:rFonts w:hint="eastAsia" w:ascii="Times New Roman" w:hAnsi="Times New Roman" w:cs="Times New Roman"/>
          <w:color w:val="333333"/>
          <w:kern w:val="0"/>
          <w:sz w:val="32"/>
          <w:szCs w:val="32"/>
        </w:rPr>
        <w:t>作品名称：GlobeMind：多语言地缘情报与世界模型态势推演平台</w:t>
      </w:r>
    </w:p>
    <w:p w14:paraId="5D67EEF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t>填写日期：2026.6.30</w:t>
      </w:r>
    </w:p>
    <w:p w14:paraId="7747B4C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64ADB15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6AAC6B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7502F03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4D3681E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10DE209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76D6858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37C65D5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76DDA81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7F5363D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331EF97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14EE11FA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sdt>
      <w:sdtPr>
        <w:rPr>
          <w:rFonts w:hint="eastAsia" w:ascii="Times New Roman" w:hAnsi="Times New Roman" w:eastAsia="黑体" w:cs="Times New Roman"/>
          <w:b/>
          <w:bCs/>
          <w:sz w:val="24"/>
          <w:szCs w:val="28"/>
        </w:rPr>
        <w:id w:val="-1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黑体" w:cs="Times New Roman"/>
          <w:b w:val="0"/>
          <w:bCs w:val="0"/>
          <w:sz w:val="21"/>
          <w:szCs w:val="22"/>
          <w:lang w:val="zh-CN"/>
        </w:rPr>
      </w:sdtEndPr>
      <w:sdtContent>
        <w:p w14:paraId="0C3470C6">
          <w:pPr>
            <w:spacing w:line="360" w:lineRule="auto"/>
            <w:jc w:val="center"/>
            <w:rPr>
              <w:rFonts w:ascii="Times New Roman" w:hAnsi="Times New Roman" w:eastAsia="黑体" w:cs="Times New Roman"/>
              <w:b/>
              <w:bCs/>
              <w:szCs w:val="21"/>
            </w:rPr>
          </w:pPr>
          <w:r>
            <w:rPr>
              <w:rFonts w:hint="eastAsia" w:ascii="Times New Roman" w:hAnsi="Times New Roman" w:eastAsia="黑体" w:cs="Times New Roman"/>
              <w:b/>
              <w:bCs/>
              <w:sz w:val="40"/>
              <w:szCs w:val="40"/>
            </w:rPr>
            <w:t>目  录</w:t>
          </w:r>
        </w:p>
        <w:p>
          <w:pPr>
            <w:pStyle w:val="12"/>
            <w:tabs>
              <w:tab w:val="right" w:leader="dot" w:pos="8306"/>
              <w:tab w:val="clear" w:pos="8296"/>
            </w:tabs>
            <w:rPr>
              <w:rFonts w:ascii="Times New Roman" w:hAnsi="Times New Roman" w:cs="Times New Roman"/>
              <w:sz w:val="21"/>
            </w:rPr>
          </w:pPr>
          <w:r>
            <w:t>第1章 作品概述</w:t>
            <w:tab/>
            <w:t>1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1.1 创意背景</w:t>
            <w:tab/>
            <w:t>1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1.2 用户群体</w:t>
            <w:tab/>
            <w:t>1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1.3 主要功能与特色</w:t>
            <w:tab/>
            <w:t>1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1.4 应用价值</w:t>
            <w:tab/>
            <w:t>2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1.5 推广前景</w:t>
            <w:tab/>
            <w:t>3</w:t>
          </w:r>
        </w:p>
        <w:p>
          <w:pPr>
            <w:pStyle w:val="12"/>
            <w:tabs>
              <w:tab w:val="right" w:leader="dot" w:pos="8306"/>
              <w:tab w:val="clear" w:pos="8296"/>
            </w:tabs>
            <w:rPr>
              <w:rFonts w:ascii="Times New Roman" w:hAnsi="Times New Roman" w:cs="Times New Roman"/>
              <w:sz w:val="21"/>
            </w:rPr>
          </w:pPr>
          <w:r>
            <w:t>第2章 问题分析</w:t>
            <w:tab/>
            <w:t>3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2.1 问题来源</w:t>
            <w:tab/>
            <w:t>3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2.2 现有方案与待解决痛点</w:t>
            <w:tab/>
            <w:t>4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2.3 解决问题的思路</w:t>
            <w:tab/>
            <w:t>4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2.3.1 新闻重复与事件割裂</w:t>
            <w:tab/>
            <w:t>4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2.3.2 涉华判断粗糙</w:t>
            <w:tab/>
            <w:t>4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2.3.3 未来规划缺少模型支撑</w:t>
            <w:tab/>
            <w:t>5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2.3.4 证据链与可解释性不足</w:t>
            <w:tab/>
            <w:t>5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2.4 功能需求</w:t>
            <w:tab/>
            <w:t>5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2.5 性能需求</w:t>
            <w:tab/>
            <w:t>5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2.6 数据集</w:t>
            <w:tab/>
            <w:t>6</w:t>
          </w:r>
        </w:p>
        <w:p>
          <w:pPr>
            <w:pStyle w:val="12"/>
            <w:tabs>
              <w:tab w:val="right" w:leader="dot" w:pos="8306"/>
              <w:tab w:val="clear" w:pos="8296"/>
            </w:tabs>
            <w:rPr>
              <w:rFonts w:ascii="Times New Roman" w:hAnsi="Times New Roman" w:cs="Times New Roman"/>
              <w:sz w:val="21"/>
            </w:rPr>
          </w:pPr>
          <w:r>
            <w:t>第3章 技术方案</w:t>
            <w:tab/>
            <w:t>6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3.1 总体技术框架</w:t>
            <w:tab/>
            <w:t>6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3.2 数据采集与来源治理模块</w:t>
            <w:tab/>
            <w:t>7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3.2.1 来源可信度与覆盖分析</w:t>
            <w:tab/>
            <w:t>7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3.2.2 历史回填与实时刷新</w:t>
            <w:tab/>
            <w:t>8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3.2.3 采集质量控制与合规边界</w:t>
            <w:tab/>
            <w:t>8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3.3 L1/L1.5/L2/L3 事件体系</w:t>
            <w:tab/>
            <w:t>9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3.3.1 L1 事件抽取与故事卡</w:t>
            <w:tab/>
            <w:t>9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3.3.2 L1.5 切面与 L2 演化链</w:t>
            <w:tab/>
            <w:t>9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3.3.3 L3 宏观事件与图谱</w:t>
            <w:tab/>
            <w:t>10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3.4 涉华舆情分析与 CCI 指数模块</w:t>
            <w:tab/>
            <w:t>10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3.4.1 BGE-M3 涉华评分与过闸</w:t>
            <w:tab/>
            <w:t>10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3.4.2 GLiNER + LLM 精细分析</w:t>
            <w:tab/>
            <w:t>10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3.4.3 CCI 四维指数建模</w:t>
            <w:tab/>
            <w:t>11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3.5 世界模型态势推演模块</w:t>
            <w:tab/>
            <w:t>11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3.5.1 情景输出与反事实分析</w:t>
            <w:tab/>
            <w:t>12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3.6 API 与前端工作台模块</w:t>
            <w:tab/>
            <w:t>12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3.6.1 FastAPI 服务</w:t>
            <w:tab/>
            <w:t>12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3.6.2 Ground News 工作台</w:t>
            <w:tab/>
            <w:t>12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3.6.3 舆情看板与故事图谱</w:t>
            <w:tab/>
            <w:t>13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3.7 安全与生产化设计</w:t>
            <w:tab/>
            <w:t>13</w:t>
          </w:r>
        </w:p>
        <w:p>
          <w:pPr>
            <w:pStyle w:val="12"/>
            <w:tabs>
              <w:tab w:val="right" w:leader="dot" w:pos="8306"/>
              <w:tab w:val="clear" w:pos="8296"/>
            </w:tabs>
            <w:rPr>
              <w:rFonts w:ascii="Times New Roman" w:hAnsi="Times New Roman" w:cs="Times New Roman"/>
              <w:sz w:val="21"/>
            </w:rPr>
          </w:pPr>
          <w:r>
            <w:t>第4章 系统实现</w:t>
            <w:tab/>
            <w:t>13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4.1 后端与模型服务实现</w:t>
            <w:tab/>
            <w:t>13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4.1.1 数据库与模型服务</w:t>
            <w:tab/>
            <w:t>13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4.2 前端界面设计</w:t>
            <w:tab/>
            <w:t>14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4.3 核心架构与工程自动化治理</w:t>
            <w:tab/>
            <w:t>15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4.3.1 核心架构与任务编排</w:t>
            <w:tab/>
            <w:t>15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4.3.2 模型服务与显存治理</w:t>
            <w:tab/>
            <w:t>15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4.3.3 事件层级与舆情动态建模</w:t>
            <w:tab/>
            <w:t>16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4.3.4 智能检索与分析引擎</w:t>
            <w:tab/>
            <w:t>16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4.3.5 世界模型推演接口</w:t>
            <w:tab/>
            <w:t>16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4.3.6 数据质量与可解释性</w:t>
            <w:tab/>
            <w:t>16</w:t>
          </w:r>
        </w:p>
        <w:p>
          <w:pPr>
            <w:pStyle w:val="12"/>
            <w:tabs>
              <w:tab w:val="right" w:leader="dot" w:pos="8306"/>
              <w:tab w:val="clear" w:pos="8296"/>
            </w:tabs>
            <w:rPr>
              <w:rFonts w:ascii="Times New Roman" w:hAnsi="Times New Roman" w:cs="Times New Roman"/>
              <w:sz w:val="21"/>
            </w:rPr>
          </w:pPr>
          <w:r>
            <w:t>第5章 测试分析</w:t>
            <w:tab/>
            <w:t>17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5.1 测试环境与样本说明</w:t>
            <w:tab/>
            <w:t>17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5.2 实验基准与评价体系</w:t>
            <w:tab/>
            <w:t>17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5.2.1 评估指标定义</w:t>
            <w:tab/>
            <w:t>17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5.2.2 横向对比基准</w:t>
            <w:tab/>
            <w:t>18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5.2.3 对比结果与证据</w:t>
            <w:tab/>
            <w:t>18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5.2.4 横向对比证据图</w:t>
            <w:tab/>
            <w:t>19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5.2.5 典型案例证据链验证</w:t>
            <w:tab/>
            <w:t>19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5.2.6 可复现实验清单</w:t>
            <w:tab/>
            <w:t>20</w:t>
          </w:r>
        </w:p>
        <w:p>
          <w:pPr>
            <w:pStyle w:val="12"/>
            <w:tabs>
              <w:tab w:val="right" w:leader="dot" w:pos="8306"/>
              <w:tab w:val="clear" w:pos="8296"/>
            </w:tabs>
            <w:rPr>
              <w:rFonts w:ascii="Times New Roman" w:hAnsi="Times New Roman" w:cs="Times New Roman"/>
              <w:sz w:val="21"/>
            </w:rPr>
          </w:pPr>
          <w:r>
            <w:t>第6章 作品总结</w:t>
            <w:tab/>
            <w:t>21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6.1 作品特色与创新点</w:t>
            <w:tab/>
            <w:t>21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6.1.1 作品特色</w:t>
            <w:tab/>
            <w:t>21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6.1.2 技术创新</w:t>
            <w:tab/>
            <w:t>22</w:t>
          </w:r>
        </w:p>
        <w:p>
          <w:pPr>
            <w:pStyle w:val="8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6.1.3 功能创新</w:t>
            <w:tab/>
            <w:t>22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6.2 应用推广</w:t>
            <w:tab/>
            <w:t>22</w:t>
          </w:r>
        </w:p>
        <w:p>
          <w:pPr>
            <w:pStyle w:val="13"/>
            <w:tabs>
              <w:tab w:val="right" w:leader="dot" w:pos="8306"/>
              <w:tab w:val="clear" w:pos="8296"/>
            </w:tabs>
            <w:rPr>
              <w:rFonts w:ascii="Times New Roman" w:hAnsi="Times New Roman" w:eastAsia="宋体" w:cs="Times New Roman"/>
              <w:sz w:val="18"/>
            </w:rPr>
          </w:pPr>
          <w:r>
            <w:t>6.3 作品总结与展望</w:t>
            <w:tab/>
            <w:t>23</w:t>
          </w:r>
        </w:p>
        <w:p>
          <w:pPr>
            <w:pStyle w:val="12"/>
            <w:tabs>
              <w:tab w:val="right" w:leader="dot" w:pos="8306"/>
              <w:tab w:val="clear" w:pos="8296"/>
            </w:tabs>
            <w:rPr>
              <w:rFonts w:ascii="Times New Roman" w:hAnsi="Times New Roman" w:cs="Times New Roman"/>
              <w:sz w:val="21"/>
            </w:rPr>
          </w:pPr>
          <w:r>
            <w:t>参考文献</w:t>
            <w:tab/>
            <w:t>24</w:t>
          </w:r>
        </w:p>
        <w:p>
          <w:pPr>
            <w:pStyle w:val="12"/>
            <w:tabs>
              <w:tab w:val="right" w:leader="dot" w:pos="8306"/>
              <w:tab w:val="clear" w:pos="8296"/>
            </w:tabs>
            <w:rPr>
              <w:rFonts w:ascii="Times New Roman" w:hAnsi="Times New Roman" w:cs="Times New Roman"/>
              <w:sz w:val="21"/>
            </w:rPr>
          </w:pPr>
          <w:r>
            <w:t>附录</w:t>
            <w:tab/>
            <w:t>25</w:t>
          </w:r>
        </w:p>
      </w:sdtContent>
    </w:sdt>
    <w:p w14:paraId="12C82E7E">
      <w:pPr>
        <w:pStyle w:val="2"/>
        <w:spacing w:before="936" w:after="156"/>
        <w:rPr>
          <w:rFonts w:ascii="Times New Roman" w:hAnsi="Times New Roman" w:cs="Times New Roma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0" w:name="OLE_LINK1"/>
    </w:p>
    <w:p w14:paraId="24AC481B">
      <w:pPr>
        <w:pStyle w:val="2"/>
        <w:spacing w:before="936" w:after="156"/>
        <w:rPr>
          <w:rFonts w:ascii="Times New Roman" w:hAnsi="Times New Roman" w:cs="Times New Roman"/>
        </w:rPr>
      </w:pPr>
      <w:bookmarkStart w:id="1" w:name="_Toc1506"/>
      <w:r>
        <w:rPr>
          <w:rFonts w:ascii="Times New Roman" w:hAnsi="Times New Roman" w:cs="Times New Roman"/>
        </w:rPr>
        <w:t>作品概述</w:t>
      </w:r>
      <w:bookmarkEnd w:id="1"/>
    </w:p>
    <w:p w14:paraId="0056ED5C">
      <w:pPr>
        <w:pStyle w:val="4"/>
        <w:spacing w:before="468" w:after="93"/>
        <w:rPr>
          <w:rFonts w:ascii="Times New Roman" w:hAnsi="Times New Roman" w:cs="Times New Roman"/>
        </w:rPr>
      </w:pPr>
      <w:bookmarkStart w:id="2" w:name="_Toc8604"/>
      <w:r>
        <w:rPr>
          <w:rFonts w:ascii="Times New Roman" w:hAnsi="Times New Roman" w:cs="Times New Roman"/>
        </w:rPr>
        <w:t>创意背景</w:t>
      </w:r>
      <w:bookmarkEnd w:id="2"/>
    </w:p>
    <w:p>
      <w:pPr>
        <w:pStyle w:val="3"/>
      </w:pPr>
      <w:r>
        <w:t>当前国际环境中，政治、经济、安全、能源、金融和舆论事件每天高速变化。真正困难不再是“有没有新闻数据”，而是如何从海量、碎片化、跨语言、跨来源的信息中持续识别正在发生什么、谁在推动、风险在哪里累积，以及未来可能如何演化。</w:t>
      </w:r>
    </w:p>
    <w:p>
      <w:pPr>
        <w:pStyle w:val="3"/>
      </w:pPr>
      <w:r>
        <w:t>GlobeMind 的定位不是普通新闻搜索引擎，也不是传统舆情看板，而是面向全球动态的智能认知系统。系统自动获取全球信息，抽取事件结构，组织事件链，识别宏观态势，并通过世界模型为态势研判、风险预警和策略规划提供技术支撑。</w:t>
      </w:r>
    </w:p>
    <w:p w14:paraId="238F8B56"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用户群体</w:t>
      </w:r>
    </w:p>
    <w:p>
      <w:pPr>
        <w:pStyle w:val="3"/>
      </w:pPr>
      <w:r>
        <w:t>系统面向政府与智库决策辅助部门、高校与科研机构、国际新闻媒体、出海企业、区域国别研究者、新闻传播研究者以及需要理解国际事件脉络的公共用户。用户既可以将其作为全球态势感知工具，也可以将其作为公开信息研究、国际传播分析和风险预警的技术底座。</w:t>
      </w:r>
    </w:p>
    <w:p w14:paraId="5F018C5A"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主要功能与特色</w:t>
      </w:r>
    </w:p>
    <w:p>
      <w:pPr>
        <w:pStyle w:val="3"/>
      </w:pPr>
      <w:r>
        <w:t>全球数据获取层：系统建设自主智能爬虫与历史回填能力，不只依赖第三方数据库或新闻 API。采集链路综合 robots.txt、sitemap、feed、archive、Wayback/GDELT 辅助发现 URL，并统一抽取标题、正文、发布时间、语言、来源和链接等字段。目前已面向 100+ 权威新闻站点建立实时监控与历史回填链路，覆盖国际主流媒体、区域媒体、重点机构网站和特定议题来源。</w:t>
      </w:r>
    </w:p>
    <w:p>
      <w:pPr>
        <w:pStyle w:val="3"/>
      </w:pPr>
      <w:r>
        <w:t>新闻事件理解层：系统将新闻先转化为标准事件，再进行 L1 故事卡、L1.5 故事切面、L2 演化链和 L3 宏观事件组织。与只看文本相似度的聚类不同，本作品同时考虑事件类型、行动主体、目标对象、地点、时间、行动关系和媒体叙事角度，因此能区分“标题相似但事件不同”和“标题不同但属于同一冲突阶段”的复杂情况。</w:t>
      </w:r>
    </w:p>
    <w:p>
      <w:pPr>
        <w:pStyle w:val="3"/>
      </w:pPr>
      <w:r>
        <w:t>中国相关舆情与全球态势分析层：系统不是简单统计“中国”关键词出现次数，而是结合事件结构、媒体来源、议题类型、情绪倾向和叙事框架，判断中国在国际事件中的真实关联方式。它能够区分中国作为行动主体、影响对象、背景变量、比较对象或间接关联方等不同语境，并形成可分解的 CCI 四维涉华指数。</w:t>
      </w:r>
    </w:p>
    <w:p>
      <w:pPr>
        <w:pStyle w:val="3"/>
      </w:pPr>
      <w:r>
        <w:t>世界模型态势推演层：系统把新闻事件视为现实世界的观测，而不是最终结论。事件链、舆情指标、来源画像、时间和置信度被封装为 EvidencePacket，输入持久化世界状态 Z_world。每当新证据出现，模型更新内部状态并保留来源记忆、不确定性和趋势变化，从而支持情景推演、反事实分析、风险趋势判断和规划辅助。</w:t>
      </w:r>
    </w:p>
    <w:p w14:paraId="707A8804">
      <w:pPr>
        <w:pStyle w:val="4"/>
        <w:spacing w:before="468" w:after="93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/>
        </w:rPr>
        <w:t>应用价值</w:t>
      </w:r>
    </w:p>
    <w:p>
      <w:pPr>
        <w:pStyle w:val="3"/>
      </w:pPr>
      <w:r>
        <w:t>国家安全与公共治理领域：系统可持续跟踪国际热点、地区冲突、外交摩擦、海外涉华叙事、供应链波动和能源压力，为风险识别、议题研判、公开信息分析和应急决策提供结构化证据。</w:t>
      </w:r>
    </w:p>
    <w:p>
      <w:pPr>
        <w:pStyle w:val="3"/>
      </w:pPr>
      <w:r>
        <w:t>国际传播与新闻研究领域：通过来源画像、故事卡、事件链和 CCI 指数，用户能够比较不同国家、媒体和叙事阵营对同一事件的报道差异，观察议题如何发酵、扩散和转向。</w:t>
      </w:r>
    </w:p>
    <w:p>
      <w:pPr>
        <w:pStyle w:val="3"/>
      </w:pPr>
      <w:r>
        <w:t>经贸合作与企业出海领域：系统可围绕目标国家和重点行业跟踪政策变化、社会情绪、监管趋势、冲突风险和供应链不确定性，辅助企业判断市场进入时机、区域策略和外部风险。</w:t>
      </w:r>
    </w:p>
    <w:p>
      <w:pPr>
        <w:pStyle w:val="3"/>
      </w:pPr>
      <w:r>
        <w:t>教学科研与专题展示领域：作品将数据采集、自然语言处理、事件图谱、舆情指数、可视化和世界模型集成为可运行系统，可服务区域国别研究、新闻传播、计算社会科学和大数据实践课程。</w:t>
      </w:r>
    </w:p>
    <w:p w14:paraId="4268196D"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推广前景</w:t>
      </w:r>
    </w:p>
    <w:p>
      <w:pPr>
        <w:pStyle w:val="3"/>
      </w:pPr>
      <w:r>
        <w:t>现有商业舆情平台在社媒覆盖、客户工作流、SLA 和企业级集成方面非常成熟，但多聚焦品牌营销、消费者洞察和危机公关。GlobeMind 的差异化不在于复刻企业社媒平台，而在于围绕地缘新闻构建“采集、事件、态势、推演”一体化链路。</w:t>
      </w:r>
    </w:p>
    <w:p>
      <w:pPr>
        <w:pStyle w:val="3"/>
      </w:pPr>
      <w:r>
        <w:t>后续若补齐数据授权、持续标注、系统监控、权限分级、生产 SLA、模型回测和人工研判闭环，GlobeMind 可继续演进为面向政府、智库、媒体、高校和出海企业的全球态势智能基础设施。</w:t>
      </w:r>
    </w:p>
    <w:p w14:paraId="6D4460FB">
      <w:pPr>
        <w:pStyle w:val="2"/>
        <w:spacing w:before="936" w:after="156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问题分析</w:t>
      </w:r>
    </w:p>
    <w:p w14:paraId="7349688E"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问题来源</w:t>
      </w:r>
    </w:p>
    <w:p>
      <w:pPr>
        <w:pStyle w:val="3"/>
      </w:pPr>
      <w:r>
        <w:t>国际事件信息源数量大、语种多、叙事差异强，同一事件往往被不同媒体以不同角度重复报道。用户面对的核心困难不是找不到新闻，而是难以判断哪些报道属于同一事件、哪些是新进展、哪些只是旧事件复述，以及这些信号是否正在形成稳定的风险结构。</w:t>
      </w:r>
    </w:p>
    <w:p>
      <w:pPr>
        <w:pStyle w:val="3"/>
      </w:pPr>
      <w:r>
        <w:t>传统关键词检索把新闻作为孤立文本处理，容易造成重复阅读、上下文断裂和误判；通用向量聚类容易把文字相似误认为事件相同，也可能把标题不同但同属一条外交或军事演化链的报道切碎；单篇 LLM 摘要能提高阅读效率，却缺少长期可维护、可更新、可验证的世界状态。</w:t>
      </w:r>
    </w:p>
    <w:p w14:paraId="5782F8F2"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现有方案与待解决痛点</w:t>
      </w:r>
    </w:p>
    <w:p>
      <w:pPr>
        <w:pStyle w:val="3"/>
      </w:pPr>
      <w:r>
        <w:t>现有方案大致可分为三类：第一类依赖 GDELT、RSS、外部新闻 API 或已有数据库，部署快但覆盖范围、更新延迟、字段质量和可扩展性受制于第三方；第二类是主流商业舆情平台，强在社媒监听、品牌洞察、告警、报表和企业协同，但公开产品叙述主要围绕营销、公关和危机管理；第三类是通用 RAG/Agent 报告工具，可以快速产出文字分析，但本质仍是“读一批材料后写一次报告”。</w:t>
      </w:r>
    </w:p>
    <w:p>
      <w:pPr>
        <w:pStyle w:val="3"/>
      </w:pPr>
      <w:r>
        <w:t>GlobeMind 针对这些不足，将数据获取、事件理解、涉华态势分析和世界模型推演连接起来。系统既保留具体新闻和来源证据，也维护事件层级、指标分量和态势状态，目标是回答“发生了什么、为什么重要、如何演化、可能走向哪里”。</w:t>
      </w:r>
    </w:p>
    <w:p w14:paraId="57A43D3D">
      <w:pPr>
        <w:pStyle w:val="4"/>
        <w:numPr>
          <w:ilvl w:val="0"/>
          <w:numId w:val="4"/>
        </w:numPr>
        <w:spacing w:before="62" w:after="62"/>
        <w:ind w:left="420" w:hanging="420" w:firstLineChars="0"/>
        <w:rPr>
          <w:rFonts w:ascii="Times New Roman" w:hAnsi="Times New Roman" w:cs="Times New Roman" w:eastAsiaTheme="minorEastAsia"/>
          <w:b/>
          <w:bCs/>
        </w:rPr>
      </w:pPr>
      <w:r>
        <w:t>解决问题的思路</w:t>
      </w:r>
    </w:p>
    <w:p>
      <w:pPr>
        <w:pStyle w:val="5"/>
      </w:pPr>
      <w:r>
        <w:t>新闻重复与事件割裂</w:t>
      </w:r>
    </w:p>
    <w:p>
      <w:pPr>
        <w:pStyle w:val="3"/>
      </w:pPr>
      <w:r>
        <w:t>多个媒体对同一事件反复报道，传统列表无法判断哪些新闻属于同一故事，也难以呈现事件从萌芽、升级到缓和的过程。GlobeMind 通过 L1 故事卡、L1.5 切面、L2 演化链和 L3 宏观事件，将离散新闻组织为可追溯的事件态势。</w:t>
      </w:r>
    </w:p>
    <w:p>
      <w:pPr>
        <w:pStyle w:val="5"/>
      </w:pPr>
      <w:r>
        <w:t>涉华判断粗糙</w:t>
      </w:r>
    </w:p>
    <w:p>
      <w:pPr>
        <w:pStyle w:val="3"/>
      </w:pPr>
      <w:r>
        <w:t>简单关键词或单一情感分类容易把“提到中国”和“与中国利益相关”混为一谈。系统采用 BGE-M3 涉华评分过闸，再进行实体、情感、主题、框架精细分析，并用 CCI 四维指数拆解注意力、情感效价、不确定性和叙事分散度。</w:t>
      </w:r>
    </w:p>
    <w:p>
      <w:pPr>
        <w:pStyle w:val="5"/>
      </w:pPr>
      <w:r>
        <w:t>未来规划缺少模型支撑</w:t>
      </w:r>
    </w:p>
    <w:p>
      <w:pPr>
        <w:pStyle w:val="3"/>
      </w:pPr>
      <w:r>
        <w:t>传统看板主要解释过去发生了什么，对未来可能的升级、缓和、扩散和反事实路径支持不足。WorldModel 模块将事件链、指标和来源证据转化为持续更新的 Z_world，输出情景、触发条件、风险路径和反事实比较，为规划辅助提供模型化依据。</w:t>
      </w:r>
    </w:p>
    <w:p>
      <w:pPr>
        <w:pStyle w:val="5"/>
      </w:pPr>
      <w:r>
        <w:t>证据链与可解释性不足</w:t>
      </w:r>
    </w:p>
    <w:p>
      <w:pPr>
        <w:pStyle w:val="3"/>
      </w:pPr>
      <w:r>
        <w:t>黑箱分数难以支撑真实应用和技术核验。GlobeMind 要求每个故事卡、CCI 分量和情景推演结果都能回溯到新闻原文、来源画像、事件链和时间窗口，使用户能够核验结论、复现实验过程并定位误差来源。</w:t>
      </w:r>
    </w:p>
    <w:p w14:paraId="0DF85173">
      <w:pPr>
        <w:pStyle w:val="5"/>
        <w:spacing w:before="312" w:after="62"/>
        <w:rPr>
          <w:rFonts w:ascii="Times New Roman" w:hAnsi="Times New Roman" w:cs="Times New Roman"/>
        </w:rPr>
      </w:pPr>
      <w:bookmarkStart w:id="13" w:name="_Toc11766"/>
      <w:bookmarkStart w:id="14" w:name="_Toc5114"/>
      <w:r>
        <w:rPr>
          <w:rFonts w:ascii="Times New Roman" w:hAnsi="Times New Roman" w:cs="Times New Roman"/>
        </w:rPr>
        <w:t>功能需求</w:t>
      </w:r>
      <w:bookmarkEnd w:id="13"/>
      <w:bookmarkEnd w:id="14"/>
    </w:p>
    <w:p w14:paraId="0A5962ED">
      <w:pPr>
        <w:pStyle w:val="3"/>
        <w:numPr>
          <w:ilvl w:val="0"/>
          <w:numId w:val="5"/>
        </w:numPr>
        <w:spacing w:before="62" w:after="62"/>
        <w:ind w:firstLineChars="0"/>
        <w:rPr>
          <w:rFonts w:ascii="Times New Roman" w:hAnsi="Times New Roman" w:cs="Times New Roman" w:eastAsiaTheme="minorEastAsia"/>
          <w:b/>
          <w:bCs/>
        </w:rPr>
      </w:pPr>
      <w:r>
        <w:rPr>
          <w:rFonts w:ascii="Times New Roman" w:hAnsi="Times New Roman" w:cs="Times New Roman" w:eastAsiaTheme="minorEastAsia"/>
          <w:b/>
          <w:bCs/>
        </w:rPr>
        <w:t>多源异构数据的采集与治理</w:t>
      </w:r>
    </w:p>
    <w:p w14:paraId="2234CFC7">
      <w:pPr>
        <w:pStyle w:val="3"/>
        <w:spacing w:before="62" w:after="62" w:line="360" w:lineRule="auto"/>
        <w:ind w:firstLine="480"/>
        <w:rPr>
          <w:rFonts w:ascii="Times New Roman" w:hAnsi="Times New Roman" w:cs="Times New Roman" w:eastAsiaTheme="minorEastAsia"/>
          <w:szCs w:val="24"/>
        </w:rPr>
      </w:pPr>
      <w:r>
        <w:rPr>
          <w:rFonts w:hint="eastAsia" w:ascii="Times New Roman" w:hAnsi="Times New Roman" w:cs="Times New Roman" w:eastAsiaTheme="minorEastAsia"/>
        </w:rPr>
        <w:t>支持白名单媒体历史回填、增量刷新、正文质量过滤、来源画像维护和 public.news/media_source 入库。</w:t>
      </w:r>
    </w:p>
    <w:p w14:paraId="5F13C92D">
      <w:pPr>
        <w:pStyle w:val="3"/>
        <w:numPr>
          <w:ilvl w:val="0"/>
          <w:numId w:val="5"/>
        </w:numPr>
        <w:spacing w:before="62" w:after="62"/>
        <w:ind w:firstLineChars="0"/>
        <w:rPr>
          <w:rFonts w:ascii="Times New Roman" w:hAnsi="Times New Roman" w:cs="Times New Roman" w:eastAsiaTheme="minorEastAsia"/>
          <w:b/>
          <w:bCs/>
        </w:rPr>
      </w:pPr>
      <w:r>
        <w:rPr>
          <w:rFonts w:hint="eastAsia" w:ascii="Times New Roman" w:hAnsi="Times New Roman" w:cs="Times New Roman" w:eastAsiaTheme="minorEastAsia"/>
          <w:b/>
          <w:bCs/>
          <w:szCs w:val="24"/>
        </w:rPr>
        <w:t>事件结构抽取与层级聚合</w:t>
      </w:r>
    </w:p>
    <w:p w14:paraId="1519B2EB">
      <w:pPr>
        <w:pStyle w:val="3"/>
        <w:spacing w:before="62" w:after="62" w:line="360" w:lineRule="auto"/>
        <w:ind w:firstLine="480"/>
        <w:rPr>
          <w:rFonts w:ascii="Times New Roman" w:hAnsi="Times New Roman" w:cs="Times New Roman" w:eastAsiaTheme="minorEastAsia"/>
          <w:szCs w:val="24"/>
        </w:rPr>
      </w:pPr>
      <w:r>
        <w:rPr>
          <w:rFonts w:hint="eastAsia" w:ascii="Times New Roman" w:hAnsi="Times New Roman" w:cs="Times New Roman" w:eastAsiaTheme="minorEastAsia"/>
          <w:szCs w:val="24"/>
        </w:rPr>
        <w:t>通过 vLLM/Qwen 抽取事件字段，并以 L1/L1.5/L2/L3 组织故事卡、演化链和宏观事件。</w:t>
      </w:r>
    </w:p>
    <w:p w14:paraId="15F1A69C">
      <w:pPr>
        <w:pStyle w:val="3"/>
        <w:numPr>
          <w:ilvl w:val="0"/>
          <w:numId w:val="5"/>
        </w:numPr>
        <w:spacing w:before="62" w:after="62"/>
        <w:ind w:firstLineChars="0"/>
        <w:rPr>
          <w:rFonts w:ascii="Times New Roman" w:hAnsi="Times New Roman" w:cs="Times New Roman" w:eastAsiaTheme="minorEastAsia"/>
          <w:b/>
          <w:bCs/>
        </w:rPr>
      </w:pPr>
      <w:r>
        <w:rPr>
          <w:rFonts w:ascii="Times New Roman" w:hAnsi="Times New Roman" w:cs="Times New Roman" w:eastAsiaTheme="minorEastAsia"/>
          <w:b/>
          <w:bCs/>
        </w:rPr>
        <w:t>涉华舆情量化评估</w:t>
      </w:r>
    </w:p>
    <w:p w14:paraId="72915BDA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szCs w:val="24"/>
        </w:rPr>
      </w:pPr>
      <w:r>
        <w:rPr>
          <w:rFonts w:ascii="Times New Roman" w:hAnsi="Times New Roman" w:cs="Times New Roman" w:eastAsiaTheme="minorEastAsia"/>
        </w:rPr>
        <w:t>基于 BGE-M3、GLiNER 和 LLM 计算涉华相关度、情感、主题、框架，输出 CCI 四维指数及可解释分量。</w:t>
      </w:r>
    </w:p>
    <w:p w14:paraId="4D7DA857">
      <w:pPr>
        <w:pStyle w:val="3"/>
        <w:numPr>
          <w:ilvl w:val="0"/>
          <w:numId w:val="5"/>
        </w:numPr>
        <w:spacing w:before="62" w:after="62"/>
        <w:ind w:firstLineChars="0"/>
        <w:rPr>
          <w:rFonts w:ascii="Times New Roman" w:hAnsi="Times New Roman" w:cs="Times New Roman" w:eastAsiaTheme="minorEastAsia"/>
          <w:b/>
          <w:bCs/>
        </w:rPr>
      </w:pPr>
      <w:r>
        <w:rPr>
          <w:rFonts w:ascii="Times New Roman" w:hAnsi="Times New Roman" w:cs="Times New Roman" w:eastAsiaTheme="minorEastAsia"/>
          <w:b/>
          <w:bCs/>
        </w:rPr>
        <w:t>世界模型情景推演</w:t>
      </w:r>
    </w:p>
    <w:p w14:paraId="68AFEC0B">
      <w:pPr>
        <w:pStyle w:val="3"/>
        <w:spacing w:before="62" w:after="62" w:line="360" w:lineRule="auto"/>
        <w:ind w:firstLine="480"/>
        <w:rPr>
          <w:rFonts w:ascii="Times New Roman" w:hAnsi="Times New Roman" w:cs="Times New Roman" w:eastAsiaTheme="minorEastAsia"/>
          <w:szCs w:val="24"/>
        </w:rPr>
      </w:pPr>
      <w:r>
        <w:rPr>
          <w:rFonts w:hint="eastAsia" w:ascii="Times New Roman" w:hAnsi="Times New Roman" w:cs="Times New Roman" w:eastAsiaTheme="minorEastAsia"/>
        </w:rPr>
        <w:t>将事件层级、来源画像和 CCI 指标输入 Persistent State WorldModel，估计当前态势 z_t，辅助生成未来情景、触发条件和反事实路径。</w:t>
      </w:r>
    </w:p>
    <w:p w14:paraId="3FFF450D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性能需求</w:t>
      </w:r>
    </w:p>
    <w:p w14:paraId="3F08E282">
      <w:pPr>
        <w:pStyle w:val="3"/>
        <w:numPr>
          <w:ilvl w:val="0"/>
          <w:numId w:val="6"/>
        </w:numPr>
        <w:spacing w:before="62" w:after="62"/>
        <w:ind w:firstLineChars="0"/>
        <w:rPr>
          <w:rFonts w:ascii="Times New Roman" w:hAnsi="Times New Roman" w:cs="Times New Roman" w:eastAsiaTheme="minorEastAsia"/>
          <w:b/>
          <w:bCs/>
        </w:rPr>
      </w:pPr>
      <w:r>
        <w:rPr>
          <w:rFonts w:ascii="Times New Roman" w:hAnsi="Times New Roman" w:cs="Times New Roman" w:eastAsiaTheme="minorEastAsia"/>
          <w:b/>
          <w:bCs/>
        </w:rPr>
        <w:t>历史回填与实时刷新能力</w:t>
      </w:r>
    </w:p>
    <w:p w14:paraId="52E66673">
      <w:pPr>
        <w:pStyle w:val="3"/>
        <w:spacing w:before="62" w:after="62" w:line="360" w:lineRule="auto"/>
        <w:ind w:firstLine="48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系统需支持批量历史新闻导入、最近窗口定时重算、失败任务追踪和前端近实时查询。</w:t>
      </w:r>
    </w:p>
    <w:p w14:paraId="6BF51FB8">
      <w:pPr>
        <w:pStyle w:val="3"/>
        <w:numPr>
          <w:ilvl w:val="0"/>
          <w:numId w:val="6"/>
        </w:numPr>
        <w:spacing w:before="62" w:after="62"/>
        <w:ind w:firstLineChars="0"/>
        <w:rPr>
          <w:rFonts w:ascii="Times New Roman" w:hAnsi="Times New Roman" w:cs="Times New Roman" w:eastAsiaTheme="minorEastAsia"/>
          <w:b/>
          <w:bCs/>
        </w:rPr>
      </w:pPr>
      <w:r>
        <w:rPr>
          <w:rFonts w:ascii="Times New Roman" w:hAnsi="Times New Roman" w:cs="Times New Roman" w:eastAsiaTheme="minorEastAsia"/>
          <w:b/>
          <w:bCs/>
        </w:rPr>
        <w:t>模型推理与解释能力</w:t>
      </w:r>
    </w:p>
    <w:p w14:paraId="35CEBCCC">
      <w:pPr>
        <w:pStyle w:val="3"/>
        <w:spacing w:before="62" w:after="62" w:line="360" w:lineRule="auto"/>
        <w:ind w:firstLine="480"/>
        <w:rPr>
          <w:rFonts w:ascii="Times New Roman" w:hAnsi="Times New Roman" w:cs="Times New Roman" w:eastAsiaTheme="minorEastAsia"/>
          <w:szCs w:val="24"/>
        </w:rPr>
      </w:pPr>
      <w:r>
        <w:rPr>
          <w:rFonts w:ascii="Times New Roman" w:hAnsi="Times New Roman" w:cs="Times New Roman" w:eastAsiaTheme="minorEastAsia"/>
          <w:szCs w:val="24"/>
        </w:rPr>
        <w:t>核心性能指标包括涉华分类准确率/召回率、事件聚类一致性、CCI 分量稳定性、查询延迟、刷新耗时、WorldModel 情景回测表现和证据链覆盖率。所有指标都需要保留固定样本、脚本参数和可复现实验记录。</w:t>
      </w:r>
    </w:p>
    <w:bookmarkEnd w:id="17"/>
    <w:p w14:paraId="572DA7C3">
      <w:pPr>
        <w:pStyle w:val="5"/>
        <w:keepNext/>
        <w:pageBreakBefore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数据集</w:t>
      </w:r>
    </w:p>
    <w:p w14:paraId="0D89D2E3">
      <w:pPr>
        <w:pStyle w:val="3"/>
        <w:keepNext/>
        <w:spacing w:before="62" w:after="62" w:line="360" w:lineRule="auto"/>
        <w:ind w:firstLine="480"/>
        <w:rPr>
          <w:rFonts w:ascii="Times New Roman" w:hAnsi="Times New Roman" w:cs="Times New Roman" w:eastAsiaTheme="minorEastAsia"/>
          <w:szCs w:val="24"/>
        </w:rPr>
      </w:pPr>
      <w:r>
        <w:rPr>
          <w:rFonts w:hint="eastAsia" w:ascii="Times New Roman" w:hAnsi="Times New Roman" w:cs="Times New Roman" w:eastAsiaTheme="minorEastAsia"/>
          <w:szCs w:val="24"/>
        </w:rPr>
        <w:t>自建 GlobeMind 新闻与事件数据库以 public.news 为底座，字段包括新闻 ID、来源、标题、正文、发布时间、语言、URL、正文质量、事件字段、涉华相关度、情感/主题/框架和向量索引等。事件体系输出 L1/L1.5/L2/L3 表，涉华链路输出 news_ai_analysis、news_embeddings 和 CCI 聚合结果。</w:t>
      </w:r>
    </w:p>
    <w:p>
      <w:pPr>
        <w:keepNext/>
        <w:widowControl/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bidi="ar"/>
        </w:rPr>
        <w:t>表 1 GlobeMind_DB 核心字段与派生表</w:t>
      </w:r>
    </w:p>
    <w:tbl>
      <w:tblPr>
        <w:tblStyle w:val="1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700"/>
        <w:gridCol w:w="1450"/>
        <w:gridCol w:w="5156"/>
      </w:tblGrid>
      <w:tr w14:paraId="307F2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fill="D9EAF7" w:val="clear"/>
            <w:vAlign w:val="center"/>
          </w:tcPr>
          <w:p w14:paraId="7AACFF8C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  <w:b/>
                <w:bCs/>
              </w:rPr>
              <w:t>字段名/表名(Field)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D9EAF7" w:val="clear"/>
            <w:vAlign w:val="center"/>
          </w:tcPr>
          <w:p w14:paraId="59D48961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  <w:b/>
                <w:bCs/>
              </w:rPr>
              <w:t>类型(Type)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fill="D9EAF7" w:val="clear"/>
            <w:vAlign w:val="center"/>
          </w:tcPr>
          <w:p w14:paraId="49A74141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  <w:b/>
                <w:bCs/>
              </w:rPr>
              <w:t>含义与用途(Description)</w:t>
            </w:r>
          </w:p>
        </w:tc>
      </w:tr>
      <w:tr w14:paraId="265A9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A00C3D8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news.id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A65E81F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BigInt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2286BF03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新闻主键，用于去重、事件成员关联和证据回溯。</w:t>
            </w:r>
          </w:p>
        </w:tc>
      </w:tr>
      <w:tr w14:paraId="30E12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7B566618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news.source_domain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979936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String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1EDD7513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媒体域名，与 media_source 关联，支撑来源画像。</w:t>
            </w:r>
          </w:p>
        </w:tc>
      </w:tr>
      <w:tr w14:paraId="1B08B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4882891A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news.url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D294D8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String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73A4F99C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新闻原文地址，用于原文访问和采集去重。</w:t>
            </w:r>
          </w:p>
        </w:tc>
      </w:tr>
      <w:tr w14:paraId="7B4CC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38AF15FD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news.title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EB5996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Text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72D89EB0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新闻标题，用于检索、事件摘要和故事卡展示。</w:t>
            </w:r>
          </w:p>
        </w:tc>
      </w:tr>
      <w:tr w14:paraId="3E9E7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4B518523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news.body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6D758C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Text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2F432991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正文内容，是事件抽取和涉华分析的主要输入。</w:t>
            </w:r>
          </w:p>
        </w:tc>
      </w:tr>
      <w:tr w14:paraId="3103C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5F835BD1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published_at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6638AB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Timestamp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6598C67E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发布时间，用于时间线、窗口刷新和 CCI 聚合。</w:t>
            </w:r>
          </w:p>
        </w:tc>
      </w:tr>
      <w:tr w14:paraId="0C1FE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7A48BBBF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language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579661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String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6230FB27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语言标识，用于多语种处理和来源覆盖统计。</w:t>
            </w:r>
          </w:p>
        </w:tc>
      </w:tr>
      <w:tr w14:paraId="2481F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3E04FB87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event_domain/family/action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32478D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String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03EFE071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L1 事件结构字段，描述事件领域、类型和动作。</w:t>
            </w:r>
          </w:p>
        </w:tc>
      </w:tr>
      <w:tr w14:paraId="53461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291278F4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initiator/target/location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B6E149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String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36ED93A6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事件主体、客体和地点，支撑故事卡与链路连接。</w:t>
            </w:r>
          </w:p>
        </w:tc>
      </w:tr>
      <w:tr w14:paraId="64B4B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4202962D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event_coref_clusters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4821A6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Table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023FCD54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L1 故事卡输出，聚合同一新闻故事的多源报道。</w:t>
            </w:r>
          </w:p>
        </w:tc>
      </w:tr>
      <w:tr w14:paraId="184CF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0319F970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event_l15_segments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82F43D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Table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38E084A1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L1.5 故事切面，按日期和叙事角度拆分。</w:t>
            </w:r>
          </w:p>
        </w:tc>
      </w:tr>
      <w:tr w14:paraId="2E95C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5B6E1208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event_l2_chains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B6928D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Table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7F20F64C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L2 事件演化链，组织连续 segment。</w:t>
            </w:r>
          </w:p>
        </w:tc>
      </w:tr>
      <w:tr w14:paraId="1C203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423EDA0D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event_l3_macro_events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3FFCD8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Table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31D38EF6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L3 宏观事件，归并宏观议题和图谱边。</w:t>
            </w:r>
          </w:p>
        </w:tc>
      </w:tr>
      <w:tr w14:paraId="1C16C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nil"/>
              <w:right w:val="single" w:color="auto" w:sz="4" w:space="0"/>
            </w:tcBorders>
            <w:vAlign w:val="center"/>
          </w:tcPr>
          <w:p w14:paraId="1B228E23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news_ai_analysis</w:t>
            </w:r>
          </w:p>
        </w:tc>
        <w:tc>
          <w:tcPr>
            <w:tcW w:w="14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B39FF2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Table</w:t>
            </w:r>
          </w:p>
        </w:tc>
        <w:tc>
          <w:tcPr>
            <w:tcW w:w="5156" w:type="dxa"/>
            <w:tcBorders>
              <w:left w:val="single" w:color="auto" w:sz="4" w:space="0"/>
            </w:tcBorders>
            <w:vAlign w:val="center"/>
          </w:tcPr>
          <w:p w14:paraId="610BC87A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GLiNER+LLM 输出的涉华实体、情感、主题和框架。</w:t>
            </w:r>
          </w:p>
        </w:tc>
      </w:tr>
      <w:tr w14:paraId="112A1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F77CD6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news_embeddings / CCI</w:t>
            </w:r>
          </w:p>
        </w:tc>
        <w:tc>
          <w:tcPr>
            <w:tcW w:w="145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CE5AD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Vector/Metric</w:t>
            </w:r>
          </w:p>
        </w:tc>
        <w:tc>
          <w:tcPr>
            <w:tcW w:w="5156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4F83DFB6">
            <w:pPr>
              <w:pStyle w:val="3"/>
              <w:spacing w:before="0" w:after="0" w:line="240" w:lineRule="auto"/>
              <w:ind w:firstLine="0" w:firstLineChars="0"/>
              <w:jc w:val="center"/>
              <w:rPr>
                <w:rFonts w:ascii="Times New Roman" w:hAnsi="Times New Roman" w:cs="Times New Roman" w:eastAsiaTheme="minorEastAsia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多语言向量与四维涉华指数，支撑检索和态势分析。</w:t>
            </w:r>
          </w:p>
        </w:tc>
      </w:tr>
    </w:tbl>
    <w:p>
      <w:pPr>
        <w:pStyle w:val="2"/>
        <w:spacing w:before="936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技术方案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总体技术框架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t>GlobeMind 的总体流程可以概括为“新闻采集/历史回填 -&gt; public.news/media_source -&gt; L1 准备与事件抽取 -&gt; L1 故事卡聚类 -&gt; L1.5 故事切面 -&gt; L2 事件演化链 -&gt; L3 宏观事件 -&gt; FastAPI API -&gt; Vue 前端工作台”。这条主链路把全球新闻从原始文本逐步转化为故事卡、时间线、宏观议题和可交互图谱。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t>并行的涉华舆情链路从 public.news 进入 BGE-M3 涉华评分，过闸新闻经过 GLiNER 与 LLM 生成实体、情感、主题和框架，写回 news_ai_analysis 与 news_embeddings，并由 china_index 聚合器形成 CCI 四维指数。世界模型增强链路进一步把 L2/L3 事件、CCI 分量和来源画像封装为 EvidencePacket，输入 Z_world 进行状态更新和情景推演。</w:t>
      </w:r>
    </w:p>
    <w:p>
      <w:pPr>
        <w:pStyle w:val="3"/>
      </w:pPr>
      <w:r>
        <w:t>该架构的关键差异是把“新闻检索、事件理解、舆情指标、未来推演”放在同一证据链中处理。用户既能从宏观态势下钻到新闻原文，也能从单条新闻上溯到所属故事卡、事件链和宏观事件，避免传统系统中数据、看板和分析报告相互割裂。</w:t>
      </w:r>
    </w:p>
    <w:p w14:paraId="3D750702">
      <w:pPr>
        <w:pStyle w:val="15"/>
        <w:widowControl/>
        <w:spacing w:line="360" w:lineRule="auto"/>
        <w:jc w:val="both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Cs w:val="24"/>
          <w:lang w:eastAsia="zh-CN"/>
        </w:rPr>
        <w:drawing>
          <wp:inline distT="0" distB="0" distL="114300" distR="114300">
            <wp:extent cx="5271135" cy="3274940"/>
            <wp:effectExtent l="0" t="0" r="5715" b="5080"/>
            <wp:docPr id="2" name="图片 2" descr="cc6afb80d3b547334e90c87b20559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6afb80d3b547334e90c87b205592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t>图1 GlobeMind 当前系统总流程与三条分析链路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数据采集与来源治理模块</w:t>
      </w:r>
    </w:p>
    <w:p>
      <w:pPr>
        <w:pStyle w:val="3"/>
      </w:pPr>
      <w:r>
        <w:t>本模块解决全球新闻数据接入、历史回填、正文抽取和来源可信度治理问题。系统不仅接入 GDELT、RSS 或外部新闻 API，还通过自主爬虫分析目标网站结构、适配站点规则，抽取标题、正文、发布时间、来源、作者和链接等字段。采集结果经 load_news_to_postgres.py、stream_load_news_to_postgres.py 写入 public.news，并维护 media_source 作为后续来源画像和证据追溯基础。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来源可信度与覆盖分析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media_source_profile 记录媒体域名、区域、语种、来源类型、可信度、政治倾向和覆盖标签；story_source_breakdown 用于分析故事卡中的来源分布，帮助用户判断是否存在单一来源主导、地区覆盖不足或叙事偏向。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历史回填与实时刷新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历史回填提供长时段背景，实时刷新负责最近窗口事件重算。refresh_ground_news_realtime.py 默认每 30 分钟重算近期窗口，刷新 L1 故事卡、L1.5 切面、L2 链和 L3 宏观事件，使前端工作台能展示近期态势变化。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采集质量控制与合规边界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采集阶段设置正文长度、语言、时间戳、重复 URL、domain gate 等质量过滤条件；对于 robots 限制、付费墙、隐私内容和不可公开抓取内容，系统按白名单和合规规则处理。低质量文本不进入事件抽取主链路，避免噪声放大。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L1/L1.5/L2/L3 事件体系</w:t>
      </w:r>
    </w:p>
    <w:p>
      <w:pPr>
        <w:pStyle w:val="3"/>
      </w:pPr>
      <w:r>
        <w:t>本模块将离散新闻组织为可读、可搜索、可追溯的事件层级。传统聚类主要计算文本相似度，容易把“文字像”误判为“事件相同”；GlobeMind 更关注事件结构、时间关系、主体关系、地点关系、行动类型和媒体叙事角度，因此既能合并同一故事的多源报道，也能保留一个复杂事件在不同阶段、不同来源和不同角度上的演化。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L1 事件抽取与故事卡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stream_l1_event_features.py 生成 news_l1_prep 与 news_l1_event_extractions，调用本地 vLLM/Qwen 抽取 event_domain、event_family、event_action、initiator、target、location、tone 等字段；run_news_l1_main_coref.py 生成 event_coref_clusters 与 event_coref_members。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L1.5 切面与 L2 演化链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run_news_l15_segments.py 将 L1 故事卡按日期和 story angle 拆分为 event_l15_segments；run_news_l2_storylines.py 把相邻 segment 串联为 event_l2_chains。用户不只看到单个热点，还能看到事件从发生、扩散到降温的连续过程。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L3 宏观事件与图谱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run_news_l3_macro_events.py 在 L2 基础上归并宏观议题，例如俄乌、以色列-加沙、中美竞争、台海、红海航运等。L3 输出 event_l3_macro_events、members 和 edges，为故事图谱和宏观态势分析提供节点与边。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事件链分割与聚合评分</w:t>
      </w:r>
    </w:p>
    <w:p>
      <w:pPr>
        <w:pStyle w:val="3"/>
      </w:pPr>
      <w:r>
        <w:t>L2 事件链不是简单按时间排序，而是在相邻切面之间综合事件类型、行动族、语义位移、触发词相似度和时间间隔。核心分割评分可写为 Score_split = 0.45ΔPurity + 0.18I(type_change) + 0.15I(family_change) + 0.12(1-cos(e_i,e_j)) + 0.10(1-S_verb) + 0.05min(Δt/3,1)。当分割带来足够纯度增益且评分超过阈值时，系统把连续报道拆成更清晰的阶段。</w:t>
      </w:r>
    </w:p>
    <w:p>
      <w:pPr>
        <w:pStyle w:val="3"/>
      </w:pPr>
      <w:r>
        <w:t>该公式对应 core_pipeline/event_evolution_chain.py 中的章节切分逻辑：ΔPurity 约束同一阶段的事件类型一致性，cos(e_i,e_j) 衡量相邻切面的语义连续性，S_verb 衡量触发动作相似度，Δt 控制时间跳变。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涉华舆情分析与 CCI 指数模块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涉华链路以 public.news 为输入，通过“涉华评分过闸、实体情感主题框架分析、四维指数聚合”形成可解释的涉华态势指标。其重点是把涉华判断从关键词命中升级为可分解、可回溯的量化体系。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BGE-M3 涉华评分与过闸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Stage 1a 使用 BGE-M3 编码，并结合 LR 分类器、原型锚点和关键词兜底生成 china_related_index。默认 CHINA_GATE_THRESHOLD=0.40，只有超过阈值的新闻进入精细分析，从而在成本和召回之间取得平衡。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GLiNER + LLM 精细分析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Stage 1b 对过闸新闻执行 GLiNER 实体抽取，并由 LLM 生成情感、主题、框架和理由摘要。结果写入 news_ai_analysis，向量写入 news_embeddings，并可同步至 Milvus 或本地检索组件。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CCI 四维指数建模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CCI 拆分为 D1 注意力、D2 情感效价、D3 不确定性和 D4 叙事分散度。D1 衡量涉华报道密度，D2 反映情感倾向，D3 衡量涉华占比波动，D4 描述叙事是否从单点事件扩散到多主题。最终 CCI 由四个维度归一化加权得到，并保留分量解释。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CCI 指数计算公式</w:t>
      </w:r>
    </w:p>
    <w:p>
      <w:pPr>
        <w:pStyle w:val="3"/>
      </w:pPr>
      <w:r>
        <w:t>四维指数在代码中采用可解释的统计定义：D1(t)=1000×Σ_i c_i/N_t，D2(t)=Σ_i(s_i×c_i)/Σ_i c_i，D3(t)=Std_w(N_china(t)/N_t)，D4(t)=1-Σ_k p_{k,t}^2。</w:t>
      </w:r>
    </w:p>
    <w:p>
      <w:pPr>
        <w:pStyle w:val="3"/>
      </w:pPr>
      <w:r>
        <w:t>其中 c_i 为涉华相关度，s_i 为情感分数，N_t 为时间窗新闻总量，p_{k,t} 为主题或事件份额。最终 CCI(t)=Σ_j w_j·MinMax(D_j(t))，默认等权，也可按业务场景调整权重。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世界模型态势推演模块</w:t>
      </w:r>
    </w:p>
    <w:p>
      <w:pPr>
        <w:pStyle w:val="3"/>
      </w:pPr>
      <w:r>
        <w:t>WorldModel 模块位于新闻事件体系之上，用于学习世界政治态势随事件变化而更新的规律。在 GlobeMind 中，新闻和事件不是最终结论，而是对现实世界的观测。系统将 L2/L3 事件链、CCI 指标、来源画像、时间、置信度和证据关系封装为 EvidencePacket，输入持久化世界状态 Z_world。</w:t>
      </w:r>
    </w:p>
    <w:p>
      <w:pPr>
        <w:pStyle w:val="3"/>
      </w:pPr>
      <w:r>
        <w:t>Z_world 可以理解为系统对当前世界状态的内部表示。每当新的事件、报道、舆情指标或外部观测出现，模型都会更新状态，并保留来源记忆、不确定性和趋势变化。相比一次性 RAG/Agent 报告，世界模型把历史影响压缩进可持续更新的状态，使长期演化能够被持续跟踪和回测。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世界状态更新形式化描述</w:t>
      </w:r>
    </w:p>
    <w:p>
      <w:pPr>
        <w:pStyle w:val="3"/>
      </w:pPr>
      <w:r>
        <w:t>世界模型输入可记为 EvidencePacket_t={event_i, source_i, CCI_i, confidence_i, time_i, relation_i}，状态更新写为 Z_t=U_θ(Z_{t-1}, EvidencePacket_t, Δt)。情景推演输出 P(y_{t+h}|Z_t) 及触发条件、反事实解释和证据引用，不把未来事件表述为确定结论。</w:t>
      </w:r>
    </w:p>
    <w:p w14:paraId="3D750702">
      <w:pPr>
        <w:pStyle w:val="15"/>
        <w:widowControl/>
        <w:spacing w:line="360" w:lineRule="auto"/>
        <w:jc w:val="both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Cs w:val="24"/>
          <w:lang w:eastAsia="zh-CN"/>
        </w:rPr>
        <w:drawing>
          <wp:inline distT="0" distB="0" distL="114300" distR="114300">
            <wp:extent cx="5271135" cy="3274940"/>
            <wp:effectExtent l="0" t="0" r="5715" b="5080"/>
            <wp:docPr id="48" name="WorldModel architecture" descr="cc6afb80d3b547334e90c87b20559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6afb80d3b547334e90c87b2055928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t>图2 世界模型态势推演架构图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情景输出与反事实分析</w:t>
      </w:r>
    </w:p>
    <w:p>
      <w:pPr>
        <w:pStyle w:val="3"/>
      </w:pPr>
      <w:r>
        <w:t>本模块输出“态势状态估计与情景推演”，不把未来判断表述为确定性预测。系统可基于 Z_world 生成 7/30/90 天情景、触发条件、风险路径、反事实比较和不确定性说明，并要求每个输出都能回溯到 EvidencePacket、事件链、CCI 分量和来源证据。</w:t>
      </w:r>
    </w:p>
    <w:p>
      <w:pPr>
        <w:pStyle w:val="3"/>
      </w:pPr>
      <w:r>
        <w:t>验证方式包括历史事件回放、held-out 事件窗口、滚动预测、消融实验和预测误差分析。通过比较“只用关键词/时间序列”“只用通用 LLM 报告”和“引入事件链+CCI+世界状态”的结果，可以评估世界模型在长期状态保持、事件链条理解、风险趋势捕捉和多源证据融合方面的增益。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与前端工作台模块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本模块负责把事件体系、涉华指数和世界模型结果封装为可用产品。FastAPI 提供统一同源 /api，Vue 前端提供新闻检索、Ground News 工作台、故事图谱、涉华舆情看板、数据助手和指标终端。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FastAPI 服务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backend/api/application.py 是后端主入口，backend/api/main.py 是 ASGI 入口。系统提供 /api/dashboard、/api/story-graph、/api/opinion、/api/auth、/api/user、/api/assistant、/api/financial 和 /llm 代理等接口。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Ground News 工作台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Ground News 工作台以故事卡为中心展示同一事件的不同来源、时间线、报道角度和相关链路。相比简单新闻列表，它更适合说明“一个事件有哪些报道、来自哪些来源、下一步如何演化”。</w:t>
      </w:r>
    </w:p>
    <w:p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舆情看板与故事图谱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系统构建 CCI 趋势、维度分解、涉华新闻列表和故事图谱，用户可以从宏观指数下钻到具体新闻、故事卡、L2 链和 L3 宏观事件。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安全与生产化设计</w:t>
      </w:r>
    </w:p>
    <w:p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当前系统已经具备基本部署链路，但若进入真实生产，还需要进一步加固。生产化重点包括默认密钥清理、数据库连接统一走环境变量、API 鉴权和权限分级、后台任务监控、模型服务健康检查、日志结构化、数据备份恢复、敏感数据脱敏和 CI/CD 测试。</w:t>
      </w:r>
    </w:p>
    <w:p w14:paraId="4BA7997F">
      <w:pPr>
        <w:pStyle w:val="2"/>
        <w:spacing w:before="936" w:after="156"/>
        <w:rPr>
          <w:rFonts w:ascii="Times New Roman" w:hAnsi="Times New Roman" w:cs="Times New Roman"/>
        </w:rPr>
      </w:pPr>
      <w:bookmarkStart w:id="52" w:name="_Toc19655"/>
      <w:r>
        <w:rPr>
          <w:rFonts w:ascii="Times New Roman" w:hAnsi="Times New Roman" w:cs="Times New Roman"/>
        </w:rPr>
        <w:t>系统实现</w:t>
      </w:r>
      <w:bookmarkEnd w:id="52"/>
    </w:p>
    <w:p w14:paraId="77B87C5E">
      <w:pPr>
        <w:pStyle w:val="4"/>
        <w:spacing w:before="468" w:after="93"/>
        <w:rPr>
          <w:rFonts w:ascii="Times New Roman" w:hAnsi="Times New Roman" w:cs="Times New Roman"/>
        </w:rPr>
      </w:pPr>
      <w:r>
        <w:t>后端与模型服务实现</w:t>
      </w:r>
    </w:p>
    <w:p w14:paraId="7B881D2D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数据库与模型服务</w:t>
      </w:r>
    </w:p>
    <w:p w14:paraId="2FD45171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系统以 PostgreSQL news 库承载 public.news、media_source、事件层级表和舆情分析表。模型侧由 unified-models 提供 BGE-M3、GLiNER、翻译等能力，默认端口 8001；llm-vllm 提供 Qwen/vLLM OpenAI 兼容推理，默认端口 8004。</w:t>
      </w:r>
    </w:p>
    <w:p w14:paraId="7F452CE5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生产入口 backend/serve_prod.py 一体托管 API、Vue 静态资源、vLLM 代理以及 Paper/Bridge/KG 代理；deploy/ecosystem.config.js 管理 unified-models、llm-vllm、ground-news-realtime-refresh 和 image-backfill 等后台服务。</w:t>
      </w:r>
    </w:p>
    <w:p w14:paraId="1BD84D06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https://globemind.top/</w:t>
      </w:r>
    </w:p>
    <w:p w14:paraId="540F8E29">
      <w:pPr>
        <w:pStyle w:val="4"/>
        <w:spacing w:before="468" w:after="93"/>
        <w:rPr>
          <w:rFonts w:ascii="Times New Roman" w:hAnsi="Times New Roman" w:cs="Times New Roman"/>
        </w:rPr>
      </w:pPr>
      <w:bookmarkStart w:id="55" w:name="_Toc17618"/>
      <w:r>
        <w:rPr>
          <w:rFonts w:ascii="Times New Roman" w:hAnsi="Times New Roman" w:cs="Times New Roman"/>
        </w:rPr>
        <w:t>前端界面设计</w:t>
      </w:r>
      <w:bookmarkEnd w:id="55"/>
    </w:p>
    <w:p>
      <w:pPr>
        <w:pStyle w:val="3"/>
      </w:pPr>
      <w:r>
        <w:t>前端采用 Vue3/Vite、Element Plus、ECharts 和图谱组件构建工作台式界面，所有页面统一通过 src/config/api.js 访问同源 /api。界面设计目标不是做营销展示页，而是服务高频研判：让用户能够快速检索新闻、进入故事卡、查看事件链、观察涉华指数，并把证据交给数据助手继续分析。</w:t>
      </w:r>
    </w:p>
    <w:p>
      <w:pPr>
        <w:pStyle w:val="3"/>
      </w:pPr>
      <w:r>
        <w:t>整体导航围绕“新闻检索、事件工作台、故事图谱、涉华舆情、数据助手”组织。新闻与事件检索台提供关键词、时间、语种、来源、新闻/L1/L2/L3 类型切换和收藏文件夹；Ground News 工作台以故事卡为中心展示来源数、地区分布、可信度、盲区评分和 L1 事件结构；故事图谱展示 L3 宏观事件、L2 走势链和影响关系。</w:t>
      </w:r>
    </w:p>
    <w:p>
      <w:pPr>
        <w:pStyle w:val="3"/>
      </w:pPr>
      <w:r>
        <w:t>涉华舆情看板负责把 CCI 总分、D1-D4 分量、高敏感词、情报截获短报和涉华新闻列表组织在同一屏，便于从宏观趋势下钻到具体新闻。数据助手则面向二次研判，支持围绕新闻库、事件聚类、收藏上下文和知识库进行检索、解释、比较和报告草拟。</w:t>
      </w:r>
    </w:p>
    <w:p>
      <w:pPr>
        <w:pStyle w:val="3"/>
      </w:pPr>
      <w:r>
        <w:t>前端界面围绕证据链闭环组织：用户可以从一条新闻进入 L1 故事卡，再进入 L2/L3 事件链和 CCI 指标，最后由数据助手生成结构化研判。附录图6至图11展示了线上系统 2026-06-30 的高分辨率截图，用于说明系统可运行、界面完整和证据可下钻。</w:t>
      </w:r>
    </w:p>
    <w:p w14:paraId="442F058E">
      <w:pPr>
        <w:pStyle w:val="4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t>核心架构与工程自动化治理</w:t>
      </w:r>
    </w:p>
    <w:p w14:paraId="5AF50408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核心架构与任务编排</w:t>
      </w:r>
    </w:p>
    <w:p w14:paraId="04A892E2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后端采用 FastAPI + SQLAlchemy + PostgreSQL 技术底座，业务模块围绕新闻、事件、舆情、用户、助手和指标接口拆分。定时任务通过脚本和 PM2 管理，确保事件刷新、封面补全和模型服务互不阻塞。</w:t>
      </w:r>
    </w:p>
    <w:p w14:paraId="521791C3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模型服务与显存治理</w:t>
      </w:r>
    </w:p>
    <w:p w14:paraId="6D3FBF60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BGE-M3、GLiNER、Qwen/vLLM 等模型在本地服务化部署。批处理、长度截断、异常重试和缓存用于控制显存峰值；过闸机制确保高成本 LLM 只处理高价值新闻。</w:t>
      </w:r>
    </w:p>
    <w:p w14:paraId="419DC866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事件层级与舆情动态建模</w:t>
      </w:r>
    </w:p>
    <w:p w14:paraId="5D1DDB14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系统把新闻处理拆成结构化事件抽取、故事卡聚合、事件链连接、宏观事件归并和 CCI 聚合几个阶段。每个阶段都有对应数据库表和 run id，便于回溯、重跑和评估。</w:t>
      </w:r>
    </w:p>
    <w:p w14:paraId="5D6A68ED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智能检索与分析引擎</w:t>
      </w:r>
    </w:p>
    <w:p w14:paraId="5648440F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搜索接口支持 news/l1/l2/l3 多层级检索，并结合数据库查询、向量特征、事件成员和前端筛选实现从文本到事件的多粒度检索。</w:t>
      </w:r>
    </w:p>
    <w:p w14:paraId="2D67C5DF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世界模型推演接口</w:t>
      </w:r>
    </w:p>
    <w:p w14:paraId="011ECE5D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后续接口将接收 L2/L3 事件链、CCI 分量和来源画像，返回当前态势摘要、未来情景、触发条件、反事实比较和证据链。该接口输出必须附带置信度与“不替代人工研判”的边界说明。</w:t>
      </w:r>
    </w:p>
    <w:p w14:paraId="15DF6ACD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数据质量与可解释性</w:t>
      </w:r>
    </w:p>
    <w:p w14:paraId="371109F9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系统通过正文质量过滤、来源画像、过闸阈值、事件成员追踪和指标分量解释降低黑箱风险。真实生产中还需增加专家标注、用户反馈、回测面板和告警审计。</w:t>
      </w:r>
    </w:p>
    <w:p w14:paraId="23B87016">
      <w:pPr>
        <w:pStyle w:val="3"/>
        <w:spacing w:before="62" w:after="62" w:line="360" w:lineRule="auto"/>
        <w:ind w:firstLine="480"/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</w:pPr>
      <w:r>
        <w:rPr>
          <w:rFonts w:hint="eastAsia" w:ascii="Times New Roman" w:hAnsi="Times New Roman" w:cs="Times New Roman" w:eastAsiaTheme="minorEastAsia"/>
          <w:color w:val="0F1115"/>
          <w:szCs w:val="24"/>
          <w:shd w:val="clear" w:color="auto" w:fill="FFFFFF"/>
        </w:rPr>
        <w:t>Web 服务由 deploy/start_web_prod.sh 构建 frontend/vue_project/dist 并启动 backend/serve_prod.py，默认端口 8088；模型和后台任务由 deploy/ecosystem.config.js 管理。真实生产部署还需补齐 HTTPS、权限分级、密钥轮换、日志监控、备份恢复、模型健康检查和 API 限流。本系统当前定位为可运行原型和生产化雏形。</w:t>
      </w:r>
    </w:p>
    <w:p>
      <w:pPr>
        <w:pStyle w:val="2"/>
        <w:spacing w:before="936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测试分析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测试环境与数据来源</w:t>
      </w:r>
    </w:p>
    <w:p>
      <w:pPr>
        <w:pStyle w:val="3"/>
      </w:pPr>
      <w:r>
        <w:t>第 5 章采用可追溯的本地实验数据，不使用无法复核的主观分数。主流商业舆情平台的公开资料可以说明能力边界，但公开资料没有给出同一新闻样本、同一标注口径和同一输出文件，因此定量比较以同源样本基线、阈值扫描和生产表统计为主。</w:t>
      </w:r>
    </w:p>
    <w:p>
      <w:pPr>
        <w:pStyle w:val="3"/>
      </w:pPr>
      <w:r>
        <w:t>测试数据分为两类：一类是评测样本库 globemind_news，用于复现领域过闸模型、关键词规则基线和业务相关性人工复核；另一类是当前运行库 news，用于统计新闻底座、L1/L1.5/L2/L3 生产表规模。所有新增图表均由 docs/word/assets_current 下的 TSV/JSON 文件生成。</w:t>
      </w:r>
    </w:p>
    <w:p>
      <w:pPr>
        <w:widowControl/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bidi="ar"/>
        </w:rPr>
        <w:t>表2 测试数据源与复现实验数据</w:t>
      </w:r>
    </w:p>
    <w:tbl>
      <w:tblPr>
        <w:tblW w:w="8306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250"/>
        <w:gridCol w:w="2200"/>
        <w:gridCol w:w="2600"/>
        <w:gridCol w:w="2256"/>
      </w:tblGrid>
      <w:tr>
        <w:trPr>
          <w:cantSplit/>
          <w:tblHeader/>
        </w:trPr>
        <w:tc>
          <w:tcPr>
            <w:tcW w:w="12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  <w:b/>
                <w:bCs/>
              </w:rPr>
              <w:t>测试项</w:t>
            </w:r>
          </w:p>
        </w:tc>
        <w:tc>
          <w:tcPr>
            <w:tcW w:w="2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  <w:b/>
                <w:bCs/>
              </w:rPr>
              <w:t>样本规模</w:t>
            </w:r>
          </w:p>
        </w:tc>
        <w:tc>
          <w:tcPr>
            <w:tcW w:w="2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  <w:b/>
                <w:bCs/>
              </w:rPr>
              <w:t>复现资产</w:t>
            </w:r>
          </w:p>
        </w:tc>
        <w:tc>
          <w:tcPr>
            <w:tcW w:w="2256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  <w:b/>
                <w:bCs/>
              </w:rPr>
              <w:t>验证目标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领域过闸标注样本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checkpoint 240,157；抽样 80,000；正例 8,394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checkpoint_v13_all.jsonl；domain_gate_scores_80k.tsv；globemind_news.news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验证 LR 过闸、密度散点、阈值曲线和关键词基线。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业务相关性复核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τ=0.30；FP 400、TP 80 人工复核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summary_thr0.30_fp400_tp80.json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估计 L1 事件精度与“事件+背景材料”精度。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L1 阈值扫描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2026-06-19 09:00-15:00 UTC；约 1,108 篇英文新闻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l1_threshold_sweep_summary.json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验证合并收益与标题相似度纯度代理的折中。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生产层级规模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news 1,701,176；媒体源 100；L1 270,476；L2 10,154；L3 58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production_hierarchy_stats.json；news/event_* 表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证明新闻、故事卡、事件链和宏观事件已落入生产表。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组件冒烟测试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主题聚类 27,846 篇；分类器 100 次延迟试验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classifier_training_metrics.json；topic_clusters_result.json；testing_results.json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>检查共享算法组件、批处理速度和质量门禁。</w:t>
            </w:r>
          </w:p>
        </w:tc>
      </w:tr>
    </w:tbl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评价指标与算法口径</w:t>
      </w:r>
    </w:p>
    <w:p>
      <w:pPr>
        <w:pStyle w:val="3"/>
      </w:pPr>
      <w:r>
        <w:t>识别类指标使用 Precision=TP/(TP+FP)、Recall=TP/(TP+FN)、F1=2PR/(P+R)，同时记录候选率 CandidateRate=(TP+FP)/N，用于衡量过闸后进入高成本 LLM 精分析的新闻比例。</w:t>
      </w:r>
    </w:p>
    <w:p>
      <w:pPr>
        <w:pStyle w:val="3"/>
      </w:pPr>
      <w:r>
        <w:t>业务相关性复核将严格标签精度 P_strict 扩展为材料池精度：P_business=P_strict×r_TP+(1-P_strict)×r_FP。其中 r_TP 和 r_FP 分别来自人工复核的严格 TP、FP 样本中“可作为事件”或“可作为事件+背景材料”的比例。</w:t>
      </w:r>
    </w:p>
    <w:p>
      <w:pPr>
        <w:pStyle w:val="3"/>
      </w:pPr>
      <w:r>
        <w:t>事件聚合不只看簇数量，还看合并文章数、跨源簇数量、最大簇大小、平均 pairwise title similarity 和生产层级规模。前者反映召回收益，后者反映故事卡纯度与工程可用性。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领域过闸与材料池实验</w:t>
      </w:r>
    </w:p>
    <w:p>
      <w:pPr>
        <w:pStyle w:val="3"/>
      </w:pPr>
      <w:r>
        <w:t>在 80,000 条同源标注样本上，生产 TF-IDF+LR 过闸模型的 ROC-AUC 为 0.980，Average Precision 为 0.861。阈值 τ=0.30 时，Precision=0.423、Recall=0.982、F1=0.591，候选率为 0.244，表示系统过滤约 75.6% 新闻的同时保留约 98.2% 地缘政治样本。</w:t>
      </w:r>
    </w:p>
    <w:p>
      <w:pPr>
        <w:pStyle w:val="3"/>
      </w:pPr>
      <w:r>
        <w:t>关键词窄规则虽然 Precision=0.479，但 Recall 只有 0.258；关键词宽规则 Recall=0.315、F1=0.331。模型方案的优势在于把“高召回过闸”和“候选池压缩”同时做到可控，适合作为后续 GLiNER+LLM 精细分析的前置闸门。</w:t>
      </w:r>
    </w:p>
    <w:p w14:paraId="3D750702">
      <w:pPr>
        <w:pStyle w:val="15"/>
        <w:widowControl/>
        <w:spacing w:line="360" w:lineRule="auto"/>
        <w:jc w:val="both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Cs w:val="24"/>
          <w:lang w:eastAsia="zh-CN"/>
        </w:rPr>
        <w:drawing>
          <wp:inline distT="0" distB="0" distL="114300" distR="114300">
            <wp:extent cx="5271135" cy="3243775"/>
            <wp:effectExtent l="0" t="0" r="5715" b="5080"/>
            <wp:docPr id="60" name="图3 领域过闸密度散点与拟合趋势" descr="cc6afb80d3b547334e90c87b20559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6afb80d3b547334e90c87b2055928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bidi="ar"/>
        </w:rPr>
        <w:t>图3 领域过闸密度散点、拟合趋势与同源基线对比</w:t>
      </w:r>
    </w:p>
    <w:p>
      <w:pPr>
        <w:pStyle w:val="3"/>
      </w:pPr>
      <w:r>
        <w:t>图3 左侧的密度散点以 LR 分数为横轴、真实标签及经验正例率为纵轴，红线为 Logistic 拟合趋势。高分区正例率快速上升，说明模型分数具有排序意义；右侧阈值曲线和基线条形图说明 τ=0.30 是偏召回的工程选择。</w:t>
      </w:r>
    </w:p>
    <w:p>
      <w:pPr>
        <w:pStyle w:val="3"/>
      </w:pPr>
      <w:r>
        <w:t>业务复核进一步说明严格标签并不能覆盖全部可用材料。全量严格指标在 τ=0.30 下 Precision=0.423、Recall=0.983；对 400 条严格 FP 和 80 条严格 TP 人工复核后，L1 事件精度估计为 0.514，事件+背景材料池精度估计为 0.774。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事件聚合与生产层级验证</w:t>
      </w:r>
    </w:p>
    <w:p>
      <w:pPr>
        <w:pStyle w:val="3"/>
      </w:pPr>
      <w:r>
        <w:t>L1 阈值扫描显示，语义阈值从 0.50 提高到 0.62 后，合并文章数由 82 降至 44、合并簇由 36 降至 21，平均标题相似度由 0.614 提升到 0.750。这说明系统可以在“发现更多潜在同一故事”和“减少误合并”之间通过参数调节取得平衡。</w:t>
      </w:r>
    </w:p>
    <w:p>
      <w:pPr>
        <w:pStyle w:val="3"/>
      </w:pPr>
      <w:r>
        <w:t>生产运行库显示，news 表已有 1,701,176 条新闻和 100 个媒体源；fast_l1_v2 生成 270,476 个 L1 故事卡，fast_l15_v1 生成 274,560 个切面，fast_l2_v1 生成 10,154 条事件链，fast_l3_v1 归并 58 个宏观事件。</w:t>
      </w:r>
    </w:p>
    <w:p w14:paraId="3D750702">
      <w:pPr>
        <w:pStyle w:val="15"/>
        <w:widowControl/>
        <w:spacing w:line="360" w:lineRule="auto"/>
        <w:jc w:val="both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Cs w:val="24"/>
          <w:lang w:eastAsia="zh-CN"/>
        </w:rPr>
        <w:drawing>
          <wp:inline distT="0" distB="0" distL="114300" distR="114300">
            <wp:extent cx="5271135" cy="3345143"/>
            <wp:effectExtent l="0" t="0" r="5715" b="5080"/>
            <wp:docPr id="61" name="图4 L1 阈值扫描与生产层级规模" descr="cc6afb80d3b547334e90c87b20559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6afb80d3b547334e90c87b2055928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bidi="ar"/>
        </w:rPr>
        <w:t>图4 L1 阈值扫描、拟合趋势与生产层级规模</w:t>
      </w:r>
    </w:p>
    <w:p>
      <w:pPr>
        <w:pStyle w:val="3"/>
      </w:pPr>
      <w:r>
        <w:t>图4 将阈值扫描和生产层级放在同一图中：左侧说明参数如何影响召回收益与纯度代理，右侧说明系统已经把百万级新闻沉淀为可查询、可下钻的多层事件资产。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端到端证据链验证</w:t>
      </w:r>
    </w:p>
    <w:p>
      <w:pPr>
        <w:pStyle w:val="3"/>
      </w:pPr>
      <w:r>
        <w:t>端到端验证选取 Ground News 工作台中的 “Alaska talks with Russia” 外交类故事卡作为固定样本，锁定故事卡 ID、时间窗口、来源集合和 run id 后，依次核验新闻原文、L1 成员、L1.5 切面、L2 链、L3 归并、CCI 关联和 EvidencePacket 输入边界。</w:t>
      </w:r>
    </w:p>
    <w:p w14:paraId="3D750702">
      <w:pPr>
        <w:pStyle w:val="15"/>
        <w:widowControl/>
        <w:spacing w:line="360" w:lineRule="auto"/>
        <w:jc w:val="both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Cs w:val="24"/>
          <w:lang w:eastAsia="zh-CN"/>
        </w:rPr>
        <w:drawing>
          <wp:inline distT="0" distB="0" distL="114300" distR="114300">
            <wp:extent cx="5271135" cy="2998330"/>
            <wp:effectExtent l="0" t="0" r="5715" b="5080"/>
            <wp:docPr id="62" name="图5 典型事件证据链样例" descr="cc6afb80d3b547334e90c87b20559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6afb80d3b547334e90c87b205592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bidi="ar"/>
        </w:rPr>
        <w:t>图5 典型事件证据链样例</w:t>
      </w:r>
    </w:p>
    <w:p>
      <w:pPr>
        <w:pStyle w:val="3"/>
      </w:pPr>
      <w:r>
        <w:t>图5 显示，系统不是只给出摘要或观点，而是能把一个外交故事从多源新闻聚合到事件链、宏观议题和模型输入。该样例用于验证“可下钻、可回溯、可解释”的端到端能力。</w:t>
      </w:r>
    </w:p>
    <w:p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实测结果汇总与边界</w:t>
      </w:r>
    </w:p>
    <w:p>
      <w:pPr>
        <w:widowControl/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bidi="ar"/>
        </w:rPr>
        <w:t>表3 关键测试指标与同源基线对照</w:t>
      </w:r>
    </w:p>
    <w:tbl>
      <w:tblPr>
        <w:tblW w:w="85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50"/>
        <w:gridCol w:w="2500"/>
        <w:gridCol w:w="2600"/>
        <w:gridCol w:w="2050"/>
      </w:tblGrid>
      <w:tr>
        <w:tc>
          <w:tcPr>
            <w:tcW w:w="1350" w:type="dxa"/>
            <w:shd w:val="clear" w:color="auto" w:fill="D9EAF7"/>
          </w:tcPr>
          <w:p>
            <w:pPr>
              <w:jc w:val="center"/>
            </w:pPr>
            <w:r>
              <w:t>验证维度</w:t>
            </w:r>
          </w:p>
        </w:tc>
        <w:tc>
          <w:tcPr>
            <w:tcW w:w="2500" w:type="dxa"/>
            <w:shd w:val="clear" w:color="auto" w:fill="D9EAF7"/>
          </w:tcPr>
          <w:p>
            <w:pPr>
              <w:jc w:val="center"/>
            </w:pPr>
            <w:r>
              <w:t>GlobeMind 实测结果</w:t>
            </w:r>
          </w:p>
        </w:tc>
        <w:tc>
          <w:tcPr>
            <w:tcW w:w="2600" w:type="dxa"/>
            <w:shd w:val="clear" w:color="auto" w:fill="D9EAF7"/>
          </w:tcPr>
          <w:p>
            <w:pPr>
              <w:jc w:val="center"/>
            </w:pPr>
            <w:r>
              <w:t>同源基线/对照</w:t>
            </w:r>
          </w:p>
        </w:tc>
        <w:tc>
          <w:tcPr>
            <w:tcW w:w="2050" w:type="dxa"/>
            <w:shd w:val="clear" w:color="auto" w:fill="D9EAF7"/>
          </w:tcPr>
          <w:p>
            <w:pPr>
              <w:jc w:val="center"/>
            </w:pPr>
            <w:r>
              <w:t>结论</w:t>
            </w:r>
          </w:p>
        </w:tc>
      </w:tr>
      <w:tr>
        <w:tc>
          <w:tcPr>
            <w:tcW w:w="1350" w:type="dxa"/>
          </w:tcPr>
          <w:p>
            <w:pPr>
              <w:jc w:val="left"/>
            </w:pPr>
            <w:r>
              <w:t>领域过闸识别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t>LR@τ=0.30：Precision=0.423，Recall=0.982，F1=0.591，候选率=0.244；ROC-AUC=0.980，AP=0.861。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t>关键词窄规则 Recall=0.258/F1=0.335；关键词宽规则 Recall=0.315/F1=0.331。</w:t>
            </w:r>
          </w:p>
        </w:tc>
        <w:tc>
          <w:tcPr>
            <w:tcW w:w="2050" w:type="dxa"/>
          </w:tcPr>
          <w:p>
            <w:pPr>
              <w:jc w:val="left"/>
            </w:pPr>
            <w:r>
              <w:t>模型显著提升召回和 F1，并把候选池压缩到约四分之一，适合作为后续 LLM 精分析过闸。</w:t>
            </w:r>
          </w:p>
        </w:tc>
      </w:tr>
      <w:tr>
        <w:tc>
          <w:tcPr>
            <w:tcW w:w="1350" w:type="dxa"/>
          </w:tcPr>
          <w:p>
            <w:pPr>
              <w:jc w:val="left"/>
            </w:pPr>
            <w:r>
              <w:t>业务材料池质量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t>严格全量 Precision=0.423、Recall=0.983；人工复核校正后 L1 事件精度约 0.514，事件+背景材料精度约 0.774。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t>只按严格 geopolitical 标签会低估能源、贸易、金融冲击等背景材料价值。</w:t>
            </w:r>
          </w:p>
        </w:tc>
        <w:tc>
          <w:tcPr>
            <w:tcW w:w="2050" w:type="dxa"/>
          </w:tcPr>
          <w:p>
            <w:pPr>
              <w:jc w:val="left"/>
            </w:pPr>
            <w:r>
              <w:t>过闸池既覆盖直接事件，也保留可解释的地缘背景材料。</w:t>
            </w:r>
          </w:p>
        </w:tc>
      </w:tr>
      <w:tr>
        <w:tc>
          <w:tcPr>
            <w:tcW w:w="1350" w:type="dxa"/>
          </w:tcPr>
          <w:p>
            <w:pPr>
              <w:jc w:val="left"/>
            </w:pPr>
            <w:r>
              <w:t>事件共指分类器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t>n=17,822；Accuracy=0.738，F1=0.796，AUC=0.842，CV AUC=0.842±0.004。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t>quality_gate_passed=true。</w:t>
            </w:r>
          </w:p>
        </w:tc>
        <w:tc>
          <w:tcPr>
            <w:tcW w:w="2050" w:type="dxa"/>
          </w:tcPr>
          <w:p>
            <w:pPr>
              <w:jc w:val="left"/>
            </w:pPr>
            <w:r>
              <w:t>pair classifier 具备稳定判别能力，后续应继续扩充跨语言、跨源人工标注。</w:t>
            </w:r>
          </w:p>
        </w:tc>
      </w:tr>
      <w:tr>
        <w:tc>
          <w:tcPr>
            <w:tcW w:w="1350" w:type="dxa"/>
          </w:tcPr>
          <w:p>
            <w:pPr>
              <w:jc w:val="left"/>
            </w:pPr>
            <w:r>
              <w:t>L1 阈值扫描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t>阈值 0.50：82 篇被合并、36 个合并簇；阈值 0.62：44 篇、21 个合并簇；平均标题相似度 0.614 -&gt; 0.750。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t>低阈值偏召回，高阈值偏纯度。</w:t>
            </w:r>
          </w:p>
        </w:tc>
        <w:tc>
          <w:tcPr>
            <w:tcW w:w="2050" w:type="dxa"/>
          </w:tcPr>
          <w:p>
            <w:pPr>
              <w:jc w:val="left"/>
            </w:pPr>
            <w:r>
              <w:t>参数可按“热点发现”或“高精确故事卡”场景切换。</w:t>
            </w:r>
          </w:p>
        </w:tc>
      </w:tr>
      <w:tr>
        <w:tc>
          <w:tcPr>
            <w:tcW w:w="1350" w:type="dxa"/>
          </w:tcPr>
          <w:p>
            <w:pPr>
              <w:jc w:val="left"/>
            </w:pPr>
            <w:r>
              <w:t>生产层级沉淀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t>1,701,176 篇新闻 -&gt; 270,476 个 L1 -&gt; 274,560 个 L1.5 -&gt; 10,154 条 L2 -&gt; 58 个 L3。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t>篇级检索/RAG基线只输出新闻召回和摘要。</w:t>
            </w:r>
          </w:p>
        </w:tc>
        <w:tc>
          <w:tcPr>
            <w:tcW w:w="2050" w:type="dxa"/>
          </w:tcPr>
          <w:p>
            <w:pPr>
              <w:jc w:val="left"/>
            </w:pPr>
            <w:r>
              <w:t>系统已经形成新闻、故事、链路、宏观事件四层结构化资产。</w:t>
            </w:r>
          </w:p>
        </w:tc>
      </w:tr>
      <w:tr>
        <w:tc>
          <w:tcPr>
            <w:tcW w:w="1350" w:type="dxa"/>
          </w:tcPr>
          <w:p>
            <w:pPr>
              <w:jc w:val="left"/>
            </w:pPr>
            <w:r>
              <w:t>工程吞吐与冒烟测试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t>主题聚类 27,846 篇/9.43s；分类器平均 0.195ms；L1 冒烟 100 篇/0.12s。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t>testing_results.json：all_passed=true。</w:t>
            </w:r>
          </w:p>
        </w:tc>
        <w:tc>
          <w:tcPr>
            <w:tcW w:w="2050" w:type="dxa"/>
          </w:tcPr>
          <w:p>
            <w:pPr>
              <w:jc w:val="left"/>
            </w:pPr>
            <w:r>
              <w:t>关键离线组件可重复运行，后续仍需加入 API 压测和端到端回归。</w:t>
            </w:r>
          </w:p>
        </w:tc>
      </w:tr>
    </w:tbl>
    <w:p>
      <w:pPr>
        <w:pStyle w:val="3"/>
      </w:pPr>
      <w:r>
        <w:t>表3 的结论是：GlobeMind 在地缘新闻结构化、事件层级组织、涉华材料池过闸和证据链闭环方面已经形成可复现实测支撑；不足主要在企业 SLA、社媒授权数据、专家标注规模、API 压测、长期回测和生产监控体系，需要在后续生产化阶段继续补齐。</w:t>
      </w:r>
    </w:p>
    <w:p w14:paraId="04F8C720">
      <w:pPr>
        <w:pStyle w:val="2"/>
        <w:spacing w:before="936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作品总结</w:t>
      </w:r>
    </w:p>
    <w:p w14:paraId="56FBB6D8"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作品特色与创新点</w:t>
      </w:r>
    </w:p>
    <w:p w14:paraId="11A25A5B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作品特色</w:t>
      </w:r>
    </w:p>
    <w:p>
      <w:pPr>
        <w:pStyle w:val="3"/>
      </w:pPr>
      <w:r>
        <w:t>GlobeMind 的特色在于把全球新闻从“文本列表”升级为“事件态势”。系统形成四层递进能力：第一层解决“看得见”，通过自主采集和历史回填获取一手全球新闻；第二层解决“看得懂”，通过 L1/L1.5/L2/L3 将新闻组织为事件链和宏观图谱；第三层解决“看得深”，通过涉华评分、情感主题框架和 CCI 指数刻画国际叙事；第四层解决“看得远”，通过世界模型维护 Z_world 并输出情景推演。</w:t>
      </w:r>
    </w:p>
    <w:p w14:paraId="3ACDF9FF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技术创新</w:t>
      </w:r>
    </w:p>
    <w:p>
      <w:pPr>
        <w:pStyle w:val="3"/>
      </w:pPr>
      <w:r>
        <w:t>技术创新主要体现在四点：第一，自主智能爬虫和来源治理带来可控的一手全球数据能力，降低对第三方接口的依赖；第二，新闻特化的多级事件聚类体系让系统理解事件结构，而不是只计算文本相似度；第三，BGE-M3 过闸、GLiNER+LLM 精细分析和 CCI 四维指数把涉华判断从关键词命中升级为语境关联和指标分解；第四，Persistent State WorldModel 将传统 Agent 的一次性报告升级为持续状态建模和动态推演。</w:t>
      </w:r>
    </w:p>
    <w:p>
      <w:pPr>
        <w:pStyle w:val="3"/>
      </w:pPr>
      <w:r>
        <w:t>这些创新共同构成了从观测、理解、解释到推演的闭环：新闻是观测，事件链是结构，CCI 是态势指标，EvidencePacket 是证据载体，Z_world 是持续演化的世界状态。</w:t>
      </w:r>
    </w:p>
    <w:p w14:paraId="15E3FC1F">
      <w:pPr>
        <w:pStyle w:val="5"/>
        <w:spacing w:before="312" w:after="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功能创新</w:t>
      </w:r>
    </w:p>
    <w:p>
      <w:pPr>
        <w:pStyle w:val="3"/>
      </w:pPr>
      <w:r>
        <w:t>功能上，系统提供新闻与事件检索台、Ground News 故事卡工作台、故事图谱、涉华舆情看板、数据助手和指标终端。用户可以从宏观 CCI 趋势下钻到新闻证据，也可以从 L3 宏观事件进入 L2 时间线和 L1 故事卡。相比单纯新闻搜索或单篇摘要，本作品更强调事件关系、来源差异、证据追溯和未来规划辅助。</w:t>
      </w:r>
    </w:p>
    <w:p w14:paraId="0C392E4E"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应用推广</w:t>
      </w:r>
    </w:p>
    <w:p>
      <w:pPr>
        <w:pStyle w:val="3"/>
      </w:pPr>
      <w:r>
        <w:t>系统适用于高校课程实验、区域国别研究、国际传播研究、智库公开信息分析和企业出海风险观察。实际生产中，需要进一步建设合法数据授权、专家标注、指标回测、权限分级、系统监控、备份恢复和服务 SLA。当前版本以“可运行系统、可信证据链、明确创新边界、世界模型推演”作为核心能力边界。</w:t>
      </w:r>
    </w:p>
    <w:p w14:paraId="34052D31">
      <w:pPr>
        <w:pStyle w:val="4"/>
        <w:spacing w:before="468" w:after="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作品总结与展望</w:t>
      </w:r>
    </w:p>
    <w:p>
      <w:pPr>
        <w:pStyle w:val="3"/>
      </w:pPr>
      <w:r>
        <w:t>GlobeMind 的系统定位可以收束为一句话：把全球新闻从碎片文本升级为可追溯、可解释、可推演的地缘态势认知系统。系统已经具备功能性完整主体形态：有新闻采集和入库，有事件层级处理，有涉华指数，有 API 和前端，有实时刷新脚本，也有世界模型创新方向。</w:t>
      </w:r>
    </w:p>
    <w:p>
      <w:pPr>
        <w:pStyle w:val="3"/>
      </w:pPr>
      <w:r>
        <w:t>与主流商业竞品相比，GlobeMind 不宣称在商业授权、社媒规模和企业 SLA 上全面领先，而是强调垂直分析深度：地缘新闻结构化、事件演化链、涉华 CCI、证据链闭环和世界模型推演。后续重点是把典型案例、复现实验、回测结果和演示路线固化为工程测试流程，使关键结论能够持续复核。</w:t>
      </w:r>
    </w:p>
    <w:p>
      <w:pPr>
        <w:pStyle w:val="3"/>
      </w:pPr>
      <w:r>
        <w:t>生产化方面，仍需补齐合法数据授权、专家标注、指标回测、权限分级、系统监控、备份恢复、服务 SLA 和审计日志。系统输出用于态势估计、情景排序和规划辅助，不替代专家判断；但在公开新闻数据的组织、解释和推演方面，已经形成鲜明创新主线。</w:t>
      </w:r>
    </w:p>
    <w:p w14:paraId="1826CBEC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  <w:rPr>
          <w:rFonts w:ascii="Times New Roman" w:hAnsi="Times New Roman" w:cs="Times New Roman"/>
        </w:rPr>
      </w:pPr>
      <w:bookmarkStart w:id="88" w:name="_Toc23469"/>
      <w:r>
        <w:rPr>
          <w:rFonts w:hint="eastAsia" w:ascii="Times New Roman" w:hAnsi="Times New Roman" w:cs="Times New Roman"/>
        </w:rPr>
        <w:t>参考文献</w:t>
      </w:r>
      <w:bookmarkEnd w:id="88"/>
    </w:p>
    <w:p w14:paraId="2DE6D379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LEETARU K, SCHRODT P A. GDELT: Global data on events, location, and tone, 1979-2012[C]//Proceedings of the ISA Annual Convention. San Francisco, CA: ISA, 2013: 1-49.</w:t>
      </w:r>
    </w:p>
    <w:p w14:paraId="0B4B825B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COMMON CRAWL FOUNDATION. Common Crawl Repository[DB/OL]. (2026)[2026-06-30]. https://commoncrawl.org/.</w:t>
      </w:r>
    </w:p>
    <w:p w14:paraId="6AD495C7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BRANDWATCH. Listen: leading social listening technology[EB/OL]. (2026)[2026-06-30]. https://www.brandwatch.com/products/listen/.</w:t>
      </w:r>
    </w:p>
    <w:p w14:paraId="7882E063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TALKWALKER. Lumen by Talkwalker: social listening and media monitoring tool[EB/OL]. (2026)[2026-06-30]. https://www.talkwalker.com/.</w:t>
      </w:r>
    </w:p>
    <w:p w14:paraId="4FE721C9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MELTWATER. Social Listening Tool / Intelligence Platform[EB/OL]. (2026)[2026-06-30]. https://www.meltwater.com/en/capabilities/social-listening; https://www.meltwater.com/en.</w:t>
      </w:r>
    </w:p>
    <w:p w14:paraId="7108048B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SPRINKLR. Social Listening Tool: AI powered platform[EB/OL]. (2026)[2026-06-30]. https://www.sprinklr.com/products/consumer-intelligence/social-listening/.</w:t>
      </w:r>
    </w:p>
    <w:p w14:paraId="5BA3313F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CHEN J, XIAO S, ZHANG P, et al. BGE M3-Embedding: Multi-Lingual, Multi-Functionality, Multi-Granularity Text Embeddings through Self-Knowledge Distillation[R]. arXiv, 2024.</w:t>
      </w:r>
    </w:p>
    <w:p w14:paraId="1EA51555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ZARATIANA U, TOUDEFT A, HOLAT P, et al. GLiNER: Generalist Model for Named Entity Recognition using Bidirectional Transformer[R]. arXiv, 2023.</w:t>
      </w:r>
    </w:p>
    <w:p w14:paraId="3E301062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QWEN TEAM. Qwen2.5 Technical Report[R]. Alibaba Cloud, 2025.</w:t>
      </w:r>
    </w:p>
    <w:p w14:paraId="54F14369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WANG L, et al. A Survey on Large Language Model based Autonomous Agents[J]. Frontiers of Computer Science, 2024.</w:t>
      </w:r>
    </w:p>
    <w:p w14:paraId="46B3FBBF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XUE S, et al. Dynamic Heterogeneous Graph Neural Network for Forecasting Joint Relations[J]. IEEE Transactions on Knowledge and Data Engineering, 2023.</w:t>
      </w:r>
    </w:p>
    <w:p w14:paraId="01CD97BF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PANG G, et al. Deep Learning for Anomaly Detection: A Review[J]. ACM Computing Surveys, 2021.</w:t>
      </w:r>
    </w:p>
    <w:p w14:paraId="47432732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VASWANI A, et al. Attention is all you need[C]//Advances in Neural Information Processing Systems. 2017: 5998-6008.</w:t>
      </w:r>
    </w:p>
    <w:p w14:paraId="76437477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RANATHUNGA S, LEE E S A, PRIDTI SKENDULI M, et al. Neural Machine Translation for Low-resource Languages: A Survey[J]. ACM Computing Surveys, 2023, 55(11): 1-37.</w:t>
      </w:r>
    </w:p>
    <w:p w14:paraId="14D7FF21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szCs w:val="24"/>
        </w:rPr>
        <w:t>KOEHN P. Neural Machine Translation[M]. Cambridge: Cambridge University Press, 2020.</w:t>
      </w:r>
    </w:p>
    <w:p w14:paraId="3D635F3E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  <w:szCs w:val="24"/>
        </w:rPr>
      </w:pPr>
      <w:r>
        <w:rPr>
          <w:rFonts w:ascii="Times New Roman" w:hAnsi="Times New Roman" w:cs="Times New Roman" w:eastAsiaTheme="minorEastAsia"/>
          <w:szCs w:val="24"/>
        </w:rPr>
        <w:t>SANTY S, et al. NL-Augmenter: A Framework for Examining Anthropic Bias and Cultural Misalignment in LLMs[C]//Proceedings of ACL, 2023.</w:t>
      </w:r>
    </w:p>
    <w:p w14:paraId="2849A797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  <w:szCs w:val="24"/>
        </w:rPr>
      </w:pPr>
      <w:r>
        <w:rPr>
          <w:rFonts w:hint="eastAsia" w:ascii="Times New Roman" w:hAnsi="Times New Roman" w:cs="Times New Roman"/>
          <w:szCs w:val="24"/>
        </w:rPr>
        <w:t>ZHOU S, et al. WebArena: A Realistic Self-Improving Browser Environment for Agents[R]. arXiv:2307.13854, 2023.</w:t>
      </w:r>
    </w:p>
    <w:p w14:paraId="2CAF0C12">
      <w:pPr>
        <w:pStyle w:val="3"/>
        <w:numPr>
          <w:ilvl w:val="0"/>
          <w:numId w:val="8"/>
        </w:numPr>
        <w:spacing w:before="62" w:after="62" w:line="360" w:lineRule="auto"/>
        <w:ind w:firstLineChars="0"/>
        <w:rPr>
          <w:rFonts w:ascii="Times New Roman" w:hAnsi="Times New Roman" w:cs="Times New Roman" w:eastAsiaTheme="minorEastAsia"/>
          <w:szCs w:val="24"/>
        </w:rPr>
      </w:pPr>
      <w:r>
        <w:rPr>
          <w:rFonts w:hint="eastAsia" w:ascii="Times New Roman" w:hAnsi="Times New Roman" w:cs="Times New Roman" w:eastAsiaTheme="minorEastAsia"/>
          <w:szCs w:val="24"/>
        </w:rPr>
        <w:t>王连喜, 向杰益, 黄锡轩, 蒋盛益, 赵瑞. 东盟涉华舆情识别及特征分布研究——以主流英汉媒体为分析对象[J]. 情报杂志, 2022, 41(08): 94-101.</w:t>
      </w:r>
    </w:p>
    <w:p w14:paraId="14298006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  <w:r>
        <w:t>WANG L, LIN X, LIN N. Multilingual China-related News Identification Framework Based on Multiple Strategies[C]//Workshop on Chinese Lexical Semantics. Springer, 2022: 510-523.</w:t>
      </w:r>
    </w:p>
    <w:p w14:paraId="2A27F46A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</w:p>
    <w:p w14:paraId="29F97021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</w:p>
    <w:p w14:paraId="5E03EA21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</w:p>
    <w:p w14:paraId="03C0823C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</w:p>
    <w:p w14:paraId="480D5BDE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</w:p>
    <w:p w14:paraId="0B390BCF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</w:p>
    <w:p w14:paraId="3978E6FF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</w:p>
    <w:p w14:paraId="1954EE1D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</w:p>
    <w:p w14:paraId="08C526AB">
      <w:pPr>
        <w:pStyle w:val="3"/>
        <w:widowControl w:val="0"/>
        <w:numPr>
          <w:numId w:val="0"/>
        </w:numPr>
        <w:adjustRightInd w:val="0"/>
        <w:snapToGrid w:val="0"/>
        <w:spacing w:before="62" w:beforeLines="20" w:after="62" w:afterLines="20" w:line="360" w:lineRule="auto"/>
        <w:jc w:val="both"/>
        <w:rPr>
          <w:rFonts w:hint="eastAsia" w:ascii="Times New Roman" w:hAnsi="Times New Roman" w:cs="Times New Roman" w:eastAsiaTheme="minorEastAsia"/>
          <w:szCs w:val="24"/>
        </w:rPr>
      </w:pPr>
      <w:bookmarkStart w:id="110" w:name="_GoBack"/>
      <w:bookmarkEnd w:id="110"/>
    </w:p>
    <w:p w14:paraId="526EDB91">
      <w:pPr>
        <w:pStyle w:val="3"/>
        <w:spacing w:before="62" w:after="62"/>
        <w:ind w:firstLine="0" w:firstLineChars="0"/>
        <w:rPr>
          <w:rFonts w:ascii="Times New Roman" w:hAnsi="Times New Roman" w:cs="Times New Roman"/>
        </w:rPr>
      </w:pPr>
      <w:bookmarkStart w:id="108" w:name="_Toc26070"/>
    </w:p>
    <w:p w14:paraId="01EA1907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  <w:rPr>
          <w:rFonts w:ascii="Times New Roman" w:hAnsi="Times New Roman" w:cs="Times New Roman"/>
          <w:lang w:val="en-US"/>
        </w:rPr>
      </w:pPr>
      <w:bookmarkStart w:id="109" w:name="_Toc5895"/>
      <w:r>
        <w:rPr>
          <w:rFonts w:hint="eastAsia" w:ascii="Times New Roman" w:hAnsi="Times New Roman" w:cs="Times New Roman"/>
          <w:lang w:val="en-US"/>
        </w:rPr>
        <w:t>附录</w:t>
      </w:r>
      <w:bookmarkEnd w:id="109"/>
    </w:p>
    <w:p>
      <w:pPr>
        <w:pStyle w:val="4"/>
      </w:pPr>
      <w:r>
        <w:t>前端关键界面截图</w:t>
      </w:r>
    </w:p>
    <w:p>
      <w:pPr>
        <w:pStyle w:val="3"/>
      </w:pPr>
      <w:r>
        <w:t>以下截图均来自 https://globemind.top/，使用 1600×1000 视口、2 倍像素密度重新截取。附录保留最能说明系统能力的关键页面，包括首页、检索台、故事卡工作台、故事图谱、涉华舆情看板和数据助手。</w:t>
      </w:r>
    </w:p>
    <w:p w14:paraId="55A92A7F">
      <w:pPr>
        <w:pStyle w:val="3"/>
        <w:spacing w:before="62" w:after="62"/>
        <w:ind w:firstLine="0" w:firstLineChars="0"/>
        <w:jc w:val="center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hint="eastAsia" w:ascii="Times New Roman" w:hAnsi="Times New Roman" w:cs="Times New Roman" w:eastAsiaTheme="minorEastAsia"/>
          <w:sz w:val="21"/>
          <w:szCs w:val="21"/>
        </w:rPr>
        <w:drawing>
          <wp:inline distT="0" distB="0" distL="114300" distR="114300">
            <wp:extent cx="5271135" cy="3274940"/>
            <wp:effectExtent l="0" t="0" r="6350" b="11430"/>
            <wp:docPr id="49" name="图4 GlobeMind 首页与能力入口" descr="e835dfa4a5b72aa29d2ad234a66ea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e835dfa4a5b72aa29d2ad234a66ea6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t>图6 GlobeMind 首页与能力入口</w:t>
      </w:r>
    </w:p>
    <w:p w14:paraId="55A92A7F">
      <w:pPr>
        <w:pStyle w:val="3"/>
        <w:spacing w:before="62" w:after="62"/>
        <w:ind w:firstLine="0" w:firstLineChars="0"/>
        <w:jc w:val="center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hint="eastAsia" w:ascii="Times New Roman" w:hAnsi="Times New Roman" w:cs="Times New Roman" w:eastAsiaTheme="minorEastAsia"/>
          <w:sz w:val="21"/>
          <w:szCs w:val="21"/>
        </w:rPr>
        <w:drawing>
          <wp:inline distT="0" distB="0" distL="114300" distR="114300">
            <wp:extent cx="5271135" cy="3274940"/>
            <wp:effectExtent l="0" t="0" r="6350" b="11430"/>
            <wp:docPr id="50" name="图5 新闻与事件检索台" descr="e835dfa4a5b72aa29d2ad234a66ea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e835dfa4a5b72aa29d2ad234a66ea6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t>图7 新闻与事件检索台</w:t>
      </w:r>
    </w:p>
    <w:p w14:paraId="55A92A7F">
      <w:pPr>
        <w:pStyle w:val="3"/>
        <w:spacing w:before="62" w:after="62"/>
        <w:ind w:firstLine="0" w:firstLineChars="0"/>
        <w:jc w:val="center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hint="eastAsia" w:ascii="Times New Roman" w:hAnsi="Times New Roman" w:cs="Times New Roman" w:eastAsiaTheme="minorEastAsia"/>
          <w:sz w:val="21"/>
          <w:szCs w:val="21"/>
        </w:rPr>
        <w:drawing>
          <wp:inline distT="0" distB="0" distL="114300" distR="114300">
            <wp:extent cx="5271135" cy="3274940"/>
            <wp:effectExtent l="0" t="0" r="6350" b="11430"/>
            <wp:docPr id="51" name="图6 Ground News 故事卡工作台" descr="e835dfa4a5b72aa29d2ad234a66ea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e835dfa4a5b72aa29d2ad234a66ea6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t>图8 Ground News 故事卡工作台</w:t>
      </w:r>
    </w:p>
    <w:p w14:paraId="55A92A7F">
      <w:pPr>
        <w:pStyle w:val="3"/>
        <w:spacing w:before="62" w:after="62"/>
        <w:ind w:firstLine="0" w:firstLineChars="0"/>
        <w:jc w:val="center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hint="eastAsia" w:ascii="Times New Roman" w:hAnsi="Times New Roman" w:cs="Times New Roman" w:eastAsiaTheme="minorEastAsia"/>
          <w:sz w:val="21"/>
          <w:szCs w:val="21"/>
        </w:rPr>
        <w:drawing>
          <wp:inline distT="0" distB="0" distL="114300" distR="114300">
            <wp:extent cx="5271135" cy="3274940"/>
            <wp:effectExtent l="0" t="0" r="6350" b="11430"/>
            <wp:docPr id="52" name="图7 L3 大事件脉络图谱" descr="e835dfa4a5b72aa29d2ad234a66ea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e835dfa4a5b72aa29d2ad234a66ea6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t>图9 L3 大事件脉络图谱</w:t>
      </w:r>
    </w:p>
    <w:p w14:paraId="55A92A7F">
      <w:pPr>
        <w:pStyle w:val="3"/>
        <w:spacing w:before="62" w:after="62"/>
        <w:ind w:firstLine="0" w:firstLineChars="0"/>
        <w:jc w:val="center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hint="eastAsia" w:ascii="Times New Roman" w:hAnsi="Times New Roman" w:cs="Times New Roman" w:eastAsiaTheme="minorEastAsia"/>
          <w:sz w:val="21"/>
          <w:szCs w:val="21"/>
        </w:rPr>
        <w:drawing>
          <wp:inline distT="0" distB="0" distL="114300" distR="114300">
            <wp:extent cx="5271135" cy="3274940"/>
            <wp:effectExtent l="0" t="0" r="6350" b="11430"/>
            <wp:docPr id="53" name="图8 涉华舆情分析看板" descr="e835dfa4a5b72aa29d2ad234a66ea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e835dfa4a5b72aa29d2ad234a66ea6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t>图10 涉华舆情分析看板</w:t>
      </w:r>
    </w:p>
    <w:p w14:paraId="55A92A7F">
      <w:pPr>
        <w:pStyle w:val="3"/>
        <w:spacing w:before="62" w:after="62"/>
        <w:ind w:firstLine="0" w:firstLineChars="0"/>
        <w:jc w:val="center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hint="eastAsia" w:ascii="Times New Roman" w:hAnsi="Times New Roman" w:cs="Times New Roman" w:eastAsiaTheme="minorEastAsia"/>
          <w:sz w:val="21"/>
          <w:szCs w:val="21"/>
        </w:rPr>
        <w:drawing>
          <wp:inline distT="0" distB="0" distL="114300" distR="114300">
            <wp:extent cx="5271135" cy="3274940"/>
            <wp:effectExtent l="0" t="0" r="6350" b="11430"/>
            <wp:docPr id="54" name="图9 数据助手研判工作台" descr="e835dfa4a5b72aa29d2ad234a66ea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e835dfa4a5b72aa29d2ad234a66ea6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t>图11 数据助手研判工作台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5B396">
    <w:pPr>
      <w:pStyle w:val="1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670"/>
                          </w:sdtPr>
                          <w:sdtContent>
                            <w:p w14:paraId="4F936087">
                              <w:pPr>
                                <w:pStyle w:val="10"/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．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>．</w:t>
                              </w:r>
                            </w:p>
                          </w:sdtContent>
                        </w:sdt>
                        <w:p w14:paraId="63EAFC26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Bl4K5AtAgAAVwQAAA4AAABkcnMvZTJvRG9jLnhtbK1UzY7TMBC+I/EO lu80aRGrUjVdla2KkCp2pQVxdh2nieQ/2W6T8gDwBpy4cN/n6nPw2Wm6aOGwBy7O2DP+xt83M5lf d0qSg3C+Mbqg41FOidDclI3eFfTzp/WrKSU+MF0yabQo6FF4er14+WLe2pmYmNrIUjgCEO1nrS1o HYKdZZnntVDMj4wVGs7KOMUCtm6XlY61QFcym+T5VdYaV1pnuPAep6veSc+I7jmApqoaLlaG75XQ oUd1QrIASr5urKeL9NqqEjzcVpUXgciCgmlIK5LA3sY1W8zZbOeYrRt+fgJ7zhOecFKs0Uh6gVqx wMjeNX9BqYY7400VRtyorCeSFAGLcf5Em/uaWZG4QGpvL6L7/wfLPx7uHGnKgk7eUqKZQsVPP76f fj6cfn0jOINArfUzxN1bRIbunenQNsO5x2Hk3VVOxS8YEfgh7/Eir+gC4fHSdDKd5nBx+IYN8LPH 69b58F4YRaJRUIf6JVnZYeNDHzqExGzarBspUw2lJm1Br16/ydOFiwfgUiNHJNE/Nlqh23ZnZltT HkHMmb43vOXrBsk3zIc75tAMeDDGJdxiqaRBEnO2KKmN+/qv8xiPGsFLSYvmKqjGLFEiP2jUDoBh MNxgbAdD79WNQbeOMYaWJxMXXJCDWTmjvmCGljEHXExzZCpoGMyb0Dc4ZpCL5TIFodssCxt9b3mE juJ5u9wHCJh0jaL0Spy1Qr+lypxnIzb0n/sU9fg/WPwG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s0lY7tAAAAAFAQAADwAAAAAAAAABACAAAAAiAAAAZHJzL2Rvd25yZXYueG1sUEsBAhQAFAAAAAgA h07iQBl4K5AtAgAAVwQAAA4AAAAAAAAAAQAgAAAAHwEAAGRycy9lMm9Eb2MueG1sUEsFBgAAAAAG AAYAWQEAAL4FAAAAAA=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1670"/>
                    </w:sdtPr>
                    <w:sdtContent>
                      <w:p w14:paraId="4F936087">
                        <w:pPr>
                          <w:pStyle w:val="10"/>
                          <w:jc w:val="right"/>
                        </w:pPr>
                        <w:r>
                          <w:rPr>
                            <w:rFonts w:hint="eastAsia"/>
                          </w:rPr>
                          <w:t>．</w:t>
                        </w: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>．</w:t>
                        </w:r>
                      </w:p>
                    </w:sdtContent>
                  </w:sdt>
                  <w:p w14:paraId="63EAFC26"/>
                </w:txbxContent>
              </v:textbox>
            </v:shape>
          </w:pict>
        </mc:Fallback>
      </mc:AlternateContent>
    </w:r>
  </w:p>
  <w:p w14:paraId="2377515E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F0027">
    <w:pPr>
      <w:pStyle w:val="10"/>
      <w:jc w:val="right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2718"/>
                          </w:sdtPr>
                          <w:sdtContent>
                            <w:p w14:paraId="2765CBB7">
                              <w:pPr>
                                <w:pStyle w:val="10"/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．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6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>．</w:t>
                              </w:r>
                            </w:p>
                          </w:sdtContent>
                        </w:sdt>
                        <w:p w14:paraId="0744F7B0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KUqPGcsAgAAVwQAAA4AAABkcnMvZTJvRG9jLnhtbK1UzY7TMBC+I/EO lu80bVesqqrpqmxVhFSxKy2Is+s4TST/yXablAeAN+DEhTvP1efYz07SRQuHPXBxxp7xN/6+mcni plWSHIXztdE5nYzGlAjNTVHrfU4/f9q8mVHiA9MFk0aLnJ6EpzfL168WjZ2LqamMLIQjANF+3tic ViHYeZZ5XgnF/MhYoeEsjVMsYOv2WeFYA3Qls+l4fJ01xhXWGS68x+m6c9Ie0b0E0JRlzcXa8IMS OnSoTkgWQMlXtfV0mV5bloKHu7L0IhCZUzANaUUS2Lu4ZssFm+8ds1XN+yewlzzhGSfFao2kF6g1 C4wcXP0XlKq5M96UYcSNyjoiSRGwmIyfafNQMSsSF0jt7UV0//9g+cfjvSN1kdMrSKKZQsXPP76f f/4+//pGcAaBGuvniHuwiAztO9OibYZzj8PIuy2dil8wIvAD63SRV7SB8HhpNp3NxnBx+IYN8LOn 69b58F4YRaKRU4f6JVnZcetDFzqExGzabGopUw2lJk1Or6/ejtOFiwfgUiNHJNE9Nlqh3bU9s50p TiDmTNcb3vJNjeRb5sM9c2gGPBjjEu6wlNIgiektSirjvv7rPMajRvBS0qC5cqoxS5TIDxq1A2AY DDcYu8HQB3Vr0K0TjKHlycQFF+Rgls6oL5ihVcwBF9McmXIaBvM2dA2OGeRitUpB6DbLwlY/WB6h o3jerg4BAiZdoyidEr1W6LdUmX42YkP/uU9RT/+D5SN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CVBAAAW0NvbnRlbnRfVHlwZXNdLnhtbFBLAQIU AAoAAAAAAIdO4kAAAAAAAAAAAAAAAAAGAAAAAAAAAAAAEAAAAHcDAABfcmVscy9QSwECFAAUAAAA CACHTuJAihRmPNEAAACUAQAACwAAAAAAAAABACAAAACbAwAAX3JlbHMvLnJlbHNQSwECFAAKAAAA AACHTuJAAAAAAAAAAAAAAAAABAAAAAAAAAAAABAAAAAAAAAAZHJzL1BLAQIUABQAAAAIAIdO4kCz SVju0AAAAAUBAAAPAAAAAAAAAAEAIAAAACIAAABkcnMvZG93bnJldi54bWxQSwECFAAUAAAACACH TuJApSo8ZywCAABXBAAADgAAAAAAAAABACAAAAAfAQAAZHJzL2Uyb0RvYy54bWxQSwUGAAAAAAYA BgBZAQAAvQUAAAAA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2718"/>
                    </w:sdtPr>
                    <w:sdtContent>
                      <w:p w14:paraId="2765CBB7">
                        <w:pPr>
                          <w:pStyle w:val="10"/>
                          <w:jc w:val="right"/>
                        </w:pPr>
                        <w:r>
                          <w:rPr>
                            <w:rFonts w:hint="eastAsia"/>
                          </w:rPr>
                          <w:t>．</w:t>
                        </w: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6</w:t>
                        </w:r>
                        <w: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>．</w:t>
                        </w:r>
                      </w:p>
                    </w:sdtContent>
                  </w:sdt>
                  <w:p w14:paraId="0744F7B0"/>
                </w:txbxContent>
              </v:textbox>
            </v:shape>
          </w:pict>
        </mc:Fallback>
      </mc:AlternateContent>
    </w:r>
  </w:p>
  <w:p w14:paraId="5345C14B"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BAC14"/>
    <w:multiLevelType w:val="singleLevel"/>
    <w:tmpl w:val="AB4BAC14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1">
    <w:nsid w:val="B836E9C2"/>
    <w:multiLevelType w:val="multilevel"/>
    <w:tmpl w:val="B836E9C2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eastAsia" w:ascii="Times New Roman" w:hAnsi="Times New Roman" w:cs="Times New Roman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CA8F1B14"/>
    <w:multiLevelType w:val="singleLevel"/>
    <w:tmpl w:val="CA8F1B1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00DF1F89"/>
    <w:multiLevelType w:val="multilevel"/>
    <w:tmpl w:val="00DF1F89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03FF6D4E"/>
    <w:multiLevelType w:val="multilevel"/>
    <w:tmpl w:val="03FF6D4E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1069A90A"/>
    <w:multiLevelType w:val="multilevel"/>
    <w:tmpl w:val="1069A90A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129B0ABC"/>
    <w:multiLevelType w:val="multilevel"/>
    <w:tmpl w:val="129B0ABC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default" w:ascii="黑体" w:hAnsi="黑体" w:eastAsia="黑体" w:cs="黑体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eastAsia"/>
      </w:rPr>
    </w:lvl>
  </w:abstractNum>
  <w:abstractNum w:abstractNumId="7">
    <w:nsid w:val="2AC15E0A"/>
    <w:multiLevelType w:val="multilevel"/>
    <w:tmpl w:val="2AC15E0A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eastAsia" w:ascii="Times New Roman" w:hAnsi="Times New Roman" w:cs="Times New Roman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2BA2A770"/>
    <w:multiLevelType w:val="singleLevel"/>
    <w:tmpl w:val="2BA2A77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C73A5A"/>
    <w:rsid w:val="000B02E7"/>
    <w:rsid w:val="000D6F75"/>
    <w:rsid w:val="00164A14"/>
    <w:rsid w:val="00176C01"/>
    <w:rsid w:val="0018266B"/>
    <w:rsid w:val="00185C68"/>
    <w:rsid w:val="001E5887"/>
    <w:rsid w:val="002F4C93"/>
    <w:rsid w:val="002F562F"/>
    <w:rsid w:val="00322AD9"/>
    <w:rsid w:val="003F0242"/>
    <w:rsid w:val="004863C0"/>
    <w:rsid w:val="004C76F9"/>
    <w:rsid w:val="004C7C85"/>
    <w:rsid w:val="005536BF"/>
    <w:rsid w:val="005710AB"/>
    <w:rsid w:val="00593883"/>
    <w:rsid w:val="006068FA"/>
    <w:rsid w:val="00677E3A"/>
    <w:rsid w:val="006E661F"/>
    <w:rsid w:val="006F042A"/>
    <w:rsid w:val="0073300E"/>
    <w:rsid w:val="007A5B04"/>
    <w:rsid w:val="008C159A"/>
    <w:rsid w:val="008C36B1"/>
    <w:rsid w:val="008C4ECF"/>
    <w:rsid w:val="009F0D41"/>
    <w:rsid w:val="00A84E96"/>
    <w:rsid w:val="00A91946"/>
    <w:rsid w:val="00AB72A3"/>
    <w:rsid w:val="00B66EB9"/>
    <w:rsid w:val="00B816BD"/>
    <w:rsid w:val="00B844E4"/>
    <w:rsid w:val="00BA0E98"/>
    <w:rsid w:val="00C11E97"/>
    <w:rsid w:val="00D2689B"/>
    <w:rsid w:val="00D82795"/>
    <w:rsid w:val="00DC1C3F"/>
    <w:rsid w:val="00E71EEE"/>
    <w:rsid w:val="00F07B14"/>
    <w:rsid w:val="00F51046"/>
    <w:rsid w:val="00F6488A"/>
    <w:rsid w:val="00F85D5D"/>
    <w:rsid w:val="00F97AA6"/>
    <w:rsid w:val="01203FAE"/>
    <w:rsid w:val="01E44FDB"/>
    <w:rsid w:val="02ED7EC0"/>
    <w:rsid w:val="03E047D4"/>
    <w:rsid w:val="05483AD3"/>
    <w:rsid w:val="05D250F6"/>
    <w:rsid w:val="064C5349"/>
    <w:rsid w:val="068A3C77"/>
    <w:rsid w:val="06B05AC1"/>
    <w:rsid w:val="09181A0E"/>
    <w:rsid w:val="091E10BD"/>
    <w:rsid w:val="09895238"/>
    <w:rsid w:val="099700EE"/>
    <w:rsid w:val="0A2871B7"/>
    <w:rsid w:val="0A684239"/>
    <w:rsid w:val="0AD34A5C"/>
    <w:rsid w:val="0B161F7E"/>
    <w:rsid w:val="0D2210AE"/>
    <w:rsid w:val="0D3A63F7"/>
    <w:rsid w:val="0DBE0DD6"/>
    <w:rsid w:val="0DD40EBD"/>
    <w:rsid w:val="0EA22E39"/>
    <w:rsid w:val="0F4E1E4C"/>
    <w:rsid w:val="0F6F0265"/>
    <w:rsid w:val="102E38C6"/>
    <w:rsid w:val="10482F7E"/>
    <w:rsid w:val="10B473BF"/>
    <w:rsid w:val="11717F0E"/>
    <w:rsid w:val="122D1517"/>
    <w:rsid w:val="130F79DE"/>
    <w:rsid w:val="139879D4"/>
    <w:rsid w:val="142C2D1F"/>
    <w:rsid w:val="1461426A"/>
    <w:rsid w:val="14CA62B3"/>
    <w:rsid w:val="158D6F6A"/>
    <w:rsid w:val="170B2BB3"/>
    <w:rsid w:val="17400AAE"/>
    <w:rsid w:val="17995D46"/>
    <w:rsid w:val="183945CA"/>
    <w:rsid w:val="18A922AD"/>
    <w:rsid w:val="18C00DA6"/>
    <w:rsid w:val="19662322"/>
    <w:rsid w:val="19B327BD"/>
    <w:rsid w:val="1A4E34E2"/>
    <w:rsid w:val="1A5605E9"/>
    <w:rsid w:val="1A98475D"/>
    <w:rsid w:val="1C840CC5"/>
    <w:rsid w:val="1D1C3424"/>
    <w:rsid w:val="1D4D5CD3"/>
    <w:rsid w:val="1E1D38F7"/>
    <w:rsid w:val="1E42510C"/>
    <w:rsid w:val="1E933BB9"/>
    <w:rsid w:val="1E9A4F48"/>
    <w:rsid w:val="1ED76B16"/>
    <w:rsid w:val="1F4C5B16"/>
    <w:rsid w:val="1FB063F3"/>
    <w:rsid w:val="20B322F1"/>
    <w:rsid w:val="210A7A37"/>
    <w:rsid w:val="21AA19C9"/>
    <w:rsid w:val="21BC6F83"/>
    <w:rsid w:val="220B4502"/>
    <w:rsid w:val="23066402"/>
    <w:rsid w:val="231828DF"/>
    <w:rsid w:val="23614286"/>
    <w:rsid w:val="26D13986"/>
    <w:rsid w:val="271266F7"/>
    <w:rsid w:val="27D77137"/>
    <w:rsid w:val="27EB41FD"/>
    <w:rsid w:val="282B09BF"/>
    <w:rsid w:val="28634B22"/>
    <w:rsid w:val="29B67DE4"/>
    <w:rsid w:val="2AA003EE"/>
    <w:rsid w:val="2AA1765E"/>
    <w:rsid w:val="2BA37FA5"/>
    <w:rsid w:val="2BDB26FC"/>
    <w:rsid w:val="2BF2101A"/>
    <w:rsid w:val="2C7072E8"/>
    <w:rsid w:val="2D3E35CA"/>
    <w:rsid w:val="2E183793"/>
    <w:rsid w:val="2FB67708"/>
    <w:rsid w:val="304F5466"/>
    <w:rsid w:val="30B874AF"/>
    <w:rsid w:val="30F878AC"/>
    <w:rsid w:val="320F1351"/>
    <w:rsid w:val="32144BB9"/>
    <w:rsid w:val="322A7F39"/>
    <w:rsid w:val="328208EE"/>
    <w:rsid w:val="3392223A"/>
    <w:rsid w:val="33E74334"/>
    <w:rsid w:val="34D643A8"/>
    <w:rsid w:val="34F84901"/>
    <w:rsid w:val="35956011"/>
    <w:rsid w:val="35BE10C4"/>
    <w:rsid w:val="35FA654E"/>
    <w:rsid w:val="36315D3A"/>
    <w:rsid w:val="368220F2"/>
    <w:rsid w:val="36E00113"/>
    <w:rsid w:val="380D1E8F"/>
    <w:rsid w:val="38561A88"/>
    <w:rsid w:val="38F01E0F"/>
    <w:rsid w:val="398475C6"/>
    <w:rsid w:val="39C11183"/>
    <w:rsid w:val="39E840DC"/>
    <w:rsid w:val="39F41558"/>
    <w:rsid w:val="3A4829FF"/>
    <w:rsid w:val="3A824256"/>
    <w:rsid w:val="3B893FFA"/>
    <w:rsid w:val="3CB46D7D"/>
    <w:rsid w:val="3CCA0042"/>
    <w:rsid w:val="3D6C74FD"/>
    <w:rsid w:val="3D769B65"/>
    <w:rsid w:val="3DE27A20"/>
    <w:rsid w:val="3E774506"/>
    <w:rsid w:val="3EE6168C"/>
    <w:rsid w:val="40846C19"/>
    <w:rsid w:val="40C15F0C"/>
    <w:rsid w:val="40C73A5A"/>
    <w:rsid w:val="40E67721"/>
    <w:rsid w:val="412D5C13"/>
    <w:rsid w:val="41B0213C"/>
    <w:rsid w:val="41CC2DBB"/>
    <w:rsid w:val="41F45941"/>
    <w:rsid w:val="42587D04"/>
    <w:rsid w:val="433B14DC"/>
    <w:rsid w:val="438F40A0"/>
    <w:rsid w:val="44354C47"/>
    <w:rsid w:val="44923C8C"/>
    <w:rsid w:val="44AA311B"/>
    <w:rsid w:val="44C53E2D"/>
    <w:rsid w:val="453E1347"/>
    <w:rsid w:val="46A41C10"/>
    <w:rsid w:val="46A4785E"/>
    <w:rsid w:val="474D04FA"/>
    <w:rsid w:val="4770243A"/>
    <w:rsid w:val="4779309D"/>
    <w:rsid w:val="4793554B"/>
    <w:rsid w:val="48E82B89"/>
    <w:rsid w:val="494D51EB"/>
    <w:rsid w:val="49F20EE5"/>
    <w:rsid w:val="4BCA1FA1"/>
    <w:rsid w:val="4CBE0F1B"/>
    <w:rsid w:val="4D317F76"/>
    <w:rsid w:val="4DA457ED"/>
    <w:rsid w:val="4E4C150B"/>
    <w:rsid w:val="4E6A7BE3"/>
    <w:rsid w:val="4FA62E9D"/>
    <w:rsid w:val="4FBC5775"/>
    <w:rsid w:val="500043E4"/>
    <w:rsid w:val="50146059"/>
    <w:rsid w:val="507C0F12"/>
    <w:rsid w:val="51C13FBE"/>
    <w:rsid w:val="5245699D"/>
    <w:rsid w:val="5248023B"/>
    <w:rsid w:val="52A82A88"/>
    <w:rsid w:val="52C05045"/>
    <w:rsid w:val="53332C9A"/>
    <w:rsid w:val="55245708"/>
    <w:rsid w:val="55CD79BC"/>
    <w:rsid w:val="55D2615F"/>
    <w:rsid w:val="571E5A7A"/>
    <w:rsid w:val="58F9524E"/>
    <w:rsid w:val="597701D8"/>
    <w:rsid w:val="599B1268"/>
    <w:rsid w:val="59DB1995"/>
    <w:rsid w:val="5A364E1D"/>
    <w:rsid w:val="5ACA49C3"/>
    <w:rsid w:val="5B0D4B48"/>
    <w:rsid w:val="5B8322E4"/>
    <w:rsid w:val="5BFC4D42"/>
    <w:rsid w:val="5DA83656"/>
    <w:rsid w:val="5DD74EB1"/>
    <w:rsid w:val="5E176115"/>
    <w:rsid w:val="5E2876BD"/>
    <w:rsid w:val="5E6737F7"/>
    <w:rsid w:val="5EC00C38"/>
    <w:rsid w:val="5EEA6FD0"/>
    <w:rsid w:val="5F5361AD"/>
    <w:rsid w:val="5F6D5594"/>
    <w:rsid w:val="5FD53A4A"/>
    <w:rsid w:val="60483AFC"/>
    <w:rsid w:val="60CC2B1E"/>
    <w:rsid w:val="611B4D6D"/>
    <w:rsid w:val="6287090C"/>
    <w:rsid w:val="63871CFC"/>
    <w:rsid w:val="63C811DC"/>
    <w:rsid w:val="64835103"/>
    <w:rsid w:val="64BF3835"/>
    <w:rsid w:val="65F43CD3"/>
    <w:rsid w:val="667A6E8C"/>
    <w:rsid w:val="66B141AA"/>
    <w:rsid w:val="672C4434"/>
    <w:rsid w:val="683010FE"/>
    <w:rsid w:val="68474286"/>
    <w:rsid w:val="6A3D6105"/>
    <w:rsid w:val="6AAE7116"/>
    <w:rsid w:val="6D104CDB"/>
    <w:rsid w:val="6D6539CA"/>
    <w:rsid w:val="6D9E6B0A"/>
    <w:rsid w:val="6F815400"/>
    <w:rsid w:val="6FEF441A"/>
    <w:rsid w:val="7070441E"/>
    <w:rsid w:val="708A15C7"/>
    <w:rsid w:val="70E02DBE"/>
    <w:rsid w:val="70FC24C5"/>
    <w:rsid w:val="710B2703"/>
    <w:rsid w:val="71D074AE"/>
    <w:rsid w:val="71ED0060"/>
    <w:rsid w:val="72BA00C5"/>
    <w:rsid w:val="72CD788D"/>
    <w:rsid w:val="74BF4698"/>
    <w:rsid w:val="74C96B62"/>
    <w:rsid w:val="74EC2851"/>
    <w:rsid w:val="74EE481B"/>
    <w:rsid w:val="75834F63"/>
    <w:rsid w:val="761B5537"/>
    <w:rsid w:val="76415493"/>
    <w:rsid w:val="779F3694"/>
    <w:rsid w:val="77CF3E61"/>
    <w:rsid w:val="7A67264B"/>
    <w:rsid w:val="7AA474F5"/>
    <w:rsid w:val="7B9B4479"/>
    <w:rsid w:val="7BA97300"/>
    <w:rsid w:val="7BB12EEB"/>
    <w:rsid w:val="7D1666BD"/>
    <w:rsid w:val="7E687A86"/>
    <w:rsid w:val="7EA63A70"/>
    <w:rsid w:val="7F4D427E"/>
    <w:rsid w:val="7FBA441B"/>
    <w:rsid w:val="7FFD84B8"/>
    <w:rsid w:val="7FFE200A"/>
    <w:rsid w:val="99364883"/>
    <w:rsid w:val="BBD790DD"/>
    <w:rsid w:val="DEFFCFFB"/>
    <w:rsid w:val="F7D7158D"/>
    <w:rsid w:val="FB87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topLinePunct/>
      <w:adjustRightInd w:val="0"/>
      <w:snapToGrid w:val="0"/>
      <w:spacing w:before="300" w:beforeLines="300" w:after="50" w:afterLines="5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paragraph" w:styleId="5">
    <w:name w:val="heading 3"/>
    <w:basedOn w:val="1"/>
    <w:next w:val="3"/>
    <w:link w:val="30"/>
    <w:unhideWhenUsed/>
    <w:qFormat/>
    <w:uiPriority w:val="9"/>
    <w:pPr>
      <w:keepNext/>
      <w:keepLines/>
      <w:numPr>
        <w:ilvl w:val="2"/>
        <w:numId w:val="1"/>
      </w:numPr>
      <w:topLinePunct/>
      <w:adjustRightInd w:val="0"/>
      <w:snapToGrid w:val="0"/>
      <w:spacing w:before="100" w:beforeLines="100" w:after="20" w:afterLines="20" w:line="360" w:lineRule="auto"/>
      <w:outlineLvl w:val="2"/>
    </w:pPr>
    <w:rPr>
      <w:rFonts w:ascii="Arial" w:hAnsi="Arial" w:eastAsia="黑体"/>
      <w:bCs/>
      <w:sz w:val="28"/>
      <w:szCs w:val="32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link w:val="27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4"/>
    </w:rPr>
  </w:style>
  <w:style w:type="paragraph" w:styleId="6">
    <w:name w:val="caption"/>
    <w:basedOn w:val="1"/>
    <w:next w:val="3"/>
    <w:unhideWhenUsed/>
    <w:qFormat/>
    <w:uiPriority w:val="35"/>
    <w:pPr>
      <w:kinsoku w:val="0"/>
      <w:overflowPunct w:val="0"/>
      <w:autoSpaceDE w:val="0"/>
      <w:autoSpaceDN w:val="0"/>
      <w:adjustRightInd w:val="0"/>
      <w:snapToGrid w:val="0"/>
      <w:spacing w:before="30" w:beforeLines="30" w:after="30" w:afterLines="30" w:line="360" w:lineRule="auto"/>
      <w:jc w:val="center"/>
    </w:pPr>
    <w:rPr>
      <w:rFonts w:ascii="宋体" w:hAnsi="宋体" w:eastAsia="宋体" w:cstheme="majorBidi"/>
      <w:szCs w:val="20"/>
    </w:rPr>
  </w:style>
  <w:style w:type="paragraph" w:styleId="7">
    <w:name w:val="annotation text"/>
    <w:basedOn w:val="1"/>
    <w:link w:val="31"/>
    <w:unhideWhenUsed/>
    <w:qFormat/>
    <w:uiPriority w:val="99"/>
    <w:pPr>
      <w:jc w:val="left"/>
    </w:pPr>
  </w:style>
  <w:style w:type="paragraph" w:styleId="8">
    <w:name w:val="toc 3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50" w:leftChars="150"/>
    </w:pPr>
    <w:rPr>
      <w:rFonts w:ascii="Times New Roman" w:hAnsi="Times New Roman" w:eastAsia="宋体"/>
      <w:sz w:val="18"/>
    </w:rPr>
  </w:style>
  <w:style w:type="paragraph" w:styleId="9">
    <w:name w:val="Balloon Text"/>
    <w:basedOn w:val="1"/>
    <w:link w:val="34"/>
    <w:qFormat/>
    <w:uiPriority w:val="0"/>
    <w:rPr>
      <w:sz w:val="18"/>
      <w:szCs w:val="18"/>
    </w:rPr>
  </w:style>
  <w:style w:type="paragraph" w:styleId="10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before="50" w:beforeLines="50" w:line="312" w:lineRule="auto"/>
    </w:pPr>
    <w:rPr>
      <w:rFonts w:ascii="Arial" w:hAnsi="Arial" w:eastAsia="黑体"/>
    </w:rPr>
  </w:style>
  <w:style w:type="paragraph" w:styleId="13">
    <w:name w:val="toc 2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00" w:leftChars="100"/>
    </w:pPr>
    <w:rPr>
      <w:rFonts w:ascii="Times New Roman" w:hAnsi="Times New Roman" w:eastAsia="宋体"/>
      <w:sz w:val="18"/>
    </w:r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6">
    <w:name w:val="annotation subject"/>
    <w:basedOn w:val="7"/>
    <w:next w:val="7"/>
    <w:link w:val="32"/>
    <w:qFormat/>
    <w:uiPriority w:val="0"/>
    <w:rPr>
      <w:b/>
      <w:bCs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basedOn w:val="19"/>
    <w:unhideWhenUsed/>
    <w:qFormat/>
    <w:uiPriority w:val="99"/>
    <w:rPr>
      <w:color w:val="0000FF"/>
      <w:u w:val="single"/>
    </w:rPr>
  </w:style>
  <w:style w:type="character" w:styleId="22">
    <w:name w:val="HTML Code"/>
    <w:basedOn w:val="19"/>
    <w:qFormat/>
    <w:uiPriority w:val="0"/>
    <w:rPr>
      <w:rFonts w:ascii="Courier New" w:hAnsi="Courier New"/>
      <w:sz w:val="20"/>
    </w:rPr>
  </w:style>
  <w:style w:type="character" w:styleId="23">
    <w:name w:val="annotation reference"/>
    <w:basedOn w:val="19"/>
    <w:qFormat/>
    <w:uiPriority w:val="0"/>
    <w:rPr>
      <w:sz w:val="21"/>
      <w:szCs w:val="21"/>
    </w:rPr>
  </w:style>
  <w:style w:type="paragraph" w:customStyle="1" w:styleId="24">
    <w:name w:val="说明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</w:pPr>
    <w:rPr>
      <w:rFonts w:ascii="楷体" w:hAnsi="楷体" w:eastAsia="楷体"/>
    </w:rPr>
  </w:style>
  <w:style w:type="paragraph" w:customStyle="1" w:styleId="25">
    <w:name w:val="图表段落"/>
    <w:basedOn w:val="3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  <w:style w:type="paragraph" w:styleId="26">
    <w:name w:val="List Paragraph"/>
    <w:basedOn w:val="1"/>
    <w:link w:val="35"/>
    <w:qFormat/>
    <w:uiPriority w:val="34"/>
    <w:pPr>
      <w:ind w:firstLine="420" w:firstLineChars="200"/>
    </w:pPr>
  </w:style>
  <w:style w:type="character" w:customStyle="1" w:styleId="27">
    <w:name w:val="正文段落 Char"/>
    <w:link w:val="3"/>
    <w:qFormat/>
    <w:uiPriority w:val="0"/>
    <w:rPr>
      <w:rFonts w:ascii="Times New Roman" w:hAnsi="Times New Roman" w:eastAsia="宋体"/>
      <w:sz w:val="24"/>
    </w:rPr>
  </w:style>
  <w:style w:type="paragraph" w:customStyle="1" w:styleId="28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9">
    <w:name w:val="页眉 字符"/>
    <w:basedOn w:val="19"/>
    <w:link w:val="11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0">
    <w:name w:val="标题 3 字符"/>
    <w:basedOn w:val="19"/>
    <w:link w:val="5"/>
    <w:qFormat/>
    <w:uiPriority w:val="9"/>
    <w:rPr>
      <w:rFonts w:ascii="Arial" w:hAnsi="Arial" w:eastAsia="黑体" w:cstheme="minorBidi"/>
      <w:bCs/>
      <w:kern w:val="2"/>
      <w:sz w:val="28"/>
      <w:szCs w:val="32"/>
    </w:rPr>
  </w:style>
  <w:style w:type="character" w:customStyle="1" w:styleId="31">
    <w:name w:val="批注文字 字符"/>
    <w:basedOn w:val="19"/>
    <w:link w:val="7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32">
    <w:name w:val="批注主题 字符"/>
    <w:basedOn w:val="31"/>
    <w:link w:val="1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33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4">
    <w:name w:val="批注框文本 字符"/>
    <w:basedOn w:val="19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5">
    <w:name w:val="列表段落 字符"/>
    <w:link w:val="26"/>
    <w:qFormat/>
    <w:uiPriority w:val="34"/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36">
    <w:name w:val="Placeholder Text"/>
    <w:basedOn w:val="19"/>
    <w:unhideWhenUsed/>
    <w:qFormat/>
    <w:uiPriority w:val="99"/>
    <w:rPr>
      <w:color w:val="666666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gdufs</Company>
  <Pages>39</Pages>
  <Words>3925</Words>
  <Characters>4710</Characters>
  <Lines>156</Lines>
  <Paragraphs>44</Paragraphs>
  <TotalTime>24</TotalTime>
  <ScaleCrop>false</ScaleCrop>
  <LinksUpToDate>false</LinksUpToDate>
  <CharactersWithSpaces>5045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2026-05-18T03:22:00Z</dcterms:created>
  <dc:creator>xyxy</dc:creator>
  <cp:lastModifiedBy>zinc</cp:lastModifiedBy>
  <dcterms:modified xsi:type="dcterms:W3CDTF">2026-05-22T10:38:26Z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eyJoZGlkIjoiMGUzZGYyYmZjNDU4ZjRiMzJlMWYyYmE4MzBjYjNhYTQiLCJ1c2VySWQiOiI0MjM5OTc4MzYifQ==</vt:lpwstr>
  </property>
  <property fmtid="{D5CDD505-2E9C-101B-9397-08002B2CF9AE}" pid="4" name="ICV">
    <vt:lpwstr>59C7D481CA984E7581BEB1537F804CC7_13</vt:lpwstr>
  </property>
</Properties>
</file>