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Gregory Jerian</w:t>
      </w:r>
    </w:p>
    <w:p w:rsidR="00000000" w:rsidDel="00000000" w:rsidP="00000000" w:rsidRDefault="00000000" w:rsidRPr="00000000">
      <w:pPr>
        <w:contextualSpacing w:val="0"/>
      </w:pPr>
      <w:r w:rsidDel="00000000" w:rsidR="00000000" w:rsidRPr="00000000">
        <w:rPr>
          <w:rtl w:val="0"/>
        </w:rPr>
        <w:t xml:space="preserve">1/21/16</w:t>
      </w:r>
    </w:p>
    <w:p w:rsidR="00000000" w:rsidDel="00000000" w:rsidP="00000000" w:rsidRDefault="00000000" w:rsidRPr="00000000">
      <w:pPr>
        <w:contextualSpacing w:val="0"/>
      </w:pPr>
      <w:r w:rsidDel="00000000" w:rsidR="00000000" w:rsidRPr="00000000">
        <w:rPr>
          <w:rtl w:val="0"/>
        </w:rPr>
        <w:t xml:space="preserve">Period 4</w:t>
      </w:r>
    </w:p>
    <w:p w:rsidR="00000000" w:rsidDel="00000000" w:rsidP="00000000" w:rsidRDefault="00000000" w:rsidRPr="00000000">
      <w:pPr>
        <w:contextualSpacing w:val="0"/>
        <w:jc w:val="center"/>
      </w:pPr>
      <w:r w:rsidDel="00000000" w:rsidR="00000000" w:rsidRPr="00000000">
        <w:rPr>
          <w:rtl w:val="0"/>
        </w:rPr>
        <w:t xml:space="preserve">Vocab 1 Readme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Public Interface of a class:</w:t>
      </w:r>
      <w:r w:rsidDel="00000000" w:rsidR="00000000" w:rsidRPr="00000000">
        <w:rPr>
          <w:rtl w:val="0"/>
        </w:rPr>
        <w:t xml:space="preserve"> The public interface of a class contains the public methods and data fields of the class. This helps encapsulate the code by putting parts the user is not supposed to access behind the “wall” of the interface. In this code, Person is the public interface for Mr. Kuszmaul. The user can get his height, weight, name, and gender.</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Interface:</w:t>
      </w:r>
      <w:r w:rsidDel="00000000" w:rsidR="00000000" w:rsidRPr="00000000">
        <w:rPr>
          <w:rtl w:val="0"/>
        </w:rPr>
        <w:t xml:space="preserve"> As mentioned above, an interface has data fields and methods with empty bodies. In this code, Person is an interface that also happens to be the public interface for the Mr. Kuszmaul class.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Encapsulation:</w:t>
      </w:r>
      <w:r w:rsidDel="00000000" w:rsidR="00000000" w:rsidRPr="00000000">
        <w:rPr>
          <w:rtl w:val="0"/>
        </w:rPr>
        <w:t xml:space="preserve"> Encapsulation is the concept of creating a reliable interface that only meets the requirements and nothing more. In this code, Mr. Kuszmaul’s data fields can only be accessed or modified through getter and setter methods, putting a wall between them and the user. Also, the interface blocks setting anything. If the user is using the interface they can only get information, not modify it.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Invariant:</w:t>
      </w:r>
      <w:r w:rsidDel="00000000" w:rsidR="00000000" w:rsidRPr="00000000">
        <w:rPr>
          <w:rtl w:val="0"/>
        </w:rPr>
        <w:t xml:space="preserve"> Invariants do not change, but are also meaningful. In this program Mr. Kuszmaul’s name and gender are invariants. While realistically, Mr. Kuszmaul could pay several trips to his local social security office or DMV to get his name changed, the scope of this program does not include this, so for our purposes his name is an invariant. We will just ignore the possibility of sex changes.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