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INV-00001130</w:t>
      </w:r>
    </w:p>
    <w:p>
      <w:r>
        <w:t>Date: 05-Jun-2000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468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$46,800.00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$4,050.00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$78,850.00</w:t>
      </w:r>
    </w:p>
    <w:p>
      <w:r>
        <w:rPr>
          <w:b/>
        </w:rPr>
        <w:t>Due Date: 20-Jun-2000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