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INV-00004752</w:t>
      </w:r>
    </w:p>
    <w:p>
      <w:r>
        <w:t>Date: 03-Jun-2003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699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$69,900.00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$3,000.00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$2,500.00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$20,000.00</w:t>
            </w:r>
          </w:p>
        </w:tc>
      </w:tr>
    </w:tbl>
    <w:p>
      <w:r>
        <w:rPr>
          <w:b/>
        </w:rPr>
        <w:t>Total Amount: $95,400.00</w:t>
      </w:r>
    </w:p>
    <w:p>
      <w:r>
        <w:rPr>
          <w:b/>
        </w:rPr>
        <w:t>Due Date: 18-Jun-2003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