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INV-00004036</w:t>
      </w:r>
    </w:p>
    <w:p>
      <w:r>
        <w:t>Date: 30-Jan-2007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975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$97,500.00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$2,500.00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70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$3,500.00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$25,000.00</w:t>
            </w:r>
          </w:p>
        </w:tc>
      </w:tr>
    </w:tbl>
    <w:p>
      <w:r>
        <w:rPr>
          <w:b/>
        </w:rPr>
        <w:t>Total Amount: $128,500.00</w:t>
      </w:r>
    </w:p>
    <w:p>
      <w:r>
        <w:rPr>
          <w:b/>
        </w:rPr>
        <w:t>Due Date: 14-Feb-2007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